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E5E9E"/>
          <w:sz w:val="40"/>
          <w:szCs w:val="40"/>
        </w:rPr>
        <w:t xml:space="preserve">bacLIFE — Concepts &amp; Workflow Guide</w:t>
      </w:r>
    </w:p>
    <w:p>
      <w:pPr>
        <w:spacing w:before="0" w:after="480"/>
        <w:jc w:val="center"/>
      </w:pPr>
      <w:r>
        <w:rPr>
          <w:rFonts w:ascii="Arial" w:cs="Arial" w:eastAsia="Arial" w:hAnsi="Arial"/>
          <w:color w:val="666666"/>
          <w:sz w:val="22"/>
          <w:szCs w:val="22"/>
        </w:rPr>
        <w:t xml:space="preserve">Thermohalophile Genomics Project — Reference Document</w:t>
      </w:r>
    </w:p>
    <w:p>
      <w:pPr>
        <w:pStyle w:val="Heading1"/>
        <w:spacing w:before="360" w:after="180"/>
      </w:pPr>
      <w:r>
        <w:rPr>
          <w:rFonts w:ascii="Arial" w:cs="Arial" w:eastAsia="Arial" w:hAnsi="Arial"/>
          <w:b/>
          <w:bCs/>
          <w:color w:val="2E5E9E"/>
          <w:sz w:val="32"/>
          <w:szCs w:val="32"/>
        </w:rPr>
        <w:t xml:space="preserve">1. What does bacLIFE do?</w:t>
      </w:r>
    </w:p>
    <w:p>
      <w:pPr>
        <w:spacing w:before="80" w:after="80"/>
        <w:ind/>
      </w:pPr>
      <w:r>
        <w:rPr>
          <w:rFonts w:ascii="Arial" w:cs="Arial" w:eastAsia="Arial" w:hAnsi="Arial"/>
          <w:color w:val="1A1A1A"/>
          <w:sz w:val="22"/>
          <w:szCs w:val="22"/>
        </w:rPr>
        <w:t xml:space="preserve">bacLIFE answers one central question: which genes are characteristic of a particular lifestyle (e.g. thermohalophile, thermophile, mesophile)? It does this by comparing gene content across many genomes and identifying gene clusters that are consistently present in one lifestyle group but absent in others.</w:t>
      </w:r>
    </w:p>
    <w:p>
      <w:pPr>
        <w:spacing w:before="60" w:after="60"/>
      </w:pPr>
      <w:r>
        <w:t xml:space="preserve"/>
      </w:r>
    </w:p>
    <w:p>
      <w:pPr>
        <w:spacing w:before="80" w:after="80"/>
        <w:ind/>
      </w:pPr>
      <w:r>
        <w:rPr>
          <w:rFonts w:ascii="Arial" w:cs="Arial" w:eastAsia="Arial" w:hAnsi="Arial"/>
          <w:color w:val="1A1A1A"/>
          <w:sz w:val="22"/>
          <w:szCs w:val="22"/>
        </w:rPr>
        <w:t xml:space="preserve">These lifestyle-associated genes (LAGs) are the biological output of the pipeline. They represent candidate genes for adaptation to the conditions that define each lifestyle.</w:t>
      </w:r>
    </w:p>
    <w:p>
      <w:pPr>
        <w:spacing w:before="60" w:after="60"/>
      </w:pPr>
      <w:r>
        <w:t xml:space="preserve"/>
      </w:r>
    </w:p>
    <w:p>
      <w:pPr>
        <w:pStyle w:val="Heading1"/>
        <w:spacing w:before="360" w:after="180"/>
      </w:pPr>
      <w:r>
        <w:rPr>
          <w:rFonts w:ascii="Arial" w:cs="Arial" w:eastAsia="Arial" w:hAnsi="Arial"/>
          <w:b/>
          <w:bCs/>
          <w:color w:val="2E5E9E"/>
          <w:sz w:val="32"/>
          <w:szCs w:val="32"/>
        </w:rPr>
        <w:t xml:space="preserve">2. The Three Key Files</w:t>
      </w:r>
    </w:p>
    <w:p>
      <w:pPr>
        <w:pStyle w:val="Heading2"/>
        <w:spacing w:before="280" w:after="120"/>
      </w:pPr>
      <w:r>
        <w:rPr>
          <w:rFonts w:ascii="Arial" w:cs="Arial" w:eastAsia="Arial" w:hAnsi="Arial"/>
          <w:b/>
          <w:bCs/>
          <w:color w:val="1A3A5C"/>
          <w:sz w:val="26"/>
          <w:szCs w:val="26"/>
        </w:rPr>
        <w:t xml:space="preserve">2.1 The MEGAMATRIX</w:t>
      </w:r>
    </w:p>
    <w:p>
      <w:pPr>
        <w:spacing w:before="80" w:after="80"/>
        <w:ind/>
      </w:pPr>
      <w:r>
        <w:rPr>
          <w:rFonts w:ascii="Arial" w:cs="Arial" w:eastAsia="Arial" w:hAnsi="Arial"/>
          <w:color w:val="1A1A1A"/>
          <w:sz w:val="22"/>
          <w:szCs w:val="22"/>
        </w:rPr>
        <w:t xml:space="preserve">The MEGAMATRIX is the central data table produced by bacLIFE. Think of it as a very large spreadsheet: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tblGrid>
      <w:tr>
        <w:tc>
          <w:tcPr>
            <w:tcW w:type="dxa" w:w="2000"/>
            <w:shd w:fill="2E5E9E" w:color="2E5E9E" w:val="solid"/>
            <w:vAlign w:val="center"/>
          </w:tcPr>
          <w:p>
            <w:pPr>
              <w:jc w:val="center"/>
            </w:pPr>
            <w:r>
              <w:rPr>
                <w:rFonts w:ascii="Arial" w:cs="Arial" w:eastAsia="Arial" w:hAnsi="Arial"/>
                <w:b/>
                <w:bCs/>
                <w:color w:val="FFFFFF"/>
                <w:sz w:val="20"/>
                <w:szCs w:val="20"/>
              </w:rPr>
              <w:t xml:space="preserve">Dimension</w:t>
            </w:r>
          </w:p>
        </w:tc>
        <w:tc>
          <w:tcPr>
            <w:tcW w:type="dxa" w:w="4500"/>
            <w:shd w:fill="2E5E9E" w:color="2E5E9E" w:val="solid"/>
            <w:vAlign w:val="center"/>
          </w:tcPr>
          <w:p>
            <w:pPr>
              <w:jc w:val="center"/>
            </w:pPr>
            <w:r>
              <w:rPr>
                <w:rFonts w:ascii="Arial" w:cs="Arial" w:eastAsia="Arial" w:hAnsi="Arial"/>
                <w:b/>
                <w:bCs/>
                <w:color w:val="FFFFFF"/>
                <w:sz w:val="20"/>
                <w:szCs w:val="20"/>
              </w:rPr>
              <w:t xml:space="preserve">What it represents</w:t>
            </w:r>
          </w:p>
        </w:tc>
        <w:tc>
          <w:tcPr>
            <w:tcW w:type="dxa" w:w="2860"/>
            <w:shd w:fill="2E5E9E" w:color="2E5E9E" w:val="solid"/>
            <w:vAlign w:val="center"/>
          </w:tcPr>
          <w:p>
            <w:pPr>
              <w:jc w:val="center"/>
            </w:pPr>
            <w:r>
              <w:rPr>
                <w:rFonts w:ascii="Arial" w:cs="Arial" w:eastAsia="Arial" w:hAnsi="Arial"/>
                <w:b/>
                <w:bCs/>
                <w:color w:val="FFFFFF"/>
                <w:sz w:val="20"/>
                <w:szCs w:val="20"/>
              </w:rPr>
              <w:t xml:space="preserve">Example (51-genome run)</w:t>
            </w:r>
          </w:p>
        </w:tc>
      </w:tr>
      <w:tr>
        <w:tc>
          <w:tcPr>
            <w:tcW w:type="dxa" w:w="2000"/>
            <w:shd w:fill="FFFFFF" w:color="FFFFFF" w:val="solid"/>
          </w:tcPr>
          <w:p>
            <w:pPr>
              <w:spacing w:before="60" w:after="60"/>
            </w:pPr>
            <w:r>
              <w:rPr>
                <w:rFonts w:ascii="Arial" w:cs="Arial" w:eastAsia="Arial" w:hAnsi="Arial"/>
                <w:color w:val="1A1A1A"/>
                <w:sz w:val="20"/>
                <w:szCs w:val="20"/>
              </w:rPr>
              <w:t xml:space="preserve">Rows</w:t>
            </w:r>
          </w:p>
        </w:tc>
        <w:tc>
          <w:tcPr>
            <w:tcW w:type="dxa" w:w="4500"/>
            <w:shd w:fill="FFFFFF" w:color="FFFFFF" w:val="solid"/>
          </w:tcPr>
          <w:p>
            <w:pPr>
              <w:spacing w:before="60" w:after="60"/>
            </w:pPr>
            <w:r>
              <w:rPr>
                <w:rFonts w:ascii="Arial" w:cs="Arial" w:eastAsia="Arial" w:hAnsi="Arial"/>
                <w:color w:val="1A1A1A"/>
                <w:sz w:val="20"/>
                <w:szCs w:val="20"/>
              </w:rPr>
              <w:t xml:space="preserve">Gene clusters — groups of similar proteins found across all genomes</w:t>
            </w:r>
          </w:p>
        </w:tc>
        <w:tc>
          <w:tcPr>
            <w:tcW w:type="dxa" w:w="2860"/>
            <w:shd w:fill="FFFFFF" w:color="FFFFFF" w:val="solid"/>
          </w:tcPr>
          <w:p>
            <w:pPr>
              <w:spacing w:before="60" w:after="60"/>
            </w:pPr>
            <w:r>
              <w:rPr>
                <w:rFonts w:ascii="Arial" w:cs="Arial" w:eastAsia="Arial" w:hAnsi="Arial"/>
                <w:color w:val="1A1A1A"/>
                <w:sz w:val="20"/>
                <w:szCs w:val="20"/>
              </w:rPr>
              <w:t xml:space="preserve">46,823 gene clusters</w:t>
            </w:r>
          </w:p>
        </w:tc>
      </w:tr>
      <w:tr>
        <w:tc>
          <w:tcPr>
            <w:tcW w:type="dxa" w:w="2000"/>
            <w:shd w:fill="F5F5F5" w:color="F5F5F5" w:val="solid"/>
          </w:tcPr>
          <w:p>
            <w:pPr>
              <w:spacing w:before="60" w:after="60"/>
            </w:pPr>
            <w:r>
              <w:rPr>
                <w:rFonts w:ascii="Arial" w:cs="Arial" w:eastAsia="Arial" w:hAnsi="Arial"/>
                <w:color w:val="1A1A1A"/>
                <w:sz w:val="20"/>
                <w:szCs w:val="20"/>
              </w:rPr>
              <w:t xml:space="preserve">Columns</w:t>
            </w:r>
          </w:p>
        </w:tc>
        <w:tc>
          <w:tcPr>
            <w:tcW w:type="dxa" w:w="4500"/>
            <w:shd w:fill="F5F5F5" w:color="F5F5F5" w:val="solid"/>
          </w:tcPr>
          <w:p>
            <w:pPr>
              <w:spacing w:before="60" w:after="60"/>
            </w:pPr>
            <w:r>
              <w:rPr>
                <w:rFonts w:ascii="Arial" w:cs="Arial" w:eastAsia="Arial" w:hAnsi="Arial"/>
                <w:color w:val="1A1A1A"/>
                <w:sz w:val="20"/>
                <w:szCs w:val="20"/>
              </w:rPr>
              <w:t xml:space="preserve">Genomes — one column per organism</w:t>
            </w:r>
          </w:p>
        </w:tc>
        <w:tc>
          <w:tcPr>
            <w:tcW w:type="dxa" w:w="2860"/>
            <w:shd w:fill="F5F5F5" w:color="F5F5F5" w:val="solid"/>
          </w:tcPr>
          <w:p>
            <w:pPr>
              <w:spacing w:before="60" w:after="60"/>
            </w:pPr>
            <w:r>
              <w:rPr>
                <w:rFonts w:ascii="Arial" w:cs="Arial" w:eastAsia="Arial" w:hAnsi="Arial"/>
                <w:color w:val="1A1A1A"/>
                <w:sz w:val="20"/>
                <w:szCs w:val="20"/>
              </w:rPr>
              <w:t xml:space="preserve">51 genomes</w:t>
            </w:r>
          </w:p>
        </w:tc>
      </w:tr>
      <w:tr>
        <w:tc>
          <w:tcPr>
            <w:tcW w:type="dxa" w:w="2000"/>
            <w:shd w:fill="FFFFFF" w:color="FFFFFF" w:val="solid"/>
          </w:tcPr>
          <w:p>
            <w:pPr>
              <w:spacing w:before="60" w:after="60"/>
            </w:pPr>
            <w:r>
              <w:rPr>
                <w:rFonts w:ascii="Arial" w:cs="Arial" w:eastAsia="Arial" w:hAnsi="Arial"/>
                <w:color w:val="1A1A1A"/>
                <w:sz w:val="20"/>
                <w:szCs w:val="20"/>
              </w:rPr>
              <w:t xml:space="preserve">Cell values</w:t>
            </w:r>
          </w:p>
        </w:tc>
        <w:tc>
          <w:tcPr>
            <w:tcW w:type="dxa" w:w="4500"/>
            <w:shd w:fill="FFFFFF" w:color="FFFFFF" w:val="solid"/>
          </w:tcPr>
          <w:p>
            <w:pPr>
              <w:spacing w:before="60" w:after="60"/>
            </w:pPr>
            <w:r>
              <w:rPr>
                <w:rFonts w:ascii="Arial" w:cs="Arial" w:eastAsia="Arial" w:hAnsi="Arial"/>
                <w:color w:val="1A1A1A"/>
                <w:sz w:val="20"/>
                <w:szCs w:val="20"/>
              </w:rPr>
              <w:t xml:space="preserve">How many copies of that gene cluster exist in that genome</w:t>
            </w:r>
          </w:p>
        </w:tc>
        <w:tc>
          <w:tcPr>
            <w:tcW w:type="dxa" w:w="2860"/>
            <w:shd w:fill="FFFFFF" w:color="FFFFFF" w:val="solid"/>
          </w:tcPr>
          <w:p>
            <w:pPr>
              <w:spacing w:before="60" w:after="60"/>
            </w:pPr>
            <w:r>
              <w:rPr>
                <w:rFonts w:ascii="Arial" w:cs="Arial" w:eastAsia="Arial" w:hAnsi="Arial"/>
                <w:color w:val="1A1A1A"/>
                <w:sz w:val="20"/>
                <w:szCs w:val="20"/>
              </w:rPr>
              <w:t xml:space="preserve">0 = absent, 1 = one copy, 2 = two copies, etc.</w:t>
            </w:r>
          </w:p>
        </w:tc>
      </w:tr>
    </w:tbl>
    <w:p>
      <w:pPr>
        <w:spacing w:before="60" w:after="60"/>
      </w:pPr>
      <w:r>
        <w:t xml:space="preserve"/>
      </w:r>
    </w:p>
    <w:p>
      <w:pPr>
        <w:spacing w:before="80" w:after="80"/>
        <w:ind/>
      </w:pPr>
      <w:r>
        <w:rPr>
          <w:rFonts w:ascii="Arial" w:cs="Arial" w:eastAsia="Arial" w:hAnsi="Arial"/>
          <w:color w:val="1A1A1A"/>
          <w:sz w:val="22"/>
          <w:szCs w:val="22"/>
        </w:rPr>
        <w:t xml:space="preserve">The MEGAMATRIX is generated automatically by the pipeline — you cannot create it manually. It is built by:</w:t>
      </w:r>
    </w:p>
    <w:p>
      <w:pPr>
        <w:spacing w:before="60" w:after="60"/>
        <w:ind w:left="360"/>
      </w:pPr>
      <w:r>
        <w:rPr>
          <w:rFonts w:ascii="Arial" w:cs="Arial" w:eastAsia="Arial" w:hAnsi="Arial"/>
          <w:color w:val="1A1A1A"/>
          <w:sz w:val="22"/>
          <w:szCs w:val="22"/>
        </w:rPr>
        <w:t xml:space="preserve">• Prokka — annotating each genome and extracting protein sequences</w:t>
      </w:r>
    </w:p>
    <w:p>
      <w:pPr>
        <w:spacing w:before="60" w:after="60"/>
        <w:ind w:left="360"/>
      </w:pPr>
      <w:r>
        <w:rPr>
          <w:rFonts w:ascii="Arial" w:cs="Arial" w:eastAsia="Arial" w:hAnsi="Arial"/>
          <w:color w:val="1A1A1A"/>
          <w:sz w:val="22"/>
          <w:szCs w:val="22"/>
        </w:rPr>
        <w:t xml:space="preserve">• MMseqs2 — clustering similar proteins across all 51 genomes into gene families</w:t>
      </w:r>
    </w:p>
    <w:p>
      <w:pPr>
        <w:spacing w:before="60" w:after="60"/>
        <w:ind w:left="360"/>
      </w:pPr>
      <w:r>
        <w:rPr>
          <w:rFonts w:ascii="Arial" w:cs="Arial" w:eastAsia="Arial" w:hAnsi="Arial"/>
          <w:color w:val="1A1A1A"/>
          <w:sz w:val="22"/>
          <w:szCs w:val="22"/>
        </w:rPr>
        <w:t xml:space="preserve">• bacLIFE — counting how many copies of each cluster exist per genome</w:t>
      </w:r>
    </w:p>
    <w:p>
      <w:pPr>
        <w:spacing w:before="60" w:after="60"/>
      </w:pPr>
      <w:r>
        <w:t xml:space="preserve"/>
      </w:r>
    </w:p>
    <w:p>
      <w:pPr>
        <w:spacing w:before="80" w:after="80"/>
        <w:ind/>
      </w:pPr>
      <w:r>
        <w:rPr>
          <w:rFonts w:ascii="Arial" w:cs="Arial" w:eastAsia="Arial" w:hAnsi="Arial"/>
          <w:color w:val="1A1A1A"/>
          <w:sz w:val="22"/>
          <w:szCs w:val="22"/>
        </w:rPr>
        <w:t xml:space="preserve">The MEGAMATRIX comes in two versions:</w:t>
      </w:r>
    </w:p>
    <w:p>
      <w:pPr>
        <w:spacing w:before="60" w:after="60"/>
        <w:ind w:left="360"/>
      </w:pPr>
      <w:r>
        <w:rPr>
          <w:rFonts w:ascii="Arial" w:cs="Arial" w:eastAsia="Arial" w:hAnsi="Arial"/>
          <w:color w:val="1A1A1A"/>
          <w:sz w:val="22"/>
          <w:szCs w:val="22"/>
        </w:rPr>
        <w:t xml:space="preserve">• MEGAMATRIX.txt — uses internal bacLIFE names (e.g. Natranaerobius_thermophilus_jw_nm_wn_LF)</w:t>
      </w:r>
    </w:p>
    <w:p>
      <w:pPr>
        <w:spacing w:before="60" w:after="60"/>
        <w:ind w:left="360"/>
      </w:pPr>
      <w:r>
        <w:rPr>
          <w:rFonts w:ascii="Arial" w:cs="Arial" w:eastAsia="Arial" w:hAnsi="Arial"/>
          <w:color w:val="1A1A1A"/>
          <w:sz w:val="22"/>
          <w:szCs w:val="22"/>
        </w:rPr>
        <w:t xml:space="preserve">• MEGAMATRIX_renamed.txt — uses readable short names (e.g. Natranaerobius_thermophilus) after the rename step</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2.2 The mapping_file.txt</w:t>
      </w:r>
    </w:p>
    <w:p>
      <w:pPr>
        <w:spacing w:before="80" w:after="80"/>
        <w:ind/>
      </w:pPr>
      <w:r>
        <w:rPr>
          <w:rFonts w:ascii="Arial" w:cs="Arial" w:eastAsia="Arial" w:hAnsi="Arial"/>
          <w:color w:val="1A1A1A"/>
          <w:sz w:val="22"/>
          <w:szCs w:val="22"/>
        </w:rPr>
        <w:t xml:space="preserve">This file tells bacLIFE which genome belongs to which lifestyle group. It is simple, manually created, and has only two columns:</w:t>
      </w:r>
    </w:p>
    <w:p>
      <w:pPr>
        <w:spacing w:before="60" w:after="60"/>
      </w:pPr>
      <w:r>
        <w:t xml:space="preserve"/>
      </w:r>
    </w:p>
    <w:p>
      <w:pPr>
        <w:shd w:fill="F8F8F8" w:color="F8F8F8" w:val="solid"/>
        <w:spacing w:before="60" w:after="60"/>
        <w:ind w:left="720"/>
      </w:pPr>
      <w:r>
        <w:rPr>
          <w:rFonts w:ascii="Courier New" w:cs="Courier New" w:eastAsia="Courier New" w:hAnsi="Courier New"/>
          <w:color w:val="8B0000"/>
          <w:sz w:val="20"/>
          <w:szCs w:val="20"/>
        </w:rPr>
        <w:t xml:space="preserve">Sample                      Lifestyle</w:t>
      </w:r>
    </w:p>
    <w:p>
      <w:pPr>
        <w:shd w:fill="F8F8F8" w:color="F8F8F8" w:val="solid"/>
        <w:spacing w:before="60" w:after="60"/>
        <w:ind w:left="720"/>
      </w:pPr>
      <w:r>
        <w:rPr>
          <w:rFonts w:ascii="Courier New" w:cs="Courier New" w:eastAsia="Courier New" w:hAnsi="Courier New"/>
          <w:color w:val="8B0000"/>
          <w:sz w:val="20"/>
          <w:szCs w:val="20"/>
        </w:rPr>
        <w:t xml:space="preserve">Halothermothrix_orenii      Thermohalophile</w:t>
      </w:r>
    </w:p>
    <w:p>
      <w:pPr>
        <w:shd w:fill="F8F8F8" w:color="F8F8F8" w:val="solid"/>
        <w:spacing w:before="60" w:after="60"/>
        <w:ind w:left="720"/>
      </w:pPr>
      <w:r>
        <w:rPr>
          <w:rFonts w:ascii="Courier New" w:cs="Courier New" w:eastAsia="Courier New" w:hAnsi="Courier New"/>
          <w:color w:val="8B0000"/>
          <w:sz w:val="20"/>
          <w:szCs w:val="20"/>
        </w:rPr>
        <w:t xml:space="preserve">Bacillus_subtilis           Mesophile</w:t>
      </w:r>
    </w:p>
    <w:p>
      <w:pPr>
        <w:shd w:fill="F8F8F8" w:color="F8F8F8" w:val="solid"/>
        <w:spacing w:before="60" w:after="60"/>
        <w:ind w:left="720"/>
      </w:pPr>
      <w:r>
        <w:rPr>
          <w:rFonts w:ascii="Courier New" w:cs="Courier New" w:eastAsia="Courier New" w:hAnsi="Courier New"/>
          <w:color w:val="8B0000"/>
          <w:sz w:val="20"/>
          <w:szCs w:val="20"/>
        </w:rPr>
        <w:t xml:space="preserve">Thermus_thermophilus        Thermophile</w:t>
      </w:r>
    </w:p>
    <w:p>
      <w:pPr>
        <w:spacing w:before="60" w:after="60"/>
      </w:pPr>
      <w:r>
        <w:t xml:space="preserve"/>
      </w:r>
    </w:p>
    <w:p>
      <w:pPr>
        <w:spacing w:before="80" w:after="80"/>
        <w:ind/>
      </w:pPr>
      <w:r>
        <w:rPr>
          <w:rFonts w:ascii="Arial" w:cs="Arial" w:eastAsia="Arial" w:hAnsi="Arial"/>
          <w:color w:val="1A1A1A"/>
          <w:sz w:val="22"/>
          <w:szCs w:val="22"/>
        </w:rPr>
        <w:t xml:space="preserve">CRITICAL RULE: The Sample names must exactly match the column names in MEGAMATRIX_renamed.txt — including capitalisation and underscores. A single mismatch causes that genome to be excluded from the analysis silently.</w:t>
      </w:r>
    </w:p>
    <w:p>
      <w:pPr>
        <w:spacing w:before="60" w:after="60"/>
      </w:pPr>
      <w:r>
        <w:t xml:space="preserve"/>
      </w:r>
    </w:p>
    <w:p>
      <w:pPr>
        <w:spacing w:before="80" w:after="80"/>
        <w:ind/>
      </w:pPr>
      <w:r>
        <w:rPr>
          <w:rFonts w:ascii="Arial" w:cs="Arial" w:eastAsia="Arial" w:hAnsi="Arial"/>
          <w:color w:val="1A1A1A"/>
          <w:sz w:val="22"/>
          <w:szCs w:val="22"/>
        </w:rPr>
        <w:t xml:space="preserve">Important note: The pipeline overwrites mapping_file.txt with 'Unknown' for all lifestyles every time it runs. Always restore from the backup:</w:t>
      </w:r>
    </w:p>
    <w:p>
      <w:pPr>
        <w:shd w:fill="F8F8F8" w:color="F8F8F8" w:val="solid"/>
        <w:spacing w:before="60" w:after="60"/>
        <w:ind w:left="720"/>
      </w:pPr>
      <w:r>
        <w:rPr>
          <w:rFonts w:ascii="Courier New" w:cs="Courier New" w:eastAsia="Courier New" w:hAnsi="Courier New"/>
          <w:color w:val="8B0000"/>
          <w:sz w:val="20"/>
          <w:szCs w:val="20"/>
        </w:rPr>
        <w:t xml:space="preserve">cp ~/software/taxonomy_bundle/mapping_file_v6.txt</w:t>
      </w:r>
    </w:p>
    <w:p>
      <w:pPr>
        <w:shd w:fill="F8F8F8" w:color="F8F8F8" w:val="solid"/>
        <w:spacing w:before="60" w:after="60"/>
        <w:ind w:left="720"/>
      </w:pPr>
      <w:r>
        <w:rPr>
          <w:rFonts w:ascii="Courier New" w:cs="Courier New" w:eastAsia="Courier New" w:hAnsi="Courier New"/>
          <w:color w:val="8B0000"/>
          <w:sz w:val="20"/>
          <w:szCs w:val="20"/>
        </w:rPr>
        <w:t xml:space="preserve">   ~/software/taxonomy_bundle/bacLIFE/mapping_file.txt</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2.3 The names_equivalence.txt</w:t>
      </w:r>
    </w:p>
    <w:p>
      <w:pPr>
        <w:spacing w:before="80" w:after="80"/>
        <w:ind/>
      </w:pPr>
      <w:r>
        <w:rPr>
          <w:rFonts w:ascii="Arial" w:cs="Arial" w:eastAsia="Arial" w:hAnsi="Arial"/>
          <w:color w:val="1A1A1A"/>
          <w:sz w:val="22"/>
          <w:szCs w:val="22"/>
        </w:rPr>
        <w:t xml:space="preserve">This file acts as a translation dictionary between bacLIFE's internal genome names and the short names used in mapping_file.txt:</w:t>
      </w:r>
    </w:p>
    <w:p>
      <w:pPr>
        <w:spacing w:before="60" w:after="60"/>
      </w:pPr>
      <w:r>
        <w:t xml:space="preserve"/>
      </w:r>
    </w:p>
    <w:p>
      <w:pPr>
        <w:shd w:fill="F8F8F8" w:color="F8F8F8" w:val="solid"/>
        <w:spacing w:before="60" w:after="60"/>
        <w:ind w:left="720"/>
      </w:pPr>
      <w:r>
        <w:rPr>
          <w:rFonts w:ascii="Courier New" w:cs="Courier New" w:eastAsia="Courier New" w:hAnsi="Courier New"/>
          <w:color w:val="8B0000"/>
          <w:sz w:val="20"/>
          <w:szCs w:val="20"/>
        </w:rPr>
        <w:t xml:space="preserve">bacLIFE_name                              Full_name</w:t>
      </w:r>
    </w:p>
    <w:p>
      <w:pPr>
        <w:shd w:fill="F8F8F8" w:color="F8F8F8" w:val="solid"/>
        <w:spacing w:before="60" w:after="60"/>
        <w:ind w:left="720"/>
      </w:pPr>
      <w:r>
        <w:rPr>
          <w:rFonts w:ascii="Courier New" w:cs="Courier New" w:eastAsia="Courier New" w:hAnsi="Courier New"/>
          <w:color w:val="8B0000"/>
          <w:sz w:val="20"/>
          <w:szCs w:val="20"/>
        </w:rPr>
        <w:t xml:space="preserve">Natranaerobius_thermophilus_jw_nm_wn_LF   Natranaerobius_thermophilus</w:t>
      </w:r>
    </w:p>
    <w:p>
      <w:pPr>
        <w:shd w:fill="F8F8F8" w:color="F8F8F8" w:val="solid"/>
        <w:spacing w:before="60" w:after="60"/>
        <w:ind w:left="720"/>
      </w:pPr>
      <w:r>
        <w:rPr>
          <w:rFonts w:ascii="Courier New" w:cs="Courier New" w:eastAsia="Courier New" w:hAnsi="Courier New"/>
          <w:color w:val="8B0000"/>
          <w:sz w:val="20"/>
          <w:szCs w:val="20"/>
        </w:rPr>
        <w:t xml:space="preserve">Actinopolyspora_halophila_DSM43834         Actinopolyspora_halophila</w:t>
      </w:r>
    </w:p>
    <w:p>
      <w:pPr>
        <w:spacing w:before="60" w:after="60"/>
      </w:pPr>
      <w:r>
        <w:t xml:space="preserve"/>
      </w:r>
    </w:p>
    <w:p>
      <w:pPr>
        <w:spacing w:before="80" w:after="80"/>
        <w:ind/>
      </w:pPr>
      <w:r>
        <w:rPr>
          <w:rFonts w:ascii="Arial" w:cs="Arial" w:eastAsia="Arial" w:hAnsi="Arial"/>
          <w:color w:val="1A1A1A"/>
          <w:sz w:val="22"/>
          <w:szCs w:val="22"/>
        </w:rPr>
        <w:t xml:space="preserve">The internal name comes from the 4-part symlink filename (genus_species_strain) with the _O suffix removed. The Full_name must match the Sample column in mapping_file.txt exactly.</w:t>
      </w:r>
    </w:p>
    <w:p>
      <w:pPr>
        <w:spacing w:before="60" w:after="60"/>
      </w:pPr>
      <w:r>
        <w:t xml:space="preserve"/>
      </w:r>
    </w:p>
    <w:p>
      <w:pPr>
        <w:spacing w:before="80" w:after="80"/>
        <w:ind/>
      </w:pPr>
      <w:r>
        <w:rPr>
          <w:rFonts w:ascii="Arial" w:cs="Arial" w:eastAsia="Arial" w:hAnsi="Arial"/>
          <w:color w:val="1A1A1A"/>
          <w:sz w:val="22"/>
          <w:szCs w:val="22"/>
        </w:rPr>
        <w:t xml:space="preserve">This file is manually created. Case mismatches cause genomes to appear as 'NA' in the renamed matrix — as happened with Natranaerobius_thermophilus where 'JW' in names_equivalence.txt did not match 'jw' in the MEGAMATRIX.</w:t>
      </w:r>
    </w:p>
    <w:p>
      <w:pPr>
        <w:spacing w:before="60" w:after="60"/>
      </w:pPr>
      <w:r>
        <w:t xml:space="preserve"/>
      </w:r>
    </w:p>
    <w:p>
      <w:pPr>
        <w:pStyle w:val="Heading1"/>
        <w:spacing w:before="360" w:after="180"/>
      </w:pPr>
      <w:r>
        <w:rPr>
          <w:rFonts w:ascii="Arial" w:cs="Arial" w:eastAsia="Arial" w:hAnsi="Arial"/>
          <w:b/>
          <w:bCs/>
          <w:color w:val="2E5E9E"/>
          <w:sz w:val="32"/>
          <w:szCs w:val="32"/>
        </w:rPr>
        <w:t xml:space="preserve">3. Pangenome Concepts</w:t>
      </w:r>
    </w:p>
    <w:p>
      <w:pPr>
        <w:spacing w:before="80" w:after="80"/>
        <w:ind/>
      </w:pPr>
      <w:r>
        <w:rPr>
          <w:rFonts w:ascii="Arial" w:cs="Arial" w:eastAsia="Arial" w:hAnsi="Arial"/>
          <w:color w:val="1A1A1A"/>
          <w:sz w:val="22"/>
          <w:szCs w:val="22"/>
        </w:rPr>
        <w:t xml:space="preserve">When bacLIFE compares gene content across lifestyle groups, it uses standard pangenome concepts. These same concepts appear in other tools like Roary and Panaroo.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tblGrid>
      <w:tr>
        <w:tc>
          <w:tcPr>
            <w:tcW w:type="dxa" w:w="1600"/>
            <w:shd w:fill="2E5E9E" w:color="2E5E9E" w:val="solid"/>
            <w:vAlign w:val="center"/>
          </w:tcPr>
          <w:p>
            <w:pPr>
              <w:jc w:val="center"/>
            </w:pPr>
            <w:r>
              <w:rPr>
                <w:rFonts w:ascii="Arial" w:cs="Arial" w:eastAsia="Arial" w:hAnsi="Arial"/>
                <w:b/>
                <w:bCs/>
                <w:color w:val="FFFFFF"/>
                <w:sz w:val="20"/>
                <w:szCs w:val="20"/>
              </w:rPr>
              <w:t xml:space="preserve">Term</w:t>
            </w:r>
          </w:p>
        </w:tc>
        <w:tc>
          <w:tcPr>
            <w:tcW w:type="dxa" w:w="4000"/>
            <w:shd w:fill="2E5E9E" w:color="2E5E9E" w:val="solid"/>
            <w:vAlign w:val="center"/>
          </w:tcPr>
          <w:p>
            <w:pPr>
              <w:jc w:val="center"/>
            </w:pPr>
            <w:r>
              <w:rPr>
                <w:rFonts w:ascii="Arial" w:cs="Arial" w:eastAsia="Arial" w:hAnsi="Arial"/>
                <w:b/>
                <w:bCs/>
                <w:color w:val="FFFFFF"/>
                <w:sz w:val="20"/>
                <w:szCs w:val="20"/>
              </w:rPr>
              <w:t xml:space="preserve">Definition</w:t>
            </w:r>
          </w:p>
        </w:tc>
        <w:tc>
          <w:tcPr>
            <w:tcW w:type="dxa" w:w="3760"/>
            <w:shd w:fill="2E5E9E" w:color="2E5E9E" w:val="solid"/>
            <w:vAlign w:val="center"/>
          </w:tcPr>
          <w:p>
            <w:pPr>
              <w:jc w:val="center"/>
            </w:pPr>
            <w:r>
              <w:rPr>
                <w:rFonts w:ascii="Arial" w:cs="Arial" w:eastAsia="Arial" w:hAnsi="Arial"/>
                <w:b/>
                <w:bCs/>
                <w:color w:val="FFFFFF"/>
                <w:sz w:val="20"/>
                <w:szCs w:val="20"/>
              </w:rPr>
              <w:t xml:space="preserve">Example in this study</w:t>
            </w:r>
          </w:p>
        </w:tc>
      </w:tr>
      <w:tr>
        <w:tc>
          <w:tcPr>
            <w:tcW w:type="dxa" w:w="1600"/>
            <w:shd w:fill="FFFFFF" w:color="FFFFFF" w:val="solid"/>
          </w:tcPr>
          <w:p>
            <w:pPr>
              <w:spacing w:before="60" w:after="60"/>
            </w:pPr>
            <w:r>
              <w:rPr>
                <w:rFonts w:ascii="Arial" w:cs="Arial" w:eastAsia="Arial" w:hAnsi="Arial"/>
                <w:color w:val="1A1A1A"/>
                <w:sz w:val="20"/>
                <w:szCs w:val="20"/>
              </w:rPr>
              <w:t xml:space="preserve">Core genome</w:t>
            </w:r>
          </w:p>
        </w:tc>
        <w:tc>
          <w:tcPr>
            <w:tcW w:type="dxa" w:w="4000"/>
            <w:shd w:fill="FFFFFF" w:color="FFFFFF" w:val="solid"/>
          </w:tcPr>
          <w:p>
            <w:pPr>
              <w:spacing w:before="60" w:after="60"/>
            </w:pPr>
            <w:r>
              <w:rPr>
                <w:rFonts w:ascii="Arial" w:cs="Arial" w:eastAsia="Arial" w:hAnsi="Arial"/>
                <w:color w:val="1A1A1A"/>
                <w:sz w:val="20"/>
                <w:szCs w:val="20"/>
              </w:rPr>
              <w:t xml:space="preserve">Genes present in ALL (or &gt;90%) genomes across the entire dataset</w:t>
            </w:r>
          </w:p>
        </w:tc>
        <w:tc>
          <w:tcPr>
            <w:tcW w:type="dxa" w:w="3760"/>
            <w:shd w:fill="FFFFFF" w:color="FFFFFF" w:val="solid"/>
          </w:tcPr>
          <w:p>
            <w:pPr>
              <w:spacing w:before="60" w:after="60"/>
            </w:pPr>
            <w:r>
              <w:rPr>
                <w:rFonts w:ascii="Arial" w:cs="Arial" w:eastAsia="Arial" w:hAnsi="Arial"/>
                <w:color w:val="1A1A1A"/>
                <w:sz w:val="20"/>
                <w:szCs w:val="20"/>
              </w:rPr>
              <w:t xml:space="preserve">256 gene clusters shared across all 51 genomes — universal housekeeping genes</w:t>
            </w:r>
          </w:p>
        </w:tc>
      </w:tr>
      <w:tr>
        <w:tc>
          <w:tcPr>
            <w:tcW w:type="dxa" w:w="1600"/>
            <w:shd w:fill="F5F5F5" w:color="F5F5F5" w:val="solid"/>
          </w:tcPr>
          <w:p>
            <w:pPr>
              <w:spacing w:before="60" w:after="60"/>
            </w:pPr>
            <w:r>
              <w:rPr>
                <w:rFonts w:ascii="Arial" w:cs="Arial" w:eastAsia="Arial" w:hAnsi="Arial"/>
                <w:color w:val="1A1A1A"/>
                <w:sz w:val="20"/>
                <w:szCs w:val="20"/>
              </w:rPr>
              <w:t xml:space="preserve">Accessory genome</w:t>
            </w:r>
          </w:p>
        </w:tc>
        <w:tc>
          <w:tcPr>
            <w:tcW w:type="dxa" w:w="4000"/>
            <w:shd w:fill="F5F5F5" w:color="F5F5F5" w:val="solid"/>
          </w:tcPr>
          <w:p>
            <w:pPr>
              <w:spacing w:before="60" w:after="60"/>
            </w:pPr>
            <w:r>
              <w:rPr>
                <w:rFonts w:ascii="Arial" w:cs="Arial" w:eastAsia="Arial" w:hAnsi="Arial"/>
                <w:color w:val="1A1A1A"/>
                <w:sz w:val="20"/>
                <w:szCs w:val="20"/>
              </w:rPr>
              <w:t xml:space="preserve">Genes present in SOME but not all genomes</w:t>
            </w:r>
          </w:p>
        </w:tc>
        <w:tc>
          <w:tcPr>
            <w:tcW w:type="dxa" w:w="3760"/>
            <w:shd w:fill="F5F5F5" w:color="F5F5F5" w:val="solid"/>
          </w:tcPr>
          <w:p>
            <w:pPr>
              <w:spacing w:before="60" w:after="60"/>
            </w:pPr>
            <w:r>
              <w:rPr>
                <w:rFonts w:ascii="Arial" w:cs="Arial" w:eastAsia="Arial" w:hAnsi="Arial"/>
                <w:color w:val="1A1A1A"/>
                <w:sz w:val="20"/>
                <w:szCs w:val="20"/>
              </w:rPr>
              <w:t xml:space="preserve">The majority of the 46,823 clusters — lifestyle-specific and strain-specific genes</w:t>
            </w:r>
          </w:p>
        </w:tc>
      </w:tr>
      <w:tr>
        <w:tc>
          <w:tcPr>
            <w:tcW w:type="dxa" w:w="1600"/>
            <w:shd w:fill="FFFFFF" w:color="FFFFFF" w:val="solid"/>
          </w:tcPr>
          <w:p>
            <w:pPr>
              <w:spacing w:before="60" w:after="60"/>
            </w:pPr>
            <w:r>
              <w:rPr>
                <w:rFonts w:ascii="Arial" w:cs="Arial" w:eastAsia="Arial" w:hAnsi="Arial"/>
                <w:color w:val="1A1A1A"/>
                <w:sz w:val="20"/>
                <w:szCs w:val="20"/>
              </w:rPr>
              <w:t xml:space="preserve">Unique genes</w:t>
            </w:r>
          </w:p>
        </w:tc>
        <w:tc>
          <w:tcPr>
            <w:tcW w:type="dxa" w:w="4000"/>
            <w:shd w:fill="FFFFFF" w:color="FFFFFF" w:val="solid"/>
          </w:tcPr>
          <w:p>
            <w:pPr>
              <w:spacing w:before="60" w:after="60"/>
            </w:pPr>
            <w:r>
              <w:rPr>
                <w:rFonts w:ascii="Arial" w:cs="Arial" w:eastAsia="Arial" w:hAnsi="Arial"/>
                <w:color w:val="1A1A1A"/>
                <w:sz w:val="20"/>
                <w:szCs w:val="20"/>
              </w:rPr>
              <w:t xml:space="preserve">Genes found in only one genome</w:t>
            </w:r>
          </w:p>
        </w:tc>
        <w:tc>
          <w:tcPr>
            <w:tcW w:type="dxa" w:w="3760"/>
            <w:shd w:fill="FFFFFF" w:color="FFFFFF" w:val="solid"/>
          </w:tcPr>
          <w:p>
            <w:pPr>
              <w:spacing w:before="60" w:after="60"/>
            </w:pPr>
            <w:r>
              <w:rPr>
                <w:rFonts w:ascii="Arial" w:cs="Arial" w:eastAsia="Arial" w:hAnsi="Arial"/>
                <w:color w:val="1A1A1A"/>
                <w:sz w:val="20"/>
                <w:szCs w:val="20"/>
              </w:rPr>
              <w:t xml:space="preserve">Strain-specific genomic islands</w:t>
            </w:r>
          </w:p>
        </w:tc>
      </w:tr>
      <w:tr>
        <w:tc>
          <w:tcPr>
            <w:tcW w:type="dxa" w:w="1600"/>
            <w:shd w:fill="F5F5F5" w:color="F5F5F5" w:val="solid"/>
          </w:tcPr>
          <w:p>
            <w:pPr>
              <w:spacing w:before="60" w:after="60"/>
            </w:pPr>
            <w:r>
              <w:rPr>
                <w:rFonts w:ascii="Arial" w:cs="Arial" w:eastAsia="Arial" w:hAnsi="Arial"/>
                <w:color w:val="1A1A1A"/>
                <w:sz w:val="20"/>
                <w:szCs w:val="20"/>
              </w:rPr>
              <w:t xml:space="preserve">union</w:t>
            </w:r>
          </w:p>
        </w:tc>
        <w:tc>
          <w:tcPr>
            <w:tcW w:type="dxa" w:w="4000"/>
            <w:shd w:fill="F5F5F5" w:color="F5F5F5" w:val="solid"/>
          </w:tcPr>
          <w:p>
            <w:pPr>
              <w:spacing w:before="60" w:after="60"/>
            </w:pPr>
            <w:r>
              <w:rPr>
                <w:rFonts w:ascii="Arial" w:cs="Arial" w:eastAsia="Arial" w:hAnsi="Arial"/>
                <w:color w:val="1A1A1A"/>
                <w:sz w:val="20"/>
                <w:szCs w:val="20"/>
              </w:rPr>
              <w:t xml:space="preserve">All genes found in ANY genome within a group</w:t>
            </w:r>
          </w:p>
        </w:tc>
        <w:tc>
          <w:tcPr>
            <w:tcW w:type="dxa" w:w="3760"/>
            <w:shd w:fill="F5F5F5" w:color="F5F5F5" w:val="solid"/>
          </w:tcPr>
          <w:p>
            <w:pPr>
              <w:spacing w:before="60" w:after="60"/>
            </w:pPr>
            <w:r>
              <w:rPr>
                <w:rFonts w:ascii="Arial" w:cs="Arial" w:eastAsia="Arial" w:hAnsi="Arial"/>
                <w:color w:val="1A1A1A"/>
                <w:sz w:val="20"/>
                <w:szCs w:val="20"/>
              </w:rPr>
              <w:t xml:space="preserve">Everything any Thermohalophile has</w:t>
            </w:r>
          </w:p>
        </w:tc>
      </w:tr>
      <w:tr>
        <w:tc>
          <w:tcPr>
            <w:tcW w:type="dxa" w:w="1600"/>
            <w:shd w:fill="FFFFFF" w:color="FFFFFF" w:val="solid"/>
          </w:tcPr>
          <w:p>
            <w:pPr>
              <w:spacing w:before="60" w:after="60"/>
            </w:pPr>
            <w:r>
              <w:rPr>
                <w:rFonts w:ascii="Arial" w:cs="Arial" w:eastAsia="Arial" w:hAnsi="Arial"/>
                <w:color w:val="1A1A1A"/>
                <w:sz w:val="20"/>
                <w:szCs w:val="20"/>
              </w:rPr>
              <w:t xml:space="preserve">intersect</w:t>
            </w:r>
          </w:p>
        </w:tc>
        <w:tc>
          <w:tcPr>
            <w:tcW w:type="dxa" w:w="4000"/>
            <w:shd w:fill="FFFFFF" w:color="FFFFFF" w:val="solid"/>
          </w:tcPr>
          <w:p>
            <w:pPr>
              <w:spacing w:before="60" w:after="60"/>
            </w:pPr>
            <w:r>
              <w:rPr>
                <w:rFonts w:ascii="Arial" w:cs="Arial" w:eastAsia="Arial" w:hAnsi="Arial"/>
                <w:color w:val="1A1A1A"/>
                <w:sz w:val="20"/>
                <w:szCs w:val="20"/>
              </w:rPr>
              <w:t xml:space="preserve">Genes found in ALL genomes within a group</w:t>
            </w:r>
          </w:p>
        </w:tc>
        <w:tc>
          <w:tcPr>
            <w:tcW w:type="dxa" w:w="3760"/>
            <w:shd w:fill="FFFFFF" w:color="FFFFFF" w:val="solid"/>
          </w:tcPr>
          <w:p>
            <w:pPr>
              <w:spacing w:before="60" w:after="60"/>
            </w:pPr>
            <w:r>
              <w:rPr>
                <w:rFonts w:ascii="Arial" w:cs="Arial" w:eastAsia="Arial" w:hAnsi="Arial"/>
                <w:color w:val="1A1A1A"/>
                <w:sz w:val="20"/>
                <w:szCs w:val="20"/>
              </w:rPr>
              <w:t xml:space="preserve">What every Thermohalophile shares</w:t>
            </w:r>
          </w:p>
        </w:tc>
      </w:tr>
      <w:tr>
        <w:tc>
          <w:tcPr>
            <w:tcW w:type="dxa" w:w="1600"/>
            <w:shd w:fill="F5F5F5" w:color="F5F5F5" w:val="solid"/>
          </w:tcPr>
          <w:p>
            <w:pPr>
              <w:spacing w:before="60" w:after="60"/>
            </w:pPr>
            <w:r>
              <w:rPr>
                <w:rFonts w:ascii="Arial" w:cs="Arial" w:eastAsia="Arial" w:hAnsi="Arial"/>
                <w:color w:val="1A1A1A"/>
                <w:sz w:val="20"/>
                <w:szCs w:val="20"/>
              </w:rPr>
              <w:t xml:space="preserve">setdiff (A minus B)</w:t>
            </w:r>
          </w:p>
        </w:tc>
        <w:tc>
          <w:tcPr>
            <w:tcW w:type="dxa" w:w="4000"/>
            <w:shd w:fill="F5F5F5" w:color="F5F5F5" w:val="solid"/>
          </w:tcPr>
          <w:p>
            <w:pPr>
              <w:spacing w:before="60" w:after="60"/>
            </w:pPr>
            <w:r>
              <w:rPr>
                <w:rFonts w:ascii="Arial" w:cs="Arial" w:eastAsia="Arial" w:hAnsi="Arial"/>
                <w:color w:val="1A1A1A"/>
                <w:sz w:val="20"/>
                <w:szCs w:val="20"/>
              </w:rPr>
              <w:t xml:space="preserve">Genes in group A that are NOT in group B</w:t>
            </w:r>
          </w:p>
        </w:tc>
        <w:tc>
          <w:tcPr>
            <w:tcW w:type="dxa" w:w="3760"/>
            <w:shd w:fill="F5F5F5" w:color="F5F5F5" w:val="solid"/>
          </w:tcPr>
          <w:p>
            <w:pPr>
              <w:spacing w:before="60" w:after="60"/>
            </w:pPr>
            <w:r>
              <w:rPr>
                <w:rFonts w:ascii="Arial" w:cs="Arial" w:eastAsia="Arial" w:hAnsi="Arial"/>
                <w:color w:val="1A1A1A"/>
                <w:sz w:val="20"/>
                <w:szCs w:val="20"/>
              </w:rPr>
              <w:t xml:space="preserve">TH genes absent from Mesophiles</w:t>
            </w:r>
          </w:p>
        </w:tc>
      </w:tr>
    </w:tbl>
    <w:p>
      <w:pPr>
        <w:spacing w:before="60" w:after="60"/>
      </w:pPr>
      <w:r>
        <w:t xml:space="preserve"/>
      </w:r>
    </w:p>
    <w:p>
      <w:pPr>
        <w:pStyle w:val="Heading1"/>
        <w:spacing w:before="360" w:after="180"/>
      </w:pPr>
      <w:r>
        <w:rPr>
          <w:rFonts w:ascii="Arial" w:cs="Arial" w:eastAsia="Arial" w:hAnsi="Arial"/>
          <w:b/>
          <w:bCs/>
          <w:color w:val="2E5E9E"/>
          <w:sz w:val="32"/>
          <w:szCs w:val="32"/>
        </w:rPr>
        <w:t xml:space="preserve">4. How the LAG Analysis Works</w:t>
      </w:r>
    </w:p>
    <w:p>
      <w:pPr>
        <w:spacing w:before="80" w:after="80"/>
        <w:ind/>
      </w:pPr>
      <w:r>
        <w:rPr>
          <w:rFonts w:ascii="Arial" w:cs="Arial" w:eastAsia="Arial" w:hAnsi="Arial"/>
          <w:color w:val="1A1A1A"/>
          <w:sz w:val="22"/>
          <w:szCs w:val="22"/>
        </w:rPr>
        <w:t xml:space="preserve">The R script (extract_TH_LAGs_v3.R) takes the MEGAMATRIX and mapping file and identifies Lifestyle-Associated Genes (LAGs) through four types of comparison:</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4.1 Presence frequency</w:t>
      </w:r>
    </w:p>
    <w:p>
      <w:pPr>
        <w:spacing w:before="80" w:after="80"/>
        <w:ind/>
      </w:pPr>
      <w:r>
        <w:rPr>
          <w:rFonts w:ascii="Arial" w:cs="Arial" w:eastAsia="Arial" w:hAnsi="Arial"/>
          <w:color w:val="1A1A1A"/>
          <w:sz w:val="22"/>
          <w:szCs w:val="22"/>
        </w:rPr>
        <w:t xml:space="preserve">For each gene cluster, the script calculates what fraction of genomes in each lifestyle group contain that cluster:</w:t>
      </w:r>
    </w:p>
    <w:p>
      <w:pPr>
        <w:spacing w:before="60" w:after="60"/>
      </w:pPr>
      <w:r>
        <w:t xml:space="preserve"/>
      </w:r>
    </w:p>
    <w:p>
      <w:pPr>
        <w:shd w:fill="F8F8F8" w:color="F8F8F8" w:val="solid"/>
        <w:spacing w:before="60" w:after="60"/>
        <w:ind w:left="720"/>
      </w:pPr>
      <w:r>
        <w:rPr>
          <w:rFonts w:ascii="Courier New" w:cs="Courier New" w:eastAsia="Courier New" w:hAnsi="Courier New"/>
          <w:color w:val="8B0000"/>
          <w:sz w:val="20"/>
          <w:szCs w:val="20"/>
        </w:rPr>
        <w:t xml:space="preserve">TH_freq = number of TH genomes containing cluster / total TH genomes</w:t>
      </w:r>
    </w:p>
    <w:p>
      <w:pPr>
        <w:shd w:fill="F8F8F8" w:color="F8F8F8" w:val="solid"/>
        <w:spacing w:before="60" w:after="60"/>
        <w:ind w:left="720"/>
      </w:pPr>
      <w:r>
        <w:rPr>
          <w:rFonts w:ascii="Courier New" w:cs="Courier New" w:eastAsia="Courier New" w:hAnsi="Courier New"/>
          <w:color w:val="8B0000"/>
          <w:sz w:val="20"/>
          <w:szCs w:val="20"/>
        </w:rPr>
        <w:t xml:space="preserve">         e.g. 12 out of 16 TH genomes → TH_freq = 0.75</w:t>
      </w:r>
    </w:p>
    <w:p>
      <w:pPr>
        <w:spacing w:before="60" w:after="60"/>
      </w:pPr>
      <w:r>
        <w:t xml:space="preserve"/>
      </w:r>
    </w:p>
    <w:p>
      <w:pPr>
        <w:spacing w:before="80" w:after="80"/>
        <w:ind/>
      </w:pPr>
      <w:r>
        <w:rPr>
          <w:rFonts w:ascii="Arial" w:cs="Arial" w:eastAsia="Arial" w:hAnsi="Arial"/>
          <w:color w:val="1A1A1A"/>
          <w:sz w:val="22"/>
          <w:szCs w:val="22"/>
        </w:rPr>
        <w:t xml:space="preserve">Since the MEGAMATRIX contains copy numbers (not just 0/1), the script first converts to presence/absence: any value &gt; 0 means the gene is present.</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4.2 The four LAG categories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tblGrid>
      <w:tr>
        <w:tc>
          <w:tcPr>
            <w:tcW w:type="dxa" w:w="1800"/>
            <w:shd w:fill="2E5E9E" w:color="2E5E9E" w:val="solid"/>
            <w:vAlign w:val="center"/>
          </w:tcPr>
          <w:p>
            <w:pPr>
              <w:jc w:val="center"/>
            </w:pPr>
            <w:r>
              <w:rPr>
                <w:rFonts w:ascii="Arial" w:cs="Arial" w:eastAsia="Arial" w:hAnsi="Arial"/>
                <w:b/>
                <w:bCs/>
                <w:color w:val="FFFFFF"/>
                <w:sz w:val="20"/>
                <w:szCs w:val="20"/>
              </w:rPr>
              <w:t xml:space="preserve">Category</w:t>
            </w:r>
          </w:p>
        </w:tc>
        <w:tc>
          <w:tcPr>
            <w:tcW w:type="dxa" w:w="3600"/>
            <w:shd w:fill="2E5E9E" w:color="2E5E9E" w:val="solid"/>
            <w:vAlign w:val="center"/>
          </w:tcPr>
          <w:p>
            <w:pPr>
              <w:jc w:val="center"/>
            </w:pPr>
            <w:r>
              <w:rPr>
                <w:rFonts w:ascii="Arial" w:cs="Arial" w:eastAsia="Arial" w:hAnsi="Arial"/>
                <w:b/>
                <w:bCs/>
                <w:color w:val="FFFFFF"/>
                <w:sz w:val="20"/>
                <w:szCs w:val="20"/>
              </w:rPr>
              <w:t xml:space="preserve">Definition (v3 thresholds)</w:t>
            </w:r>
          </w:p>
        </w:tc>
        <w:tc>
          <w:tcPr>
            <w:tcW w:type="dxa" w:w="3960"/>
            <w:shd w:fill="2E5E9E" w:color="2E5E9E" w:val="solid"/>
            <w:vAlign w:val="center"/>
          </w:tcPr>
          <w:p>
            <w:pPr>
              <w:jc w:val="center"/>
            </w:pPr>
            <w:r>
              <w:rPr>
                <w:rFonts w:ascii="Arial" w:cs="Arial" w:eastAsia="Arial" w:hAnsi="Arial"/>
                <w:b/>
                <w:bCs/>
                <w:color w:val="FFFFFF"/>
                <w:sz w:val="20"/>
                <w:szCs w:val="20"/>
              </w:rPr>
              <w:t xml:space="preserve">Biological interpretation</w:t>
            </w:r>
          </w:p>
        </w:tc>
      </w:tr>
      <w:tr>
        <w:tc>
          <w:tcPr>
            <w:tcW w:type="dxa" w:w="1800"/>
            <w:shd w:fill="FFFFFF" w:color="FFFFFF" w:val="solid"/>
          </w:tcPr>
          <w:p>
            <w:pPr>
              <w:spacing w:before="60" w:after="60"/>
            </w:pPr>
            <w:r>
              <w:rPr>
                <w:rFonts w:ascii="Arial" w:cs="Arial" w:eastAsia="Arial" w:hAnsi="Arial"/>
                <w:color w:val="1A1A1A"/>
                <w:sz w:val="20"/>
                <w:szCs w:val="20"/>
              </w:rPr>
              <w:t xml:space="preserve">TH-enriched</w:t>
            </w:r>
          </w:p>
        </w:tc>
        <w:tc>
          <w:tcPr>
            <w:tcW w:type="dxa" w:w="3600"/>
            <w:shd w:fill="FFFFFF" w:color="FFFFFF" w:val="solid"/>
          </w:tcPr>
          <w:p>
            <w:pPr>
              <w:spacing w:before="60" w:after="60"/>
            </w:pPr>
            <w:r>
              <w:rPr>
                <w:rFonts w:ascii="Arial" w:cs="Arial" w:eastAsia="Arial" w:hAnsi="Arial"/>
                <w:color w:val="1A1A1A"/>
                <w:sz w:val="20"/>
                <w:szCs w:val="20"/>
              </w:rPr>
              <w:t xml:space="preserve">TH_freq ≥ 0.75 AND enrichment ≥ 0.3
(enrichment = TH_freq minus Other_freq)</w:t>
            </w:r>
          </w:p>
        </w:tc>
        <w:tc>
          <w:tcPr>
            <w:tcW w:type="dxa" w:w="3960"/>
            <w:shd w:fill="FFFFFF" w:color="FFFFFF" w:val="solid"/>
          </w:tcPr>
          <w:p>
            <w:pPr>
              <w:spacing w:before="60" w:after="60"/>
            </w:pPr>
            <w:r>
              <w:rPr>
                <w:rFonts w:ascii="Arial" w:cs="Arial" w:eastAsia="Arial" w:hAnsi="Arial"/>
                <w:color w:val="1A1A1A"/>
                <w:sz w:val="20"/>
                <w:szCs w:val="20"/>
              </w:rPr>
              <w:t xml:space="preserve">Common in TH, less common in other lifestyles</w:t>
            </w:r>
          </w:p>
        </w:tc>
      </w:tr>
      <w:tr>
        <w:tc>
          <w:tcPr>
            <w:tcW w:type="dxa" w:w="1800"/>
            <w:shd w:fill="F5F5F5" w:color="F5F5F5" w:val="solid"/>
          </w:tcPr>
          <w:p>
            <w:pPr>
              <w:spacing w:before="60" w:after="60"/>
            </w:pPr>
            <w:r>
              <w:rPr>
                <w:rFonts w:ascii="Arial" w:cs="Arial" w:eastAsia="Arial" w:hAnsi="Arial"/>
                <w:color w:val="1A1A1A"/>
                <w:sz w:val="20"/>
                <w:szCs w:val="20"/>
              </w:rPr>
              <w:t xml:space="preserve">TH-unique</w:t>
            </w:r>
          </w:p>
        </w:tc>
        <w:tc>
          <w:tcPr>
            <w:tcW w:type="dxa" w:w="3600"/>
            <w:shd w:fill="F5F5F5" w:color="F5F5F5" w:val="solid"/>
          </w:tcPr>
          <w:p>
            <w:pPr>
              <w:spacing w:before="60" w:after="60"/>
            </w:pPr>
            <w:r>
              <w:rPr>
                <w:rFonts w:ascii="Arial" w:cs="Arial" w:eastAsia="Arial" w:hAnsi="Arial"/>
                <w:color w:val="1A1A1A"/>
                <w:sz w:val="20"/>
                <w:szCs w:val="20"/>
              </w:rPr>
              <w:t xml:space="preserve">TH_freq ≥ 0.75 AND TP_freq &lt; 0.2 AND HP_freq &lt; 0.2 AND MP_freq &lt; 0.2</w:t>
            </w:r>
          </w:p>
        </w:tc>
        <w:tc>
          <w:tcPr>
            <w:tcW w:type="dxa" w:w="3960"/>
            <w:shd w:fill="F5F5F5" w:color="F5F5F5" w:val="solid"/>
          </w:tcPr>
          <w:p>
            <w:pPr>
              <w:spacing w:before="60" w:after="60"/>
            </w:pPr>
            <w:r>
              <w:rPr>
                <w:rFonts w:ascii="Arial" w:cs="Arial" w:eastAsia="Arial" w:hAnsi="Arial"/>
                <w:color w:val="1A1A1A"/>
                <w:sz w:val="20"/>
                <w:szCs w:val="20"/>
              </w:rPr>
              <w:t xml:space="preserve">Present in TH, essentially absent everywhere else — dual stress candidates</w:t>
            </w:r>
          </w:p>
        </w:tc>
      </w:tr>
      <w:tr>
        <w:tc>
          <w:tcPr>
            <w:tcW w:type="dxa" w:w="1800"/>
            <w:shd w:fill="FFFFFF" w:color="FFFFFF" w:val="solid"/>
          </w:tcPr>
          <w:p>
            <w:pPr>
              <w:spacing w:before="60" w:after="60"/>
            </w:pPr>
            <w:r>
              <w:rPr>
                <w:rFonts w:ascii="Arial" w:cs="Arial" w:eastAsia="Arial" w:hAnsi="Arial"/>
                <w:color w:val="1A1A1A"/>
                <w:sz w:val="20"/>
                <w:szCs w:val="20"/>
              </w:rPr>
              <w:t xml:space="preserve">TH+TP shared (temperature signal)</w:t>
            </w:r>
          </w:p>
        </w:tc>
        <w:tc>
          <w:tcPr>
            <w:tcW w:type="dxa" w:w="3600"/>
            <w:shd w:fill="FFFFFF" w:color="FFFFFF" w:val="solid"/>
          </w:tcPr>
          <w:p>
            <w:pPr>
              <w:spacing w:before="60" w:after="60"/>
            </w:pPr>
            <w:r>
              <w:rPr>
                <w:rFonts w:ascii="Arial" w:cs="Arial" w:eastAsia="Arial" w:hAnsi="Arial"/>
                <w:color w:val="1A1A1A"/>
                <w:sz w:val="20"/>
                <w:szCs w:val="20"/>
              </w:rPr>
              <w:t xml:space="preserve">TH_freq ≥ 0.75 AND TP_freq ≥ 0.5 AND HP_freq &lt; 0.25</w:t>
            </w:r>
          </w:p>
        </w:tc>
        <w:tc>
          <w:tcPr>
            <w:tcW w:type="dxa" w:w="3960"/>
            <w:shd w:fill="FFFFFF" w:color="FFFFFF" w:val="solid"/>
          </w:tcPr>
          <w:p>
            <w:pPr>
              <w:spacing w:before="60" w:after="60"/>
            </w:pPr>
            <w:r>
              <w:rPr>
                <w:rFonts w:ascii="Arial" w:cs="Arial" w:eastAsia="Arial" w:hAnsi="Arial"/>
                <w:color w:val="1A1A1A"/>
                <w:sz w:val="20"/>
                <w:szCs w:val="20"/>
              </w:rPr>
              <w:t xml:space="preserve">Shared with thermophiles but not halophiles — likely temperature adaptation</w:t>
            </w:r>
          </w:p>
        </w:tc>
      </w:tr>
      <w:tr>
        <w:tc>
          <w:tcPr>
            <w:tcW w:type="dxa" w:w="1800"/>
            <w:shd w:fill="F5F5F5" w:color="F5F5F5" w:val="solid"/>
          </w:tcPr>
          <w:p>
            <w:pPr>
              <w:spacing w:before="60" w:after="60"/>
            </w:pPr>
            <w:r>
              <w:rPr>
                <w:rFonts w:ascii="Arial" w:cs="Arial" w:eastAsia="Arial" w:hAnsi="Arial"/>
                <w:color w:val="1A1A1A"/>
                <w:sz w:val="20"/>
                <w:szCs w:val="20"/>
              </w:rPr>
              <w:t xml:space="preserve">TH+HP shared (salt signal)</w:t>
            </w:r>
          </w:p>
        </w:tc>
        <w:tc>
          <w:tcPr>
            <w:tcW w:type="dxa" w:w="3600"/>
            <w:shd w:fill="F5F5F5" w:color="F5F5F5" w:val="solid"/>
          </w:tcPr>
          <w:p>
            <w:pPr>
              <w:spacing w:before="60" w:after="60"/>
            </w:pPr>
            <w:r>
              <w:rPr>
                <w:rFonts w:ascii="Arial" w:cs="Arial" w:eastAsia="Arial" w:hAnsi="Arial"/>
                <w:color w:val="1A1A1A"/>
                <w:sz w:val="20"/>
                <w:szCs w:val="20"/>
              </w:rPr>
              <w:t xml:space="preserve">TH_freq ≥ 0.75 AND HP_freq ≥ 0.5 AND TP_freq &lt; 0.25</w:t>
            </w:r>
          </w:p>
        </w:tc>
        <w:tc>
          <w:tcPr>
            <w:tcW w:type="dxa" w:w="3960"/>
            <w:shd w:fill="F5F5F5" w:color="F5F5F5" w:val="solid"/>
          </w:tcPr>
          <w:p>
            <w:pPr>
              <w:spacing w:before="60" w:after="60"/>
            </w:pPr>
            <w:r>
              <w:rPr>
                <w:rFonts w:ascii="Arial" w:cs="Arial" w:eastAsia="Arial" w:hAnsi="Arial"/>
                <w:color w:val="1A1A1A"/>
                <w:sz w:val="20"/>
                <w:szCs w:val="20"/>
              </w:rPr>
              <w:t xml:space="preserve">Shared with halophiles but not thermophiles — likely salt adaptation</w:t>
            </w:r>
          </w:p>
        </w:tc>
      </w:tr>
    </w:tbl>
    <w:p>
      <w:pPr>
        <w:spacing w:before="60" w:after="60"/>
      </w:pPr>
      <w:r>
        <w:t xml:space="preserve"/>
      </w:r>
    </w:p>
    <w:p>
      <w:pPr>
        <w:pStyle w:val="Heading2"/>
        <w:spacing w:before="280" w:after="120"/>
      </w:pPr>
      <w:r>
        <w:rPr>
          <w:rFonts w:ascii="Arial" w:cs="Arial" w:eastAsia="Arial" w:hAnsi="Arial"/>
          <w:b/>
          <w:bCs/>
          <w:color w:val="1A3A5C"/>
          <w:sz w:val="26"/>
          <w:szCs w:val="26"/>
        </w:rPr>
        <w:t xml:space="preserve">4.3 Statistical testing — Fisher's exact test</w:t>
      </w:r>
    </w:p>
    <w:p>
      <w:pPr>
        <w:spacing w:before="80" w:after="80"/>
        <w:ind/>
      </w:pPr>
      <w:r>
        <w:rPr>
          <w:rFonts w:ascii="Arial" w:cs="Arial" w:eastAsia="Arial" w:hAnsi="Arial"/>
          <w:color w:val="1A1A1A"/>
          <w:sz w:val="22"/>
          <w:szCs w:val="22"/>
        </w:rPr>
        <w:t xml:space="preserve">With only 6 TH genomes (23-genome run), statistical testing was not justified. With 13 TH genomes (51-genome run, after reclassification), we can now apply Fisher's exact test with FDR correction (Benjamini-Hochberg method).</w:t>
      </w:r>
    </w:p>
    <w:p>
      <w:pPr>
        <w:spacing w:before="60" w:after="60"/>
      </w:pPr>
      <w:r>
        <w:t xml:space="preserve"/>
      </w:r>
    </w:p>
    <w:p>
      <w:pPr>
        <w:spacing w:before="80" w:after="80"/>
        <w:ind/>
      </w:pPr>
      <w:r>
        <w:rPr>
          <w:rFonts w:ascii="Arial" w:cs="Arial" w:eastAsia="Arial" w:hAnsi="Arial"/>
          <w:color w:val="1A1A1A"/>
          <w:sz w:val="22"/>
          <w:szCs w:val="22"/>
        </w:rPr>
        <w:t xml:space="preserve">For each gene cluster, a 2×2 contingency table is tested: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tblGrid>
      <w:tr>
        <w:tc>
          <w:tcPr>
            <w:tcW w:type="dxa" w:w="3000"/>
            <w:shd w:fill="2E5E9E" w:color="2E5E9E" w:val="solid"/>
            <w:vAlign w:val="center"/>
          </w:tcPr>
          <w:p>
            <w:pPr>
              <w:jc w:val="center"/>
            </w:pPr>
            <w:r>
              <w:rPr>
                <w:rFonts w:ascii="Arial" w:cs="Arial" w:eastAsia="Arial" w:hAnsi="Arial"/>
                <w:b/>
                <w:bCs/>
                <w:color w:val="FFFFFF"/>
                <w:sz w:val="20"/>
                <w:szCs w:val="20"/>
              </w:rPr>
              <w:t xml:space="preserve"/>
            </w:r>
          </w:p>
        </w:tc>
        <w:tc>
          <w:tcPr>
            <w:tcW w:type="dxa" w:w="2500"/>
            <w:shd w:fill="2E5E9E" w:color="2E5E9E" w:val="solid"/>
            <w:vAlign w:val="center"/>
          </w:tcPr>
          <w:p>
            <w:pPr>
              <w:jc w:val="center"/>
            </w:pPr>
            <w:r>
              <w:rPr>
                <w:rFonts w:ascii="Arial" w:cs="Arial" w:eastAsia="Arial" w:hAnsi="Arial"/>
                <w:b/>
                <w:bCs/>
                <w:color w:val="FFFFFF"/>
                <w:sz w:val="20"/>
                <w:szCs w:val="20"/>
              </w:rPr>
              <w:t xml:space="preserve">Gene present</w:t>
            </w:r>
          </w:p>
        </w:tc>
        <w:tc>
          <w:tcPr>
            <w:tcW w:type="dxa" w:w="2500"/>
            <w:shd w:fill="2E5E9E" w:color="2E5E9E" w:val="solid"/>
            <w:vAlign w:val="center"/>
          </w:tcPr>
          <w:p>
            <w:pPr>
              <w:jc w:val="center"/>
            </w:pPr>
            <w:r>
              <w:rPr>
                <w:rFonts w:ascii="Arial" w:cs="Arial" w:eastAsia="Arial" w:hAnsi="Arial"/>
                <w:b/>
                <w:bCs/>
                <w:color w:val="FFFFFF"/>
                <w:sz w:val="20"/>
                <w:szCs w:val="20"/>
              </w:rPr>
              <w:t xml:space="preserve">Gene absent</w:t>
            </w:r>
          </w:p>
        </w:tc>
      </w:tr>
      <w:tr>
        <w:tc>
          <w:tcPr>
            <w:tcW w:type="dxa" w:w="3000"/>
            <w:shd w:fill="FFFFFF" w:color="FFFFFF" w:val="solid"/>
          </w:tcPr>
          <w:p>
            <w:pPr>
              <w:spacing w:before="60" w:after="60"/>
            </w:pPr>
            <w:r>
              <w:rPr>
                <w:rFonts w:ascii="Arial" w:cs="Arial" w:eastAsia="Arial" w:hAnsi="Arial"/>
                <w:color w:val="1A1A1A"/>
                <w:sz w:val="20"/>
                <w:szCs w:val="20"/>
              </w:rPr>
              <w:t xml:space="preserve">Thermohalophile genomes (n=13)</w:t>
            </w:r>
          </w:p>
        </w:tc>
        <w:tc>
          <w:tcPr>
            <w:tcW w:type="dxa" w:w="2500"/>
            <w:shd w:fill="FFFFFF" w:color="FFFFFF" w:val="solid"/>
          </w:tcPr>
          <w:p>
            <w:pPr>
              <w:spacing w:before="60" w:after="60"/>
            </w:pPr>
            <w:r>
              <w:rPr>
                <w:rFonts w:ascii="Arial" w:cs="Arial" w:eastAsia="Arial" w:hAnsi="Arial"/>
                <w:color w:val="1A1A1A"/>
                <w:sz w:val="20"/>
                <w:szCs w:val="20"/>
              </w:rPr>
              <w:t xml:space="preserve">TH_present</w:t>
            </w:r>
          </w:p>
        </w:tc>
        <w:tc>
          <w:tcPr>
            <w:tcW w:type="dxa" w:w="2500"/>
            <w:shd w:fill="FFFFFF" w:color="FFFFFF" w:val="solid"/>
          </w:tcPr>
          <w:p>
            <w:pPr>
              <w:spacing w:before="60" w:after="60"/>
            </w:pPr>
            <w:r>
              <w:rPr>
                <w:rFonts w:ascii="Arial" w:cs="Arial" w:eastAsia="Arial" w:hAnsi="Arial"/>
                <w:color w:val="1A1A1A"/>
                <w:sz w:val="20"/>
                <w:szCs w:val="20"/>
              </w:rPr>
              <w:t xml:space="preserve">TH_absent</w:t>
            </w:r>
          </w:p>
        </w:tc>
      </w:tr>
      <w:tr>
        <w:tc>
          <w:tcPr>
            <w:tcW w:type="dxa" w:w="3000"/>
            <w:shd w:fill="F5F5F5" w:color="F5F5F5" w:val="solid"/>
          </w:tcPr>
          <w:p>
            <w:pPr>
              <w:spacing w:before="60" w:after="60"/>
            </w:pPr>
            <w:r>
              <w:rPr>
                <w:rFonts w:ascii="Arial" w:cs="Arial" w:eastAsia="Arial" w:hAnsi="Arial"/>
                <w:color w:val="1A1A1A"/>
                <w:sz w:val="20"/>
                <w:szCs w:val="20"/>
              </w:rPr>
              <w:t xml:space="preserve">All other genomes (n=38)</w:t>
            </w:r>
          </w:p>
        </w:tc>
        <w:tc>
          <w:tcPr>
            <w:tcW w:type="dxa" w:w="2500"/>
            <w:shd w:fill="F5F5F5" w:color="F5F5F5" w:val="solid"/>
          </w:tcPr>
          <w:p>
            <w:pPr>
              <w:spacing w:before="60" w:after="60"/>
            </w:pPr>
            <w:r>
              <w:rPr>
                <w:rFonts w:ascii="Arial" w:cs="Arial" w:eastAsia="Arial" w:hAnsi="Arial"/>
                <w:color w:val="1A1A1A"/>
                <w:sz w:val="20"/>
                <w:szCs w:val="20"/>
              </w:rPr>
              <w:t xml:space="preserve">OT_present</w:t>
            </w:r>
          </w:p>
        </w:tc>
        <w:tc>
          <w:tcPr>
            <w:tcW w:type="dxa" w:w="2500"/>
            <w:shd w:fill="F5F5F5" w:color="F5F5F5" w:val="solid"/>
          </w:tcPr>
          <w:p>
            <w:pPr>
              <w:spacing w:before="60" w:after="60"/>
            </w:pPr>
            <w:r>
              <w:rPr>
                <w:rFonts w:ascii="Arial" w:cs="Arial" w:eastAsia="Arial" w:hAnsi="Arial"/>
                <w:color w:val="1A1A1A"/>
                <w:sz w:val="20"/>
                <w:szCs w:val="20"/>
              </w:rPr>
              <w:t xml:space="preserve">OT_absent</w:t>
            </w:r>
          </w:p>
        </w:tc>
      </w:tr>
    </w:tbl>
    <w:p>
      <w:pPr>
        <w:spacing w:before="60" w:after="60"/>
      </w:pPr>
      <w:r>
        <w:t xml:space="preserve"/>
      </w:r>
    </w:p>
    <w:p>
      <w:pPr>
        <w:spacing w:before="80" w:after="80"/>
        <w:ind/>
      </w:pPr>
      <w:r>
        <w:rPr>
          <w:rFonts w:ascii="Arial" w:cs="Arial" w:eastAsia="Arial" w:hAnsi="Arial"/>
          <w:color w:val="1A1A1A"/>
          <w:sz w:val="22"/>
          <w:szCs w:val="22"/>
        </w:rPr>
        <w:t xml:space="preserve">p-values are adjusted for multiple testing using the Benjamini-Hochberg False Discovery Rate (FDR). Clusters with FDR-adjusted p &lt; 0.05 are considered statistically significant LAGs.</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4.4 Transposase filtering</w:t>
      </w:r>
    </w:p>
    <w:p>
      <w:pPr>
        <w:spacing w:before="80" w:after="80"/>
        <w:ind/>
      </w:pPr>
      <w:r>
        <w:rPr>
          <w:rFonts w:ascii="Arial" w:cs="Arial" w:eastAsia="Arial" w:hAnsi="Arial"/>
          <w:color w:val="1A1A1A"/>
          <w:sz w:val="22"/>
          <w:szCs w:val="22"/>
        </w:rPr>
        <w:t xml:space="preserve">Mobile genetic elements (transposases, insertion sequences, IS elements) consistently appear as enriched in lifestyle comparisons because they drive horizontal gene transfer and genomic plasticity. They are biologically relevant but analytically separate from metabolic adaptation genes.</w:t>
      </w:r>
    </w:p>
    <w:p>
      <w:pPr>
        <w:spacing w:before="60" w:after="60"/>
      </w:pPr>
      <w:r>
        <w:t xml:space="preserve"/>
      </w:r>
    </w:p>
    <w:p>
      <w:pPr>
        <w:spacing w:before="80" w:after="80"/>
        <w:ind/>
      </w:pPr>
      <w:r>
        <w:rPr>
          <w:rFonts w:ascii="Arial" w:cs="Arial" w:eastAsia="Arial" w:hAnsi="Arial"/>
          <w:color w:val="1A1A1A"/>
          <w:sz w:val="22"/>
          <w:szCs w:val="22"/>
        </w:rPr>
        <w:t xml:space="preserve">The v3 script flags clusters whose kegg_description, cog_description, or descriptions field contains any of 11 terms: transposase, insertion sequence, IS element, integrase, resolvase, invertase, recombinase, mobile element, insertion element, transposon, inactivated derivative.</w:t>
      </w:r>
    </w:p>
    <w:p>
      <w:pPr>
        <w:spacing w:before="60" w:after="60"/>
      </w:pPr>
      <w:r>
        <w:t xml:space="preserve"/>
      </w:r>
    </w:p>
    <w:p>
      <w:pPr>
        <w:spacing w:before="80" w:after="80"/>
        <w:ind/>
      </w:pPr>
      <w:r>
        <w:rPr>
          <w:rFonts w:ascii="Arial" w:cs="Arial" w:eastAsia="Arial" w:hAnsi="Arial"/>
          <w:color w:val="1A1A1A"/>
          <w:sz w:val="22"/>
          <w:szCs w:val="22"/>
        </w:rPr>
        <w:t xml:space="preserve">Flagged clusters are saved separately as TH_LAGs_enriched_transposases_v3.csv and TH_LAGs_unique_transposases_v3.csv and excluded from the main biological LAG counts.</w:t>
      </w:r>
    </w:p>
    <w:p>
      <w:pPr>
        <w:spacing w:before="60" w:after="60"/>
      </w:pPr>
      <w:r>
        <w:t xml:space="preserve"/>
      </w:r>
    </w:p>
    <w:p>
      <w:pPr>
        <w:pStyle w:val="Heading1"/>
        <w:spacing w:before="360" w:after="180"/>
      </w:pPr>
      <w:r>
        <w:rPr>
          <w:rFonts w:ascii="Arial" w:cs="Arial" w:eastAsia="Arial" w:hAnsi="Arial"/>
          <w:b/>
          <w:bCs/>
          <w:color w:val="2E5E9E"/>
          <w:sz w:val="32"/>
          <w:szCs w:val="32"/>
        </w:rPr>
        <w:t xml:space="preserve">5. The Complete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gridCol w:w="100"/>
        <w:gridCol w:w="100"/>
      </w:tblGrid>
      <w:tr>
        <w:tc>
          <w:tcPr>
            <w:tcW w:type="dxa" w:w="1400"/>
            <w:shd w:fill="2E5E9E" w:color="2E5E9E" w:val="solid"/>
            <w:vAlign w:val="center"/>
          </w:tcPr>
          <w:p>
            <w:pPr>
              <w:jc w:val="center"/>
            </w:pPr>
            <w:r>
              <w:rPr>
                <w:rFonts w:ascii="Arial" w:cs="Arial" w:eastAsia="Arial" w:hAnsi="Arial"/>
                <w:b/>
                <w:bCs/>
                <w:color w:val="FFFFFF"/>
                <w:sz w:val="20"/>
                <w:szCs w:val="20"/>
              </w:rPr>
              <w:t xml:space="preserve">Step</w:t>
            </w:r>
          </w:p>
        </w:tc>
        <w:tc>
          <w:tcPr>
            <w:tcW w:type="dxa" w:w="1600"/>
            <w:shd w:fill="2E5E9E" w:color="2E5E9E" w:val="solid"/>
            <w:vAlign w:val="center"/>
          </w:tcPr>
          <w:p>
            <w:pPr>
              <w:jc w:val="center"/>
            </w:pPr>
            <w:r>
              <w:rPr>
                <w:rFonts w:ascii="Arial" w:cs="Arial" w:eastAsia="Arial" w:hAnsi="Arial"/>
                <w:b/>
                <w:bCs/>
                <w:color w:val="FFFFFF"/>
                <w:sz w:val="20"/>
                <w:szCs w:val="20"/>
              </w:rPr>
              <w:t xml:space="preserve">Tool</w:t>
            </w:r>
          </w:p>
        </w:tc>
        <w:tc>
          <w:tcPr>
            <w:tcW w:type="dxa" w:w="1800"/>
            <w:shd w:fill="2E5E9E" w:color="2E5E9E" w:val="solid"/>
            <w:vAlign w:val="center"/>
          </w:tcPr>
          <w:p>
            <w:pPr>
              <w:jc w:val="center"/>
            </w:pPr>
            <w:r>
              <w:rPr>
                <w:rFonts w:ascii="Arial" w:cs="Arial" w:eastAsia="Arial" w:hAnsi="Arial"/>
                <w:b/>
                <w:bCs/>
                <w:color w:val="FFFFFF"/>
                <w:sz w:val="20"/>
                <w:szCs w:val="20"/>
              </w:rPr>
              <w:t xml:space="preserve">Input</w:t>
            </w:r>
          </w:p>
        </w:tc>
        <w:tc>
          <w:tcPr>
            <w:tcW w:type="dxa" w:w="2000"/>
            <w:shd w:fill="2E5E9E" w:color="2E5E9E" w:val="solid"/>
            <w:vAlign w:val="center"/>
          </w:tcPr>
          <w:p>
            <w:pPr>
              <w:jc w:val="center"/>
            </w:pPr>
            <w:r>
              <w:rPr>
                <w:rFonts w:ascii="Arial" w:cs="Arial" w:eastAsia="Arial" w:hAnsi="Arial"/>
                <w:b/>
                <w:bCs/>
                <w:color w:val="FFFFFF"/>
                <w:sz w:val="20"/>
                <w:szCs w:val="20"/>
              </w:rPr>
              <w:t xml:space="preserve">Output</w:t>
            </w:r>
          </w:p>
        </w:tc>
        <w:tc>
          <w:tcPr>
            <w:tcW w:type="dxa" w:w="2000"/>
            <w:shd w:fill="2E5E9E" w:color="2E5E9E" w:val="solid"/>
            <w:vAlign w:val="center"/>
          </w:tcPr>
          <w:p>
            <w:pPr>
              <w:jc w:val="center"/>
            </w:pPr>
            <w:r>
              <w:rPr>
                <w:rFonts w:ascii="Arial" w:cs="Arial" w:eastAsia="Arial" w:hAnsi="Arial"/>
                <w:b/>
                <w:bCs/>
                <w:color w:val="FFFFFF"/>
                <w:sz w:val="20"/>
                <w:szCs w:val="20"/>
              </w:rPr>
              <w:t xml:space="preserve">Manual?</w:t>
            </w:r>
          </w:p>
        </w:tc>
      </w:tr>
      <w:tr>
        <w:tc>
          <w:tcPr>
            <w:tcW w:type="dxa" w:w="1400"/>
            <w:shd w:fill="FFFFFF" w:color="FFFFFF" w:val="solid"/>
          </w:tcPr>
          <w:p>
            <w:pPr>
              <w:spacing w:before="60" w:after="60"/>
            </w:pPr>
            <w:r>
              <w:rPr>
                <w:rFonts w:ascii="Arial" w:cs="Arial" w:eastAsia="Arial" w:hAnsi="Arial"/>
                <w:color w:val="1A1A1A"/>
                <w:sz w:val="20"/>
                <w:szCs w:val="20"/>
              </w:rPr>
              <w:t xml:space="preserve">1. Genome preparation</w:t>
            </w:r>
          </w:p>
        </w:tc>
        <w:tc>
          <w:tcPr>
            <w:tcW w:type="dxa" w:w="1600"/>
            <w:shd w:fill="FFFFFF" w:color="FFFFFF" w:val="solid"/>
          </w:tcPr>
          <w:p>
            <w:pPr>
              <w:spacing w:before="60" w:after="60"/>
            </w:pPr>
            <w:r>
              <w:rPr>
                <w:rFonts w:ascii="Arial" w:cs="Arial" w:eastAsia="Arial" w:hAnsi="Arial"/>
                <w:color w:val="1A1A1A"/>
                <w:sz w:val="20"/>
                <w:szCs w:val="20"/>
              </w:rPr>
              <w:t xml:space="preserve">ln -sfn (symlinks)</w:t>
            </w:r>
          </w:p>
        </w:tc>
        <w:tc>
          <w:tcPr>
            <w:tcW w:type="dxa" w:w="1800"/>
            <w:shd w:fill="FFFFFF" w:color="FFFFFF" w:val="solid"/>
          </w:tcPr>
          <w:p>
            <w:pPr>
              <w:spacing w:before="60" w:after="60"/>
            </w:pPr>
            <w:r>
              <w:rPr>
                <w:rFonts w:ascii="Arial" w:cs="Arial" w:eastAsia="Arial" w:hAnsi="Arial"/>
                <w:color w:val="1A1A1A"/>
                <w:sz w:val="20"/>
                <w:szCs w:val="20"/>
              </w:rPr>
              <w:t xml:space="preserve">FASTA files in vault</w:t>
            </w:r>
          </w:p>
        </w:tc>
        <w:tc>
          <w:tcPr>
            <w:tcW w:type="dxa" w:w="2000"/>
            <w:shd w:fill="FFFFFF" w:color="FFFFFF" w:val="solid"/>
          </w:tcPr>
          <w:p>
            <w:pPr>
              <w:spacing w:before="60" w:after="60"/>
            </w:pPr>
            <w:r>
              <w:rPr>
                <w:rFonts w:ascii="Arial" w:cs="Arial" w:eastAsia="Arial" w:hAnsi="Arial"/>
                <w:color w:val="1A1A1A"/>
                <w:sz w:val="20"/>
                <w:szCs w:val="20"/>
              </w:rPr>
              <w:t xml:space="preserve">4-part symlinks in bacLIFE/data/</w:t>
            </w:r>
          </w:p>
        </w:tc>
        <w:tc>
          <w:tcPr>
            <w:tcW w:type="dxa" w:w="2000"/>
            <w:shd w:fill="FFFFFF" w:color="FFFFFF" w:val="solid"/>
          </w:tcPr>
          <w:p>
            <w:pPr>
              <w:spacing w:before="60" w:after="60"/>
            </w:pPr>
            <w:r>
              <w:rPr>
                <w:rFonts w:ascii="Arial" w:cs="Arial" w:eastAsia="Arial" w:hAnsi="Arial"/>
                <w:color w:val="1A1A1A"/>
                <w:sz w:val="20"/>
                <w:szCs w:val="20"/>
              </w:rPr>
              <w:t xml:space="preserve">Yes — naming convention required</w:t>
            </w:r>
          </w:p>
        </w:tc>
      </w:tr>
      <w:tr>
        <w:tc>
          <w:tcPr>
            <w:tcW w:type="dxa" w:w="1400"/>
            <w:shd w:fill="F5F5F5" w:color="F5F5F5" w:val="solid"/>
          </w:tcPr>
          <w:p>
            <w:pPr>
              <w:spacing w:before="60" w:after="60"/>
            </w:pPr>
            <w:r>
              <w:rPr>
                <w:rFonts w:ascii="Arial" w:cs="Arial" w:eastAsia="Arial" w:hAnsi="Arial"/>
                <w:color w:val="1A1A1A"/>
                <w:sz w:val="20"/>
                <w:szCs w:val="20"/>
              </w:rPr>
              <w:t xml:space="preserve">2. Gene annotation</w:t>
            </w:r>
          </w:p>
        </w:tc>
        <w:tc>
          <w:tcPr>
            <w:tcW w:type="dxa" w:w="1600"/>
            <w:shd w:fill="F5F5F5" w:color="F5F5F5" w:val="solid"/>
          </w:tcPr>
          <w:p>
            <w:pPr>
              <w:spacing w:before="60" w:after="60"/>
            </w:pPr>
            <w:r>
              <w:rPr>
                <w:rFonts w:ascii="Arial" w:cs="Arial" w:eastAsia="Arial" w:hAnsi="Arial"/>
                <w:color w:val="1A1A1A"/>
                <w:sz w:val="20"/>
                <w:szCs w:val="20"/>
              </w:rPr>
              <w:t xml:space="preserve">Prokka</w:t>
            </w:r>
          </w:p>
        </w:tc>
        <w:tc>
          <w:tcPr>
            <w:tcW w:type="dxa" w:w="1800"/>
            <w:shd w:fill="F5F5F5" w:color="F5F5F5" w:val="solid"/>
          </w:tcPr>
          <w:p>
            <w:pPr>
              <w:spacing w:before="60" w:after="60"/>
            </w:pPr>
            <w:r>
              <w:rPr>
                <w:rFonts w:ascii="Arial" w:cs="Arial" w:eastAsia="Arial" w:hAnsi="Arial"/>
                <w:color w:val="1A1A1A"/>
                <w:sz w:val="20"/>
                <w:szCs w:val="20"/>
              </w:rPr>
              <w:t xml:space="preserve">FASTA files</w:t>
            </w:r>
          </w:p>
        </w:tc>
        <w:tc>
          <w:tcPr>
            <w:tcW w:type="dxa" w:w="2000"/>
            <w:shd w:fill="F5F5F5" w:color="F5F5F5" w:val="solid"/>
          </w:tcPr>
          <w:p>
            <w:pPr>
              <w:spacing w:before="60" w:after="60"/>
            </w:pPr>
            <w:r>
              <w:rPr>
                <w:rFonts w:ascii="Arial" w:cs="Arial" w:eastAsia="Arial" w:hAnsi="Arial"/>
                <w:color w:val="1A1A1A"/>
                <w:sz w:val="20"/>
                <w:szCs w:val="20"/>
              </w:rPr>
              <w:t xml:space="preserve">Protein .faa files per genome</w:t>
            </w:r>
          </w:p>
        </w:tc>
        <w:tc>
          <w:tcPr>
            <w:tcW w:type="dxa" w:w="2000"/>
            <w:shd w:fill="F5F5F5" w:color="F5F5F5" w:val="solid"/>
          </w:tcPr>
          <w:p>
            <w:pPr>
              <w:spacing w:before="60" w:after="60"/>
            </w:pPr>
            <w:r>
              <w:rPr>
                <w:rFonts w:ascii="Arial" w:cs="Arial" w:eastAsia="Arial" w:hAnsi="Arial"/>
                <w:color w:val="1A1A1A"/>
                <w:sz w:val="20"/>
                <w:szCs w:val="20"/>
              </w:rPr>
              <w:t xml:space="preserve">Automatic</w:t>
            </w:r>
          </w:p>
        </w:tc>
      </w:tr>
      <w:tr>
        <w:tc>
          <w:tcPr>
            <w:tcW w:type="dxa" w:w="1400"/>
            <w:shd w:fill="FFFFFF" w:color="FFFFFF" w:val="solid"/>
          </w:tcPr>
          <w:p>
            <w:pPr>
              <w:spacing w:before="60" w:after="60"/>
            </w:pPr>
            <w:r>
              <w:rPr>
                <w:rFonts w:ascii="Arial" w:cs="Arial" w:eastAsia="Arial" w:hAnsi="Arial"/>
                <w:color w:val="1A1A1A"/>
                <w:sz w:val="20"/>
                <w:szCs w:val="20"/>
              </w:rPr>
              <w:t xml:space="preserve">3. Protein clustering</w:t>
            </w:r>
          </w:p>
        </w:tc>
        <w:tc>
          <w:tcPr>
            <w:tcW w:type="dxa" w:w="1600"/>
            <w:shd w:fill="FFFFFF" w:color="FFFFFF" w:val="solid"/>
          </w:tcPr>
          <w:p>
            <w:pPr>
              <w:spacing w:before="60" w:after="60"/>
            </w:pPr>
            <w:r>
              <w:rPr>
                <w:rFonts w:ascii="Arial" w:cs="Arial" w:eastAsia="Arial" w:hAnsi="Arial"/>
                <w:color w:val="1A1A1A"/>
                <w:sz w:val="20"/>
                <w:szCs w:val="20"/>
              </w:rPr>
              <w:t xml:space="preserve">MMseqs2</w:t>
            </w:r>
          </w:p>
        </w:tc>
        <w:tc>
          <w:tcPr>
            <w:tcW w:type="dxa" w:w="1800"/>
            <w:shd w:fill="FFFFFF" w:color="FFFFFF" w:val="solid"/>
          </w:tcPr>
          <w:p>
            <w:pPr>
              <w:spacing w:before="60" w:after="60"/>
            </w:pPr>
            <w:r>
              <w:rPr>
                <w:rFonts w:ascii="Arial" w:cs="Arial" w:eastAsia="Arial" w:hAnsi="Arial"/>
                <w:color w:val="1A1A1A"/>
                <w:sz w:val="20"/>
                <w:szCs w:val="20"/>
              </w:rPr>
              <w:t xml:space="preserve">All .faa files combined</w:t>
            </w:r>
          </w:p>
        </w:tc>
        <w:tc>
          <w:tcPr>
            <w:tcW w:type="dxa" w:w="2000"/>
            <w:shd w:fill="FFFFFF" w:color="FFFFFF" w:val="solid"/>
          </w:tcPr>
          <w:p>
            <w:pPr>
              <w:spacing w:before="60" w:after="60"/>
            </w:pPr>
            <w:r>
              <w:rPr>
                <w:rFonts w:ascii="Arial" w:cs="Arial" w:eastAsia="Arial" w:hAnsi="Arial"/>
                <w:color w:val="1A1A1A"/>
                <w:sz w:val="20"/>
                <w:szCs w:val="20"/>
              </w:rPr>
              <w:t xml:space="preserve">protein_cluster file</w:t>
            </w:r>
          </w:p>
        </w:tc>
        <w:tc>
          <w:tcPr>
            <w:tcW w:type="dxa" w:w="2000"/>
            <w:shd w:fill="FFFFFF" w:color="FFFFFF" w:val="solid"/>
          </w:tcPr>
          <w:p>
            <w:pPr>
              <w:spacing w:before="60" w:after="60"/>
            </w:pPr>
            <w:r>
              <w:rPr>
                <w:rFonts w:ascii="Arial" w:cs="Arial" w:eastAsia="Arial" w:hAnsi="Arial"/>
                <w:color w:val="1A1A1A"/>
                <w:sz w:val="20"/>
                <w:szCs w:val="20"/>
              </w:rPr>
              <w:t xml:space="preserve">Automatic</w:t>
            </w:r>
          </w:p>
        </w:tc>
      </w:tr>
      <w:tr>
        <w:tc>
          <w:tcPr>
            <w:tcW w:type="dxa" w:w="1400"/>
            <w:shd w:fill="F5F5F5" w:color="F5F5F5" w:val="solid"/>
          </w:tcPr>
          <w:p>
            <w:pPr>
              <w:spacing w:before="60" w:after="60"/>
            </w:pPr>
            <w:r>
              <w:rPr>
                <w:rFonts w:ascii="Arial" w:cs="Arial" w:eastAsia="Arial" w:hAnsi="Arial"/>
                <w:color w:val="1A1A1A"/>
                <w:sz w:val="20"/>
                <w:szCs w:val="20"/>
              </w:rPr>
              <w:t xml:space="preserve">4. Secondary metabolism</w:t>
            </w:r>
          </w:p>
        </w:tc>
        <w:tc>
          <w:tcPr>
            <w:tcW w:type="dxa" w:w="1600"/>
            <w:shd w:fill="F5F5F5" w:color="F5F5F5" w:val="solid"/>
          </w:tcPr>
          <w:p>
            <w:pPr>
              <w:spacing w:before="60" w:after="60"/>
            </w:pPr>
            <w:r>
              <w:rPr>
                <w:rFonts w:ascii="Arial" w:cs="Arial" w:eastAsia="Arial" w:hAnsi="Arial"/>
                <w:color w:val="1A1A1A"/>
                <w:sz w:val="20"/>
                <w:szCs w:val="20"/>
              </w:rPr>
              <w:t xml:space="preserve">antiSMASH + BiG-SCAPE</w:t>
            </w:r>
          </w:p>
        </w:tc>
        <w:tc>
          <w:tcPr>
            <w:tcW w:type="dxa" w:w="1800"/>
            <w:shd w:fill="F5F5F5" w:color="F5F5F5" w:val="solid"/>
          </w:tcPr>
          <w:p>
            <w:pPr>
              <w:spacing w:before="60" w:after="60"/>
            </w:pPr>
            <w:r>
              <w:rPr>
                <w:rFonts w:ascii="Arial" w:cs="Arial" w:eastAsia="Arial" w:hAnsi="Arial"/>
                <w:color w:val="1A1A1A"/>
                <w:sz w:val="20"/>
                <w:szCs w:val="20"/>
              </w:rPr>
              <w:t xml:space="preserve">FASTA files</w:t>
            </w:r>
          </w:p>
        </w:tc>
        <w:tc>
          <w:tcPr>
            <w:tcW w:type="dxa" w:w="2000"/>
            <w:shd w:fill="F5F5F5" w:color="F5F5F5" w:val="solid"/>
          </w:tcPr>
          <w:p>
            <w:pPr>
              <w:spacing w:before="60" w:after="60"/>
            </w:pPr>
            <w:r>
              <w:rPr>
                <w:rFonts w:ascii="Arial" w:cs="Arial" w:eastAsia="Arial" w:hAnsi="Arial"/>
                <w:color w:val="1A1A1A"/>
                <w:sz w:val="20"/>
                <w:szCs w:val="20"/>
              </w:rPr>
              <w:t xml:space="preserve">BGC clusters + network</w:t>
            </w:r>
          </w:p>
        </w:tc>
        <w:tc>
          <w:tcPr>
            <w:tcW w:type="dxa" w:w="2000"/>
            <w:shd w:fill="F5F5F5" w:color="F5F5F5" w:val="solid"/>
          </w:tcPr>
          <w:p>
            <w:pPr>
              <w:spacing w:before="60" w:after="60"/>
            </w:pPr>
            <w:r>
              <w:rPr>
                <w:rFonts w:ascii="Arial" w:cs="Arial" w:eastAsia="Arial" w:hAnsi="Arial"/>
                <w:color w:val="1A1A1A"/>
                <w:sz w:val="20"/>
                <w:szCs w:val="20"/>
              </w:rPr>
              <w:t xml:space="preserve">Automatic</w:t>
            </w:r>
          </w:p>
        </w:tc>
      </w:tr>
      <w:tr>
        <w:tc>
          <w:tcPr>
            <w:tcW w:type="dxa" w:w="1400"/>
            <w:shd w:fill="FFFFFF" w:color="FFFFFF" w:val="solid"/>
          </w:tcPr>
          <w:p>
            <w:pPr>
              <w:spacing w:before="60" w:after="60"/>
            </w:pPr>
            <w:r>
              <w:rPr>
                <w:rFonts w:ascii="Arial" w:cs="Arial" w:eastAsia="Arial" w:hAnsi="Arial"/>
                <w:color w:val="1A1A1A"/>
                <w:sz w:val="20"/>
                <w:szCs w:val="20"/>
              </w:rPr>
              <w:t xml:space="preserve">5. Domain annotation</w:t>
            </w:r>
          </w:p>
        </w:tc>
        <w:tc>
          <w:tcPr>
            <w:tcW w:type="dxa" w:w="1600"/>
            <w:shd w:fill="FFFFFF" w:color="FFFFFF" w:val="solid"/>
          </w:tcPr>
          <w:p>
            <w:pPr>
              <w:spacing w:before="60" w:after="60"/>
            </w:pPr>
            <w:r>
              <w:rPr>
                <w:rFonts w:ascii="Arial" w:cs="Arial" w:eastAsia="Arial" w:hAnsi="Arial"/>
                <w:color w:val="1A1A1A"/>
                <w:sz w:val="20"/>
                <w:szCs w:val="20"/>
              </w:rPr>
              <w:t xml:space="preserve">PFAM hmmscan</w:t>
            </w:r>
          </w:p>
        </w:tc>
        <w:tc>
          <w:tcPr>
            <w:tcW w:type="dxa" w:w="1800"/>
            <w:shd w:fill="FFFFFF" w:color="FFFFFF" w:val="solid"/>
          </w:tcPr>
          <w:p>
            <w:pPr>
              <w:spacing w:before="60" w:after="60"/>
            </w:pPr>
            <w:r>
              <w:rPr>
                <w:rFonts w:ascii="Arial" w:cs="Arial" w:eastAsia="Arial" w:hAnsi="Arial"/>
                <w:color w:val="1A1A1A"/>
                <w:sz w:val="20"/>
                <w:szCs w:val="20"/>
              </w:rPr>
              <w:t xml:space="preserve">protein_cluster</w:t>
            </w:r>
          </w:p>
        </w:tc>
        <w:tc>
          <w:tcPr>
            <w:tcW w:type="dxa" w:w="2000"/>
            <w:shd w:fill="FFFFFF" w:color="FFFFFF" w:val="solid"/>
          </w:tcPr>
          <w:p>
            <w:pPr>
              <w:spacing w:before="60" w:after="60"/>
            </w:pPr>
            <w:r>
              <w:rPr>
                <w:rFonts w:ascii="Arial" w:cs="Arial" w:eastAsia="Arial" w:hAnsi="Arial"/>
                <w:color w:val="1A1A1A"/>
                <w:sz w:val="20"/>
                <w:szCs w:val="20"/>
              </w:rPr>
              <w:t xml:space="preserve">hmm_annotations.txt</w:t>
            </w:r>
          </w:p>
        </w:tc>
        <w:tc>
          <w:tcPr>
            <w:tcW w:type="dxa" w:w="2000"/>
            <w:shd w:fill="FFFFFF" w:color="FFFFFF" w:val="solid"/>
          </w:tcPr>
          <w:p>
            <w:pPr>
              <w:spacing w:before="60" w:after="60"/>
            </w:pPr>
            <w:r>
              <w:rPr>
                <w:rFonts w:ascii="Arial" w:cs="Arial" w:eastAsia="Arial" w:hAnsi="Arial"/>
                <w:color w:val="1A1A1A"/>
                <w:sz w:val="20"/>
                <w:szCs w:val="20"/>
              </w:rPr>
              <w:t xml:space="preserve">Automatic</w:t>
            </w:r>
          </w:p>
        </w:tc>
      </w:tr>
      <w:tr>
        <w:tc>
          <w:tcPr>
            <w:tcW w:type="dxa" w:w="1400"/>
            <w:shd w:fill="F5F5F5" w:color="F5F5F5" w:val="solid"/>
          </w:tcPr>
          <w:p>
            <w:pPr>
              <w:spacing w:before="60" w:after="60"/>
            </w:pPr>
            <w:r>
              <w:rPr>
                <w:rFonts w:ascii="Arial" w:cs="Arial" w:eastAsia="Arial" w:hAnsi="Arial"/>
                <w:color w:val="1A1A1A"/>
                <w:sz w:val="20"/>
                <w:szCs w:val="20"/>
              </w:rPr>
              <w:t xml:space="preserve">6. COG/KEGG annotation</w:t>
            </w:r>
          </w:p>
        </w:tc>
        <w:tc>
          <w:tcPr>
            <w:tcW w:type="dxa" w:w="1600"/>
            <w:shd w:fill="F5F5F5" w:color="F5F5F5" w:val="solid"/>
          </w:tcPr>
          <w:p>
            <w:pPr>
              <w:spacing w:before="60" w:after="60"/>
            </w:pPr>
            <w:r>
              <w:rPr>
                <w:rFonts w:ascii="Arial" w:cs="Arial" w:eastAsia="Arial" w:hAnsi="Arial"/>
                <w:color w:val="1A1A1A"/>
                <w:sz w:val="20"/>
                <w:szCs w:val="20"/>
              </w:rPr>
              <w:t xml:space="preserve">eggNOG-mapper</w:t>
            </w:r>
          </w:p>
        </w:tc>
        <w:tc>
          <w:tcPr>
            <w:tcW w:type="dxa" w:w="1800"/>
            <w:shd w:fill="F5F5F5" w:color="F5F5F5" w:val="solid"/>
          </w:tcPr>
          <w:p>
            <w:pPr>
              <w:spacing w:before="60" w:after="60"/>
            </w:pPr>
            <w:r>
              <w:rPr>
                <w:rFonts w:ascii="Arial" w:cs="Arial" w:eastAsia="Arial" w:hAnsi="Arial"/>
                <w:color w:val="1A1A1A"/>
                <w:sz w:val="20"/>
                <w:szCs w:val="20"/>
              </w:rPr>
              <w:t xml:space="preserve">protein_cluster</w:t>
            </w:r>
          </w:p>
        </w:tc>
        <w:tc>
          <w:tcPr>
            <w:tcW w:type="dxa" w:w="2000"/>
            <w:shd w:fill="F5F5F5" w:color="F5F5F5" w:val="solid"/>
          </w:tcPr>
          <w:p>
            <w:pPr>
              <w:spacing w:before="60" w:after="60"/>
            </w:pPr>
            <w:r>
              <w:rPr>
                <w:rFonts w:ascii="Arial" w:cs="Arial" w:eastAsia="Arial" w:hAnsi="Arial"/>
                <w:color w:val="1A1A1A"/>
                <w:sz w:val="20"/>
                <w:szCs w:val="20"/>
              </w:rPr>
              <w:t xml:space="preserve">eggnog_annotation files</w:t>
            </w:r>
          </w:p>
        </w:tc>
        <w:tc>
          <w:tcPr>
            <w:tcW w:type="dxa" w:w="2000"/>
            <w:shd w:fill="F5F5F5" w:color="F5F5F5" w:val="solid"/>
          </w:tcPr>
          <w:p>
            <w:pPr>
              <w:spacing w:before="60" w:after="60"/>
            </w:pPr>
            <w:r>
              <w:rPr>
                <w:rFonts w:ascii="Arial" w:cs="Arial" w:eastAsia="Arial" w:hAnsi="Arial"/>
                <w:color w:val="1A1A1A"/>
                <w:sz w:val="20"/>
                <w:szCs w:val="20"/>
              </w:rPr>
              <w:t xml:space="preserve">Automatic</w:t>
            </w:r>
          </w:p>
        </w:tc>
      </w:tr>
      <w:tr>
        <w:tc>
          <w:tcPr>
            <w:tcW w:type="dxa" w:w="1400"/>
            <w:shd w:fill="FFFFFF" w:color="FFFFFF" w:val="solid"/>
          </w:tcPr>
          <w:p>
            <w:pPr>
              <w:spacing w:before="60" w:after="60"/>
            </w:pPr>
            <w:r>
              <w:rPr>
                <w:rFonts w:ascii="Arial" w:cs="Arial" w:eastAsia="Arial" w:hAnsi="Arial"/>
                <w:color w:val="1A1A1A"/>
                <w:sz w:val="20"/>
                <w:szCs w:val="20"/>
              </w:rPr>
              <w:t xml:space="preserve">7. Phylogeny</w:t>
            </w:r>
          </w:p>
        </w:tc>
        <w:tc>
          <w:tcPr>
            <w:tcW w:type="dxa" w:w="1600"/>
            <w:shd w:fill="FFFFFF" w:color="FFFFFF" w:val="solid"/>
          </w:tcPr>
          <w:p>
            <w:pPr>
              <w:spacing w:before="60" w:after="60"/>
            </w:pPr>
            <w:r>
              <w:rPr>
                <w:rFonts w:ascii="Arial" w:cs="Arial" w:eastAsia="Arial" w:hAnsi="Arial"/>
                <w:color w:val="1A1A1A"/>
                <w:sz w:val="20"/>
                <w:szCs w:val="20"/>
              </w:rPr>
              <w:t xml:space="preserve">PhyloPhlAn + RAxML</w:t>
            </w:r>
          </w:p>
        </w:tc>
        <w:tc>
          <w:tcPr>
            <w:tcW w:type="dxa" w:w="1800"/>
            <w:shd w:fill="FFFFFF" w:color="FFFFFF" w:val="solid"/>
          </w:tcPr>
          <w:p>
            <w:pPr>
              <w:spacing w:before="60" w:after="60"/>
            </w:pPr>
            <w:r>
              <w:rPr>
                <w:rFonts w:ascii="Arial" w:cs="Arial" w:eastAsia="Arial" w:hAnsi="Arial"/>
                <w:color w:val="1A1A1A"/>
                <w:sz w:val="20"/>
                <w:szCs w:val="20"/>
              </w:rPr>
              <w:t xml:space="preserve">Protein markers</w:t>
            </w:r>
          </w:p>
        </w:tc>
        <w:tc>
          <w:tcPr>
            <w:tcW w:type="dxa" w:w="2000"/>
            <w:shd w:fill="FFFFFF" w:color="FFFFFF" w:val="solid"/>
          </w:tcPr>
          <w:p>
            <w:pPr>
              <w:spacing w:before="60" w:after="60"/>
            </w:pPr>
            <w:r>
              <w:rPr>
                <w:rFonts w:ascii="Arial" w:cs="Arial" w:eastAsia="Arial" w:hAnsi="Arial"/>
                <w:color w:val="1A1A1A"/>
                <w:sz w:val="20"/>
                <w:szCs w:val="20"/>
              </w:rPr>
              <w:t xml:space="preserve">RAxML_bestTree.tre</w:t>
            </w:r>
          </w:p>
        </w:tc>
        <w:tc>
          <w:tcPr>
            <w:tcW w:type="dxa" w:w="2000"/>
            <w:shd w:fill="FFFFFF" w:color="FFFFFF" w:val="solid"/>
          </w:tcPr>
          <w:p>
            <w:pPr>
              <w:spacing w:before="60" w:after="60"/>
            </w:pPr>
            <w:r>
              <w:rPr>
                <w:rFonts w:ascii="Arial" w:cs="Arial" w:eastAsia="Arial" w:hAnsi="Arial"/>
                <w:color w:val="1A1A1A"/>
                <w:sz w:val="20"/>
                <w:szCs w:val="20"/>
              </w:rPr>
              <w:t xml:space="preserve">Automatic</w:t>
            </w:r>
          </w:p>
        </w:tc>
      </w:tr>
      <w:tr>
        <w:tc>
          <w:tcPr>
            <w:tcW w:type="dxa" w:w="1400"/>
            <w:shd w:fill="F5F5F5" w:color="F5F5F5" w:val="solid"/>
          </w:tcPr>
          <w:p>
            <w:pPr>
              <w:spacing w:before="60" w:after="60"/>
            </w:pPr>
            <w:r>
              <w:rPr>
                <w:rFonts w:ascii="Arial" w:cs="Arial" w:eastAsia="Arial" w:hAnsi="Arial"/>
                <w:color w:val="1A1A1A"/>
                <w:sz w:val="20"/>
                <w:szCs w:val="20"/>
              </w:rPr>
              <w:t xml:space="preserve">8. Matrix assembly</w:t>
            </w:r>
          </w:p>
        </w:tc>
        <w:tc>
          <w:tcPr>
            <w:tcW w:type="dxa" w:w="1600"/>
            <w:shd w:fill="F5F5F5" w:color="F5F5F5" w:val="solid"/>
          </w:tcPr>
          <w:p>
            <w:pPr>
              <w:spacing w:before="60" w:after="60"/>
            </w:pPr>
            <w:r>
              <w:rPr>
                <w:rFonts w:ascii="Arial" w:cs="Arial" w:eastAsia="Arial" w:hAnsi="Arial"/>
                <w:color w:val="1A1A1A"/>
                <w:sz w:val="20"/>
                <w:szCs w:val="20"/>
              </w:rPr>
              <w:t xml:space="preserve">bacLIFE R scripts</w:t>
            </w:r>
          </w:p>
        </w:tc>
        <w:tc>
          <w:tcPr>
            <w:tcW w:type="dxa" w:w="1800"/>
            <w:shd w:fill="F5F5F5" w:color="F5F5F5" w:val="solid"/>
          </w:tcPr>
          <w:p>
            <w:pPr>
              <w:spacing w:before="60" w:after="60"/>
            </w:pPr>
            <w:r>
              <w:rPr>
                <w:rFonts w:ascii="Arial" w:cs="Arial" w:eastAsia="Arial" w:hAnsi="Arial"/>
                <w:color w:val="1A1A1A"/>
                <w:sz w:val="20"/>
                <w:szCs w:val="20"/>
              </w:rPr>
              <w:t xml:space="preserve">All annotations</w:t>
            </w:r>
          </w:p>
        </w:tc>
        <w:tc>
          <w:tcPr>
            <w:tcW w:type="dxa" w:w="2000"/>
            <w:shd w:fill="F5F5F5" w:color="F5F5F5" w:val="solid"/>
          </w:tcPr>
          <w:p>
            <w:pPr>
              <w:spacing w:before="60" w:after="60"/>
            </w:pPr>
            <w:r>
              <w:rPr>
                <w:rFonts w:ascii="Arial" w:cs="Arial" w:eastAsia="Arial" w:hAnsi="Arial"/>
                <w:color w:val="1A1A1A"/>
                <w:sz w:val="20"/>
                <w:szCs w:val="20"/>
              </w:rPr>
              <w:t xml:space="preserve">MEGAMATRIX.txt</w:t>
            </w:r>
          </w:p>
        </w:tc>
        <w:tc>
          <w:tcPr>
            <w:tcW w:type="dxa" w:w="2000"/>
            <w:shd w:fill="F5F5F5" w:color="F5F5F5" w:val="solid"/>
          </w:tcPr>
          <w:p>
            <w:pPr>
              <w:spacing w:before="60" w:after="60"/>
            </w:pPr>
            <w:r>
              <w:rPr>
                <w:rFonts w:ascii="Arial" w:cs="Arial" w:eastAsia="Arial" w:hAnsi="Arial"/>
                <w:color w:val="1A1A1A"/>
                <w:sz w:val="20"/>
                <w:szCs w:val="20"/>
              </w:rPr>
              <w:t xml:space="preserve">Automatic</w:t>
            </w:r>
          </w:p>
        </w:tc>
      </w:tr>
      <w:tr>
        <w:tc>
          <w:tcPr>
            <w:tcW w:type="dxa" w:w="1400"/>
            <w:shd w:fill="FFFFFF" w:color="FFFFFF" w:val="solid"/>
          </w:tcPr>
          <w:p>
            <w:pPr>
              <w:spacing w:before="60" w:after="60"/>
            </w:pPr>
            <w:r>
              <w:rPr>
                <w:rFonts w:ascii="Arial" w:cs="Arial" w:eastAsia="Arial" w:hAnsi="Arial"/>
                <w:color w:val="1A1A1A"/>
                <w:sz w:val="20"/>
                <w:szCs w:val="20"/>
              </w:rPr>
              <w:t xml:space="preserve">9. Renaming</w:t>
            </w:r>
          </w:p>
        </w:tc>
        <w:tc>
          <w:tcPr>
            <w:tcW w:type="dxa" w:w="1600"/>
            <w:shd w:fill="FFFFFF" w:color="FFFFFF" w:val="solid"/>
          </w:tcPr>
          <w:p>
            <w:pPr>
              <w:spacing w:before="60" w:after="60"/>
            </w:pPr>
            <w:r>
              <w:rPr>
                <w:rFonts w:ascii="Arial" w:cs="Arial" w:eastAsia="Arial" w:hAnsi="Arial"/>
                <w:color w:val="1A1A1A"/>
                <w:sz w:val="20"/>
                <w:szCs w:val="20"/>
              </w:rPr>
              <w:t xml:space="preserve">names_equivalence.txt</w:t>
            </w:r>
          </w:p>
        </w:tc>
        <w:tc>
          <w:tcPr>
            <w:tcW w:type="dxa" w:w="1800"/>
            <w:shd w:fill="FFFFFF" w:color="FFFFFF" w:val="solid"/>
          </w:tcPr>
          <w:p>
            <w:pPr>
              <w:spacing w:before="60" w:after="60"/>
            </w:pPr>
            <w:r>
              <w:rPr>
                <w:rFonts w:ascii="Arial" w:cs="Arial" w:eastAsia="Arial" w:hAnsi="Arial"/>
                <w:color w:val="1A1A1A"/>
                <w:sz w:val="20"/>
                <w:szCs w:val="20"/>
              </w:rPr>
              <w:t xml:space="preserve">MEGAMATRIX.txt</w:t>
            </w:r>
          </w:p>
        </w:tc>
        <w:tc>
          <w:tcPr>
            <w:tcW w:type="dxa" w:w="2000"/>
            <w:shd w:fill="FFFFFF" w:color="FFFFFF" w:val="solid"/>
          </w:tcPr>
          <w:p>
            <w:pPr>
              <w:spacing w:before="60" w:after="60"/>
            </w:pPr>
            <w:r>
              <w:rPr>
                <w:rFonts w:ascii="Arial" w:cs="Arial" w:eastAsia="Arial" w:hAnsi="Arial"/>
                <w:color w:val="1A1A1A"/>
                <w:sz w:val="20"/>
                <w:szCs w:val="20"/>
              </w:rPr>
              <w:t xml:space="preserve">MEGAMATRIX_renamed.txt</w:t>
            </w:r>
          </w:p>
        </w:tc>
        <w:tc>
          <w:tcPr>
            <w:tcW w:type="dxa" w:w="2000"/>
            <w:shd w:fill="FFFFFF" w:color="FFFFFF" w:val="solid"/>
          </w:tcPr>
          <w:p>
            <w:pPr>
              <w:spacing w:before="60" w:after="60"/>
            </w:pPr>
            <w:r>
              <w:rPr>
                <w:rFonts w:ascii="Arial" w:cs="Arial" w:eastAsia="Arial" w:hAnsi="Arial"/>
                <w:color w:val="1A1A1A"/>
                <w:sz w:val="20"/>
                <w:szCs w:val="20"/>
              </w:rPr>
              <w:t xml:space="preserve">names_equivalence.txt is manual</w:t>
            </w:r>
          </w:p>
        </w:tc>
      </w:tr>
      <w:tr>
        <w:tc>
          <w:tcPr>
            <w:tcW w:type="dxa" w:w="1400"/>
            <w:shd w:fill="F5F5F5" w:color="F5F5F5" w:val="solid"/>
          </w:tcPr>
          <w:p>
            <w:pPr>
              <w:spacing w:before="60" w:after="60"/>
            </w:pPr>
            <w:r>
              <w:rPr>
                <w:rFonts w:ascii="Arial" w:cs="Arial" w:eastAsia="Arial" w:hAnsi="Arial"/>
                <w:color w:val="1A1A1A"/>
                <w:sz w:val="20"/>
                <w:szCs w:val="20"/>
              </w:rPr>
              <w:t xml:space="preserve">10. LAG analysis</w:t>
            </w:r>
          </w:p>
        </w:tc>
        <w:tc>
          <w:tcPr>
            <w:tcW w:type="dxa" w:w="1600"/>
            <w:shd w:fill="F5F5F5" w:color="F5F5F5" w:val="solid"/>
          </w:tcPr>
          <w:p>
            <w:pPr>
              <w:spacing w:before="60" w:after="60"/>
            </w:pPr>
            <w:r>
              <w:rPr>
                <w:rFonts w:ascii="Arial" w:cs="Arial" w:eastAsia="Arial" w:hAnsi="Arial"/>
                <w:color w:val="1A1A1A"/>
                <w:sz w:val="20"/>
                <w:szCs w:val="20"/>
              </w:rPr>
              <w:t xml:space="preserve">extract_TH_LAGs_v3.R</w:t>
            </w:r>
          </w:p>
        </w:tc>
        <w:tc>
          <w:tcPr>
            <w:tcW w:type="dxa" w:w="1800"/>
            <w:shd w:fill="F5F5F5" w:color="F5F5F5" w:val="solid"/>
          </w:tcPr>
          <w:p>
            <w:pPr>
              <w:spacing w:before="60" w:after="60"/>
            </w:pPr>
            <w:r>
              <w:rPr>
                <w:rFonts w:ascii="Arial" w:cs="Arial" w:eastAsia="Arial" w:hAnsi="Arial"/>
                <w:color w:val="1A1A1A"/>
                <w:sz w:val="20"/>
                <w:szCs w:val="20"/>
              </w:rPr>
              <w:t xml:space="preserve">MEGAMATRIX_renamed.txt + mapping_file.txt</w:t>
            </w:r>
          </w:p>
        </w:tc>
        <w:tc>
          <w:tcPr>
            <w:tcW w:type="dxa" w:w="2000"/>
            <w:shd w:fill="F5F5F5" w:color="F5F5F5" w:val="solid"/>
          </w:tcPr>
          <w:p>
            <w:pPr>
              <w:spacing w:before="60" w:after="60"/>
            </w:pPr>
            <w:r>
              <w:rPr>
                <w:rFonts w:ascii="Arial" w:cs="Arial" w:eastAsia="Arial" w:hAnsi="Arial"/>
                <w:color w:val="1A1A1A"/>
                <w:sz w:val="20"/>
                <w:szCs w:val="20"/>
              </w:rPr>
              <w:t xml:space="preserve">TH_LAGs_*.csv files</w:t>
            </w:r>
          </w:p>
        </w:tc>
        <w:tc>
          <w:tcPr>
            <w:tcW w:type="dxa" w:w="2000"/>
            <w:shd w:fill="F5F5F5" w:color="F5F5F5" w:val="solid"/>
          </w:tcPr>
          <w:p>
            <w:pPr>
              <w:spacing w:before="60" w:after="60"/>
            </w:pPr>
            <w:r>
              <w:rPr>
                <w:rFonts w:ascii="Arial" w:cs="Arial" w:eastAsia="Arial" w:hAnsi="Arial"/>
                <w:color w:val="1A1A1A"/>
                <w:sz w:val="20"/>
                <w:szCs w:val="20"/>
              </w:rPr>
              <w:t xml:space="preserve">mapping_file.txt is manual</w:t>
            </w:r>
          </w:p>
        </w:tc>
      </w:tr>
    </w:tbl>
    <w:p>
      <w:pPr>
        <w:spacing w:before="60" w:after="60"/>
      </w:pPr>
      <w:r>
        <w:t xml:space="preserve"/>
      </w:r>
    </w:p>
    <w:p>
      <w:pPr>
        <w:pStyle w:val="Heading1"/>
        <w:spacing w:before="360" w:after="180"/>
      </w:pPr>
      <w:r>
        <w:rPr>
          <w:rFonts w:ascii="Arial" w:cs="Arial" w:eastAsia="Arial" w:hAnsi="Arial"/>
          <w:b/>
          <w:bCs/>
          <w:color w:val="2E5E9E"/>
          <w:sz w:val="32"/>
          <w:szCs w:val="32"/>
        </w:rPr>
        <w:t xml:space="preserve">6. Results from the 51-Genome Run</w:t>
      </w:r>
    </w:p>
    <w:p>
      <w:pPr>
        <w:pStyle w:val="Heading2"/>
        <w:spacing w:before="280" w:after="120"/>
      </w:pPr>
      <w:r>
        <w:rPr>
          <w:rFonts w:ascii="Arial" w:cs="Arial" w:eastAsia="Arial" w:hAnsi="Arial"/>
          <w:b/>
          <w:bCs/>
          <w:color w:val="1A3A5C"/>
          <w:sz w:val="26"/>
          <w:szCs w:val="26"/>
        </w:rPr>
        <w:t xml:space="preserve">6.1 Lifestyle reclassifications</w:t>
      </w:r>
    </w:p>
    <w:p>
      <w:pPr>
        <w:spacing w:before="80" w:after="80"/>
        <w:ind/>
      </w:pPr>
      <w:r>
        <w:rPr>
          <w:rFonts w:ascii="Arial" w:cs="Arial" w:eastAsia="Arial" w:hAnsi="Arial"/>
          <w:color w:val="1A1A1A"/>
          <w:sz w:val="22"/>
          <w:szCs w:val="22"/>
        </w:rPr>
        <w:t xml:space="preserve">After reviewing published growth data, three organisms were reclassified from Thermohalophile before the final analysis. The operational definition used was: Thermohalophile = Topt &gt;= 45 degrees C AND NaCl optimum &gt;= 3% (w/v).</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gridCol w:w="100"/>
        <w:gridCol w:w="100"/>
        <w:gridCol w:w="100"/>
      </w:tblGrid>
      <w:tr>
        <w:tc>
          <w:tcPr>
            <w:tcW w:type="dxa" w:w="2000"/>
            <w:shd w:fill="2E5E9E" w:color="2E5E9E" w:val="solid"/>
            <w:vAlign w:val="center"/>
          </w:tcPr>
          <w:p>
            <w:pPr>
              <w:jc w:val="center"/>
            </w:pPr>
            <w:r>
              <w:rPr>
                <w:rFonts w:ascii="Arial" w:cs="Arial" w:eastAsia="Arial" w:hAnsi="Arial"/>
                <w:b/>
                <w:bCs/>
                <w:color w:val="FFFFFF"/>
                <w:sz w:val="20"/>
                <w:szCs w:val="20"/>
              </w:rPr>
              <w:t xml:space="preserve">Organism</w:t>
            </w:r>
          </w:p>
        </w:tc>
        <w:tc>
          <w:tcPr>
            <w:tcW w:type="dxa" w:w="900"/>
            <w:shd w:fill="2E5E9E" w:color="2E5E9E" w:val="solid"/>
            <w:vAlign w:val="center"/>
          </w:tcPr>
          <w:p>
            <w:pPr>
              <w:jc w:val="center"/>
            </w:pPr>
            <w:r>
              <w:rPr>
                <w:rFonts w:ascii="Arial" w:cs="Arial" w:eastAsia="Arial" w:hAnsi="Arial"/>
                <w:b/>
                <w:bCs/>
                <w:color w:val="FFFFFF"/>
                <w:sz w:val="20"/>
                <w:szCs w:val="20"/>
              </w:rPr>
              <w:t xml:space="preserve">Topt</w:t>
            </w:r>
          </w:p>
        </w:tc>
        <w:tc>
          <w:tcPr>
            <w:tcW w:type="dxa" w:w="1000"/>
            <w:shd w:fill="2E5E9E" w:color="2E5E9E" w:val="solid"/>
            <w:vAlign w:val="center"/>
          </w:tcPr>
          <w:p>
            <w:pPr>
              <w:jc w:val="center"/>
            </w:pPr>
            <w:r>
              <w:rPr>
                <w:rFonts w:ascii="Arial" w:cs="Arial" w:eastAsia="Arial" w:hAnsi="Arial"/>
                <w:b/>
                <w:bCs/>
                <w:color w:val="FFFFFF"/>
                <w:sz w:val="20"/>
                <w:szCs w:val="20"/>
              </w:rPr>
              <w:t xml:space="preserve">NaCl opt</w:t>
            </w:r>
          </w:p>
        </w:tc>
        <w:tc>
          <w:tcPr>
            <w:tcW w:type="dxa" w:w="1300"/>
            <w:shd w:fill="2E5E9E" w:color="2E5E9E" w:val="solid"/>
            <w:vAlign w:val="center"/>
          </w:tcPr>
          <w:p>
            <w:pPr>
              <w:jc w:val="center"/>
            </w:pPr>
            <w:r>
              <w:rPr>
                <w:rFonts w:ascii="Arial" w:cs="Arial" w:eastAsia="Arial" w:hAnsi="Arial"/>
                <w:b/>
                <w:bCs/>
                <w:color w:val="FFFFFF"/>
                <w:sz w:val="20"/>
                <w:szCs w:val="20"/>
              </w:rPr>
              <w:t xml:space="preserve">Original</w:t>
            </w:r>
          </w:p>
        </w:tc>
        <w:tc>
          <w:tcPr>
            <w:tcW w:type="dxa" w:w="1300"/>
            <w:shd w:fill="2E5E9E" w:color="2E5E9E" w:val="solid"/>
            <w:vAlign w:val="center"/>
          </w:tcPr>
          <w:p>
            <w:pPr>
              <w:jc w:val="center"/>
            </w:pPr>
            <w:r>
              <w:rPr>
                <w:rFonts w:ascii="Arial" w:cs="Arial" w:eastAsia="Arial" w:hAnsi="Arial"/>
                <w:b/>
                <w:bCs/>
                <w:color w:val="FFFFFF"/>
                <w:sz w:val="20"/>
                <w:szCs w:val="20"/>
              </w:rPr>
              <w:t xml:space="preserve">Corrected</w:t>
            </w:r>
          </w:p>
        </w:tc>
        <w:tc>
          <w:tcPr>
            <w:tcW w:type="dxa" w:w="2860"/>
            <w:shd w:fill="2E5E9E" w:color="2E5E9E" w:val="solid"/>
            <w:vAlign w:val="center"/>
          </w:tcPr>
          <w:p>
            <w:pPr>
              <w:jc w:val="center"/>
            </w:pPr>
            <w:r>
              <w:rPr>
                <w:rFonts w:ascii="Arial" w:cs="Arial" w:eastAsia="Arial" w:hAnsi="Arial"/>
                <w:b/>
                <w:bCs/>
                <w:color w:val="FFFFFF"/>
                <w:sz w:val="20"/>
                <w:szCs w:val="20"/>
              </w:rPr>
              <w:t xml:space="preserve">Reason</w:t>
            </w:r>
          </w:p>
        </w:tc>
      </w:tr>
      <w:tr>
        <w:tc>
          <w:tcPr>
            <w:tcW w:type="dxa" w:w="2000"/>
            <w:shd w:fill="FFFFFF" w:color="FFFFFF" w:val="solid"/>
          </w:tcPr>
          <w:p>
            <w:pPr>
              <w:spacing w:before="60" w:after="60"/>
            </w:pPr>
            <w:r>
              <w:rPr>
                <w:rFonts w:ascii="Arial" w:cs="Arial" w:eastAsia="Arial" w:hAnsi="Arial"/>
                <w:color w:val="1A1A1A"/>
                <w:sz w:val="20"/>
                <w:szCs w:val="20"/>
              </w:rPr>
              <w:t xml:space="preserve">Oceanobacillus iheyensis</w:t>
            </w:r>
          </w:p>
        </w:tc>
        <w:tc>
          <w:tcPr>
            <w:tcW w:type="dxa" w:w="900"/>
            <w:shd w:fill="FFFFFF" w:color="FFFFFF" w:val="solid"/>
          </w:tcPr>
          <w:p>
            <w:pPr>
              <w:spacing w:before="60" w:after="60"/>
            </w:pPr>
            <w:r>
              <w:rPr>
                <w:rFonts w:ascii="Arial" w:cs="Arial" w:eastAsia="Arial" w:hAnsi="Arial"/>
                <w:color w:val="1A1A1A"/>
                <w:sz w:val="20"/>
                <w:szCs w:val="20"/>
              </w:rPr>
              <w:t xml:space="preserve">30-37C</w:t>
            </w:r>
          </w:p>
        </w:tc>
        <w:tc>
          <w:tcPr>
            <w:tcW w:type="dxa" w:w="1000"/>
            <w:shd w:fill="FFFFFF" w:color="FFFFFF" w:val="solid"/>
          </w:tcPr>
          <w:p>
            <w:pPr>
              <w:spacing w:before="60" w:after="60"/>
            </w:pPr>
            <w:r>
              <w:rPr>
                <w:rFonts w:ascii="Arial" w:cs="Arial" w:eastAsia="Arial" w:hAnsi="Arial"/>
                <w:color w:val="1A1A1A"/>
                <w:sz w:val="20"/>
                <w:szCs w:val="20"/>
              </w:rPr>
              <w:t xml:space="preserve">Halotolerant</w:t>
            </w:r>
          </w:p>
        </w:tc>
        <w:tc>
          <w:tcPr>
            <w:tcW w:type="dxa" w:w="1300"/>
            <w:shd w:fill="FFFFFF" w:color="FFFFFF" w:val="solid"/>
          </w:tcPr>
          <w:p>
            <w:pPr>
              <w:spacing w:before="60" w:after="60"/>
            </w:pPr>
            <w:r>
              <w:rPr>
                <w:rFonts w:ascii="Arial" w:cs="Arial" w:eastAsia="Arial" w:hAnsi="Arial"/>
                <w:color w:val="1A1A1A"/>
                <w:sz w:val="20"/>
                <w:szCs w:val="20"/>
              </w:rPr>
              <w:t xml:space="preserve">Thermohalophile</w:t>
            </w:r>
          </w:p>
        </w:tc>
        <w:tc>
          <w:tcPr>
            <w:tcW w:type="dxa" w:w="1300"/>
            <w:shd w:fill="FFFFFF" w:color="FFFFFF" w:val="solid"/>
          </w:tcPr>
          <w:p>
            <w:pPr>
              <w:spacing w:before="60" w:after="60"/>
            </w:pPr>
            <w:r>
              <w:rPr>
                <w:rFonts w:ascii="Arial" w:cs="Arial" w:eastAsia="Arial" w:hAnsi="Arial"/>
                <w:color w:val="1A1A1A"/>
                <w:sz w:val="20"/>
                <w:szCs w:val="20"/>
              </w:rPr>
              <w:t xml:space="preserve">Meso-halophile</w:t>
            </w:r>
          </w:p>
        </w:tc>
        <w:tc>
          <w:tcPr>
            <w:tcW w:type="dxa" w:w="2860"/>
            <w:shd w:fill="FFFFFF" w:color="FFFFFF" w:val="solid"/>
          </w:tcPr>
          <w:p>
            <w:pPr>
              <w:spacing w:before="60" w:after="60"/>
            </w:pPr>
            <w:r>
              <w:rPr>
                <w:rFonts w:ascii="Arial" w:cs="Arial" w:eastAsia="Arial" w:hAnsi="Arial"/>
                <w:color w:val="1A1A1A"/>
                <w:sz w:val="20"/>
                <w:szCs w:val="20"/>
              </w:rPr>
              <w:t xml:space="preserve">Fails temperature criterion</w:t>
            </w:r>
          </w:p>
        </w:tc>
      </w:tr>
      <w:tr>
        <w:tc>
          <w:tcPr>
            <w:tcW w:type="dxa" w:w="2000"/>
            <w:shd w:fill="F5F5F5" w:color="F5F5F5" w:val="solid"/>
          </w:tcPr>
          <w:p>
            <w:pPr>
              <w:spacing w:before="60" w:after="60"/>
            </w:pPr>
            <w:r>
              <w:rPr>
                <w:rFonts w:ascii="Arial" w:cs="Arial" w:eastAsia="Arial" w:hAnsi="Arial"/>
                <w:color w:val="1A1A1A"/>
                <w:sz w:val="20"/>
                <w:szCs w:val="20"/>
              </w:rPr>
              <w:t xml:space="preserve">Virgibacillus halodenitrificans</w:t>
            </w:r>
          </w:p>
        </w:tc>
        <w:tc>
          <w:tcPr>
            <w:tcW w:type="dxa" w:w="900"/>
            <w:shd w:fill="F5F5F5" w:color="F5F5F5" w:val="solid"/>
          </w:tcPr>
          <w:p>
            <w:pPr>
              <w:spacing w:before="60" w:after="60"/>
            </w:pPr>
            <w:r>
              <w:rPr>
                <w:rFonts w:ascii="Arial" w:cs="Arial" w:eastAsia="Arial" w:hAnsi="Arial"/>
                <w:color w:val="1A1A1A"/>
                <w:sz w:val="20"/>
                <w:szCs w:val="20"/>
              </w:rPr>
              <w:t xml:space="preserve">25-37C</w:t>
            </w:r>
          </w:p>
        </w:tc>
        <w:tc>
          <w:tcPr>
            <w:tcW w:type="dxa" w:w="1000"/>
            <w:shd w:fill="F5F5F5" w:color="F5F5F5" w:val="solid"/>
          </w:tcPr>
          <w:p>
            <w:pPr>
              <w:spacing w:before="60" w:after="60"/>
            </w:pPr>
            <w:r>
              <w:rPr>
                <w:rFonts w:ascii="Arial" w:cs="Arial" w:eastAsia="Arial" w:hAnsi="Arial"/>
                <w:color w:val="1A1A1A"/>
                <w:sz w:val="20"/>
                <w:szCs w:val="20"/>
              </w:rPr>
              <w:t xml:space="preserve">Halotolerant</w:t>
            </w:r>
          </w:p>
        </w:tc>
        <w:tc>
          <w:tcPr>
            <w:tcW w:type="dxa" w:w="1300"/>
            <w:shd w:fill="F5F5F5" w:color="F5F5F5" w:val="solid"/>
          </w:tcPr>
          <w:p>
            <w:pPr>
              <w:spacing w:before="60" w:after="60"/>
            </w:pPr>
            <w:r>
              <w:rPr>
                <w:rFonts w:ascii="Arial" w:cs="Arial" w:eastAsia="Arial" w:hAnsi="Arial"/>
                <w:color w:val="1A1A1A"/>
                <w:sz w:val="20"/>
                <w:szCs w:val="20"/>
              </w:rPr>
              <w:t xml:space="preserve">Thermohalophile</w:t>
            </w:r>
          </w:p>
        </w:tc>
        <w:tc>
          <w:tcPr>
            <w:tcW w:type="dxa" w:w="1300"/>
            <w:shd w:fill="F5F5F5" w:color="F5F5F5" w:val="solid"/>
          </w:tcPr>
          <w:p>
            <w:pPr>
              <w:spacing w:before="60" w:after="60"/>
            </w:pPr>
            <w:r>
              <w:rPr>
                <w:rFonts w:ascii="Arial" w:cs="Arial" w:eastAsia="Arial" w:hAnsi="Arial"/>
                <w:color w:val="1A1A1A"/>
                <w:sz w:val="20"/>
                <w:szCs w:val="20"/>
              </w:rPr>
              <w:t xml:space="preserve">Meso-halophile</w:t>
            </w:r>
          </w:p>
        </w:tc>
        <w:tc>
          <w:tcPr>
            <w:tcW w:type="dxa" w:w="2860"/>
            <w:shd w:fill="F5F5F5" w:color="F5F5F5" w:val="solid"/>
          </w:tcPr>
          <w:p>
            <w:pPr>
              <w:spacing w:before="60" w:after="60"/>
            </w:pPr>
            <w:r>
              <w:rPr>
                <w:rFonts w:ascii="Arial" w:cs="Arial" w:eastAsia="Arial" w:hAnsi="Arial"/>
                <w:color w:val="1A1A1A"/>
                <w:sz w:val="20"/>
                <w:szCs w:val="20"/>
              </w:rPr>
              <w:t xml:space="preserve">Fails temperature criterion</w:t>
            </w:r>
          </w:p>
        </w:tc>
      </w:tr>
      <w:tr>
        <w:tc>
          <w:tcPr>
            <w:tcW w:type="dxa" w:w="2000"/>
            <w:shd w:fill="FFFFFF" w:color="FFFFFF" w:val="solid"/>
          </w:tcPr>
          <w:p>
            <w:pPr>
              <w:spacing w:before="60" w:after="60"/>
            </w:pPr>
            <w:r>
              <w:rPr>
                <w:rFonts w:ascii="Arial" w:cs="Arial" w:eastAsia="Arial" w:hAnsi="Arial"/>
                <w:color w:val="1A1A1A"/>
                <w:sz w:val="20"/>
                <w:szCs w:val="20"/>
              </w:rPr>
              <w:t xml:space="preserve">Truepera radiovictrix</w:t>
            </w:r>
          </w:p>
        </w:tc>
        <w:tc>
          <w:tcPr>
            <w:tcW w:type="dxa" w:w="900"/>
            <w:shd w:fill="FFFFFF" w:color="FFFFFF" w:val="solid"/>
          </w:tcPr>
          <w:p>
            <w:pPr>
              <w:spacing w:before="60" w:after="60"/>
            </w:pPr>
            <w:r>
              <w:rPr>
                <w:rFonts w:ascii="Arial" w:cs="Arial" w:eastAsia="Arial" w:hAnsi="Arial"/>
                <w:color w:val="1A1A1A"/>
                <w:sz w:val="20"/>
                <w:szCs w:val="20"/>
              </w:rPr>
              <w:t xml:space="preserve">50C</w:t>
            </w:r>
          </w:p>
        </w:tc>
        <w:tc>
          <w:tcPr>
            <w:tcW w:type="dxa" w:w="1000"/>
            <w:shd w:fill="FFFFFF" w:color="FFFFFF" w:val="solid"/>
          </w:tcPr>
          <w:p>
            <w:pPr>
              <w:spacing w:before="60" w:after="60"/>
            </w:pPr>
            <w:r>
              <w:rPr>
                <w:rFonts w:ascii="Arial" w:cs="Arial" w:eastAsia="Arial" w:hAnsi="Arial"/>
                <w:color w:val="1A1A1A"/>
                <w:sz w:val="20"/>
                <w:szCs w:val="20"/>
              </w:rPr>
              <w:t xml:space="preserve">Negligible</w:t>
            </w:r>
          </w:p>
        </w:tc>
        <w:tc>
          <w:tcPr>
            <w:tcW w:type="dxa" w:w="1300"/>
            <w:shd w:fill="FFFFFF" w:color="FFFFFF" w:val="solid"/>
          </w:tcPr>
          <w:p>
            <w:pPr>
              <w:spacing w:before="60" w:after="60"/>
            </w:pPr>
            <w:r>
              <w:rPr>
                <w:rFonts w:ascii="Arial" w:cs="Arial" w:eastAsia="Arial" w:hAnsi="Arial"/>
                <w:color w:val="1A1A1A"/>
                <w:sz w:val="20"/>
                <w:szCs w:val="20"/>
              </w:rPr>
              <w:t xml:space="preserve">Thermohalophile</w:t>
            </w:r>
          </w:p>
        </w:tc>
        <w:tc>
          <w:tcPr>
            <w:tcW w:type="dxa" w:w="1300"/>
            <w:shd w:fill="FFFFFF" w:color="FFFFFF" w:val="solid"/>
          </w:tcPr>
          <w:p>
            <w:pPr>
              <w:spacing w:before="60" w:after="60"/>
            </w:pPr>
            <w:r>
              <w:rPr>
                <w:rFonts w:ascii="Arial" w:cs="Arial" w:eastAsia="Arial" w:hAnsi="Arial"/>
                <w:color w:val="1A1A1A"/>
                <w:sz w:val="20"/>
                <w:szCs w:val="20"/>
              </w:rPr>
              <w:t xml:space="preserve">Thermophile</w:t>
            </w:r>
          </w:p>
        </w:tc>
        <w:tc>
          <w:tcPr>
            <w:tcW w:type="dxa" w:w="2860"/>
            <w:shd w:fill="FFFFFF" w:color="FFFFFF" w:val="solid"/>
          </w:tcPr>
          <w:p>
            <w:pPr>
              <w:spacing w:before="60" w:after="60"/>
            </w:pPr>
            <w:r>
              <w:rPr>
                <w:rFonts w:ascii="Arial" w:cs="Arial" w:eastAsia="Arial" w:hAnsi="Arial"/>
                <w:color w:val="1A1A1A"/>
                <w:sz w:val="20"/>
                <w:szCs w:val="20"/>
              </w:rPr>
              <w:t xml:space="preserve">Fails salt criterion</w:t>
            </w:r>
          </w:p>
        </w:tc>
      </w:tr>
      <w:tr>
        <w:tc>
          <w:tcPr>
            <w:tcW w:type="dxa" w:w="2000"/>
            <w:shd w:fill="F5F5F5" w:color="F5F5F5" w:val="solid"/>
          </w:tcPr>
          <w:p>
            <w:pPr>
              <w:spacing w:before="60" w:after="60"/>
            </w:pPr>
            <w:r>
              <w:rPr>
                <w:rFonts w:ascii="Arial" w:cs="Arial" w:eastAsia="Arial" w:hAnsi="Arial"/>
                <w:color w:val="1A1A1A"/>
                <w:sz w:val="20"/>
                <w:szCs w:val="20"/>
              </w:rPr>
              <w:t xml:space="preserve">Gracilibacillus thermotolerans</w:t>
            </w:r>
          </w:p>
        </w:tc>
        <w:tc>
          <w:tcPr>
            <w:tcW w:type="dxa" w:w="900"/>
            <w:shd w:fill="F5F5F5" w:color="F5F5F5" w:val="solid"/>
          </w:tcPr>
          <w:p>
            <w:pPr>
              <w:spacing w:before="60" w:after="60"/>
            </w:pPr>
            <w:r>
              <w:rPr>
                <w:rFonts w:ascii="Arial" w:cs="Arial" w:eastAsia="Arial" w:hAnsi="Arial"/>
                <w:color w:val="1A1A1A"/>
                <w:sz w:val="20"/>
                <w:szCs w:val="20"/>
              </w:rPr>
              <w:t xml:space="preserve">40-45C</w:t>
            </w:r>
          </w:p>
        </w:tc>
        <w:tc>
          <w:tcPr>
            <w:tcW w:type="dxa" w:w="1000"/>
            <w:shd w:fill="F5F5F5" w:color="F5F5F5" w:val="solid"/>
          </w:tcPr>
          <w:p>
            <w:pPr>
              <w:spacing w:before="60" w:after="60"/>
            </w:pPr>
            <w:r>
              <w:rPr>
                <w:rFonts w:ascii="Arial" w:cs="Arial" w:eastAsia="Arial" w:hAnsi="Arial"/>
                <w:color w:val="1A1A1A"/>
                <w:sz w:val="20"/>
                <w:szCs w:val="20"/>
              </w:rPr>
              <w:t xml:space="preserve">5-15%</w:t>
            </w:r>
          </w:p>
        </w:tc>
        <w:tc>
          <w:tcPr>
            <w:tcW w:type="dxa" w:w="1300"/>
            <w:shd w:fill="F5F5F5" w:color="F5F5F5" w:val="solid"/>
          </w:tcPr>
          <w:p>
            <w:pPr>
              <w:spacing w:before="60" w:after="60"/>
            </w:pPr>
            <w:r>
              <w:rPr>
                <w:rFonts w:ascii="Arial" w:cs="Arial" w:eastAsia="Arial" w:hAnsi="Arial"/>
                <w:color w:val="1A1A1A"/>
                <w:sz w:val="20"/>
                <w:szCs w:val="20"/>
              </w:rPr>
              <w:t xml:space="preserve">Thermohalophile</w:t>
            </w:r>
          </w:p>
        </w:tc>
        <w:tc>
          <w:tcPr>
            <w:tcW w:type="dxa" w:w="1300"/>
            <w:shd w:fill="F5F5F5" w:color="F5F5F5" w:val="solid"/>
          </w:tcPr>
          <w:p>
            <w:pPr>
              <w:spacing w:before="60" w:after="60"/>
            </w:pPr>
            <w:r>
              <w:rPr>
                <w:rFonts w:ascii="Arial" w:cs="Arial" w:eastAsia="Arial" w:hAnsi="Arial"/>
                <w:color w:val="1A1A1A"/>
                <w:sz w:val="20"/>
                <w:szCs w:val="20"/>
              </w:rPr>
              <w:t xml:space="preserve">Thermohalophile</w:t>
            </w:r>
          </w:p>
        </w:tc>
        <w:tc>
          <w:tcPr>
            <w:tcW w:type="dxa" w:w="2860"/>
            <w:shd w:fill="F5F5F5" w:color="F5F5F5" w:val="solid"/>
          </w:tcPr>
          <w:p>
            <w:pPr>
              <w:spacing w:before="60" w:after="60"/>
            </w:pPr>
            <w:r>
              <w:rPr>
                <w:rFonts w:ascii="Arial" w:cs="Arial" w:eastAsia="Arial" w:hAnsi="Arial"/>
                <w:color w:val="1A1A1A"/>
                <w:sz w:val="20"/>
                <w:szCs w:val="20"/>
              </w:rPr>
              <w:t xml:space="preserve">Retained — meets both criteria</w:t>
            </w:r>
          </w:p>
        </w:tc>
      </w:tr>
    </w:tbl>
    <w:p>
      <w:pPr>
        <w:spacing w:before="60" w:after="60"/>
      </w:pPr>
      <w:r>
        <w:t xml:space="preserve"/>
      </w:r>
    </w:p>
    <w:p>
      <w:pPr>
        <w:spacing w:before="80" w:after="80"/>
        <w:ind/>
      </w:pPr>
      <w:r>
        <w:rPr>
          <w:rFonts w:ascii="Arial" w:cs="Arial" w:eastAsia="Arial" w:hAnsi="Arial"/>
          <w:color w:val="1A1A1A"/>
          <w:sz w:val="22"/>
          <w:szCs w:val="22"/>
        </w:rPr>
        <w:t xml:space="preserve">After reclassification the final dataset comprised 13 TH, 19 TP, 13 HP (including Meso-halophile, Extreme-Halophile-Bacterial, Extreme-Halophile-Archaeal, Extreme-Halophile-Anaerobic), and 6 MP genomes.</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6.2 LAG counts comparison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gridCol w:w="100"/>
      </w:tblGrid>
      <w:tr>
        <w:tc>
          <w:tcPr>
            <w:tcW w:type="dxa" w:w="2400"/>
            <w:shd w:fill="2E5E9E" w:color="2E5E9E" w:val="solid"/>
            <w:vAlign w:val="center"/>
          </w:tcPr>
          <w:p>
            <w:pPr>
              <w:jc w:val="center"/>
            </w:pPr>
            <w:r>
              <w:rPr>
                <w:rFonts w:ascii="Arial" w:cs="Arial" w:eastAsia="Arial" w:hAnsi="Arial"/>
                <w:b/>
                <w:bCs/>
                <w:color w:val="FFFFFF"/>
                <w:sz w:val="20"/>
                <w:szCs w:val="20"/>
              </w:rPr>
              <w:t xml:space="preserve">Metric</w:t>
            </w:r>
          </w:p>
        </w:tc>
        <w:tc>
          <w:tcPr>
            <w:tcW w:type="dxa" w:w="1500"/>
            <w:shd w:fill="2E5E9E" w:color="2E5E9E" w:val="solid"/>
            <w:vAlign w:val="center"/>
          </w:tcPr>
          <w:p>
            <w:pPr>
              <w:jc w:val="center"/>
            </w:pPr>
            <w:r>
              <w:rPr>
                <w:rFonts w:ascii="Arial" w:cs="Arial" w:eastAsia="Arial" w:hAnsi="Arial"/>
                <w:b/>
                <w:bCs/>
                <w:color w:val="FFFFFF"/>
                <w:sz w:val="20"/>
                <w:szCs w:val="20"/>
              </w:rPr>
              <w:t xml:space="preserve">23-genome run (v2)</w:t>
            </w:r>
          </w:p>
        </w:tc>
        <w:tc>
          <w:tcPr>
            <w:tcW w:type="dxa" w:w="2100"/>
            <w:shd w:fill="2E5E9E" w:color="2E5E9E" w:val="solid"/>
            <w:vAlign w:val="center"/>
          </w:tcPr>
          <w:p>
            <w:pPr>
              <w:jc w:val="center"/>
            </w:pPr>
            <w:r>
              <w:rPr>
                <w:rFonts w:ascii="Arial" w:cs="Arial" w:eastAsia="Arial" w:hAnsi="Arial"/>
                <w:b/>
                <w:bCs/>
                <w:color w:val="FFFFFF"/>
                <w:sz w:val="20"/>
                <w:szCs w:val="20"/>
              </w:rPr>
              <w:t xml:space="preserve">51-genome run (v3)</w:t>
            </w:r>
          </w:p>
        </w:tc>
        <w:tc>
          <w:tcPr>
            <w:tcW w:type="dxa" w:w="3360"/>
            <w:shd w:fill="2E5E9E" w:color="2E5E9E" w:val="solid"/>
            <w:vAlign w:val="center"/>
          </w:tcPr>
          <w:p>
            <w:pPr>
              <w:jc w:val="center"/>
            </w:pPr>
            <w:r>
              <w:rPr>
                <w:rFonts w:ascii="Arial" w:cs="Arial" w:eastAsia="Arial" w:hAnsi="Arial"/>
                <w:b/>
                <w:bCs/>
                <w:color w:val="FFFFFF"/>
                <w:sz w:val="20"/>
                <w:szCs w:val="20"/>
              </w:rPr>
              <w:t xml:space="preserve">Change</w:t>
            </w:r>
          </w:p>
        </w:tc>
      </w:tr>
      <w:tr>
        <w:tc>
          <w:tcPr>
            <w:tcW w:type="dxa" w:w="2400"/>
            <w:shd w:fill="FFFFFF" w:color="FFFFFF" w:val="solid"/>
          </w:tcPr>
          <w:p>
            <w:pPr>
              <w:spacing w:before="60" w:after="60"/>
            </w:pPr>
            <w:r>
              <w:rPr>
                <w:rFonts w:ascii="Arial" w:cs="Arial" w:eastAsia="Arial" w:hAnsi="Arial"/>
                <w:color w:val="1A1A1A"/>
                <w:sz w:val="20"/>
                <w:szCs w:val="20"/>
              </w:rPr>
              <w:t xml:space="preserve">Total gene clusters</w:t>
            </w:r>
          </w:p>
        </w:tc>
        <w:tc>
          <w:tcPr>
            <w:tcW w:type="dxa" w:w="1500"/>
            <w:shd w:fill="FFFFFF" w:color="FFFFFF" w:val="solid"/>
          </w:tcPr>
          <w:p>
            <w:pPr>
              <w:spacing w:before="60" w:after="60"/>
            </w:pPr>
            <w:r>
              <w:rPr>
                <w:rFonts w:ascii="Arial" w:cs="Arial" w:eastAsia="Arial" w:hAnsi="Arial"/>
                <w:color w:val="1A1A1A"/>
                <w:sz w:val="20"/>
                <w:szCs w:val="20"/>
              </w:rPr>
              <w:t xml:space="preserve">25,672</w:t>
            </w:r>
          </w:p>
        </w:tc>
        <w:tc>
          <w:tcPr>
            <w:tcW w:type="dxa" w:w="2100"/>
            <w:shd w:fill="FFFFFF" w:color="FFFFFF" w:val="solid"/>
          </w:tcPr>
          <w:p>
            <w:pPr>
              <w:spacing w:before="60" w:after="60"/>
            </w:pPr>
            <w:r>
              <w:rPr>
                <w:rFonts w:ascii="Arial" w:cs="Arial" w:eastAsia="Arial" w:hAnsi="Arial"/>
                <w:color w:val="1A1A1A"/>
                <w:sz w:val="20"/>
                <w:szCs w:val="20"/>
              </w:rPr>
              <w:t xml:space="preserve">46,823</w:t>
            </w:r>
          </w:p>
        </w:tc>
        <w:tc>
          <w:tcPr>
            <w:tcW w:type="dxa" w:w="3360"/>
            <w:shd w:fill="FFFFFF" w:color="FFFFFF" w:val="solid"/>
          </w:tcPr>
          <w:p>
            <w:pPr>
              <w:spacing w:before="60" w:after="60"/>
            </w:pPr>
            <w:r>
              <w:rPr>
                <w:rFonts w:ascii="Arial" w:cs="Arial" w:eastAsia="Arial" w:hAnsi="Arial"/>
                <w:color w:val="1A1A1A"/>
                <w:sz w:val="20"/>
                <w:szCs w:val="20"/>
              </w:rPr>
              <w:t xml:space="preserve">+82%</w:t>
            </w:r>
          </w:p>
        </w:tc>
      </w:tr>
      <w:tr>
        <w:tc>
          <w:tcPr>
            <w:tcW w:type="dxa" w:w="2400"/>
            <w:shd w:fill="F5F5F5" w:color="F5F5F5" w:val="solid"/>
          </w:tcPr>
          <w:p>
            <w:pPr>
              <w:spacing w:before="60" w:after="60"/>
            </w:pPr>
            <w:r>
              <w:rPr>
                <w:rFonts w:ascii="Arial" w:cs="Arial" w:eastAsia="Arial" w:hAnsi="Arial"/>
                <w:color w:val="1A1A1A"/>
                <w:sz w:val="20"/>
                <w:szCs w:val="20"/>
              </w:rPr>
              <w:t xml:space="preserve">TH genomes</w:t>
            </w:r>
          </w:p>
        </w:tc>
        <w:tc>
          <w:tcPr>
            <w:tcW w:type="dxa" w:w="1500"/>
            <w:shd w:fill="F5F5F5" w:color="F5F5F5" w:val="solid"/>
          </w:tcPr>
          <w:p>
            <w:pPr>
              <w:spacing w:before="60" w:after="60"/>
            </w:pPr>
            <w:r>
              <w:rPr>
                <w:rFonts w:ascii="Arial" w:cs="Arial" w:eastAsia="Arial" w:hAnsi="Arial"/>
                <w:color w:val="1A1A1A"/>
                <w:sz w:val="20"/>
                <w:szCs w:val="20"/>
              </w:rPr>
              <w:t xml:space="preserve">6</w:t>
            </w:r>
          </w:p>
        </w:tc>
        <w:tc>
          <w:tcPr>
            <w:tcW w:type="dxa" w:w="2100"/>
            <w:shd w:fill="F5F5F5" w:color="F5F5F5" w:val="solid"/>
          </w:tcPr>
          <w:p>
            <w:pPr>
              <w:spacing w:before="60" w:after="60"/>
            </w:pPr>
            <w:r>
              <w:rPr>
                <w:rFonts w:ascii="Arial" w:cs="Arial" w:eastAsia="Arial" w:hAnsi="Arial"/>
                <w:color w:val="1A1A1A"/>
                <w:sz w:val="20"/>
                <w:szCs w:val="20"/>
              </w:rPr>
              <w:t xml:space="preserve">13 (after reclassification)</w:t>
            </w:r>
          </w:p>
        </w:tc>
        <w:tc>
          <w:tcPr>
            <w:tcW w:type="dxa" w:w="3360"/>
            <w:shd w:fill="F5F5F5" w:color="F5F5F5" w:val="solid"/>
          </w:tcPr>
          <w:p>
            <w:pPr>
              <w:spacing w:before="60" w:after="60"/>
            </w:pPr>
            <w:r>
              <w:rPr>
                <w:rFonts w:ascii="Arial" w:cs="Arial" w:eastAsia="Arial" w:hAnsi="Arial"/>
                <w:color w:val="1A1A1A"/>
                <w:sz w:val="20"/>
                <w:szCs w:val="20"/>
              </w:rPr>
              <w:t xml:space="preserve">+7</w:t>
            </w:r>
          </w:p>
        </w:tc>
      </w:tr>
      <w:tr>
        <w:tc>
          <w:tcPr>
            <w:tcW w:type="dxa" w:w="2400"/>
            <w:shd w:fill="FFFFFF" w:color="FFFFFF" w:val="solid"/>
          </w:tcPr>
          <w:p>
            <w:pPr>
              <w:spacing w:before="60" w:after="60"/>
            </w:pPr>
            <w:r>
              <w:rPr>
                <w:rFonts w:ascii="Arial" w:cs="Arial" w:eastAsia="Arial" w:hAnsi="Arial"/>
                <w:color w:val="1A1A1A"/>
                <w:sz w:val="20"/>
                <w:szCs w:val="20"/>
              </w:rPr>
              <w:t xml:space="preserve">TH-enriched biological LAGs</w:t>
            </w:r>
          </w:p>
        </w:tc>
        <w:tc>
          <w:tcPr>
            <w:tcW w:type="dxa" w:w="1500"/>
            <w:shd w:fill="FFFFFF" w:color="FFFFFF" w:val="solid"/>
          </w:tcPr>
          <w:p>
            <w:pPr>
              <w:spacing w:before="60" w:after="60"/>
            </w:pPr>
            <w:r>
              <w:rPr>
                <w:rFonts w:ascii="Arial" w:cs="Arial" w:eastAsia="Arial" w:hAnsi="Arial"/>
                <w:color w:val="1A1A1A"/>
                <w:sz w:val="20"/>
                <w:szCs w:val="20"/>
              </w:rPr>
              <w:t xml:space="preserve">333</w:t>
            </w:r>
          </w:p>
        </w:tc>
        <w:tc>
          <w:tcPr>
            <w:tcW w:type="dxa" w:w="2100"/>
            <w:shd w:fill="FFFFFF" w:color="FFFFFF" w:val="solid"/>
          </w:tcPr>
          <w:p>
            <w:pPr>
              <w:spacing w:before="60" w:after="60"/>
            </w:pPr>
            <w:r>
              <w:rPr>
                <w:rFonts w:ascii="Arial" w:cs="Arial" w:eastAsia="Arial" w:hAnsi="Arial"/>
                <w:color w:val="1A1A1A"/>
                <w:sz w:val="20"/>
                <w:szCs w:val="20"/>
              </w:rPr>
              <w:t xml:space="preserve">146</w:t>
            </w:r>
          </w:p>
        </w:tc>
        <w:tc>
          <w:tcPr>
            <w:tcW w:type="dxa" w:w="3360"/>
            <w:shd w:fill="FFFFFF" w:color="FFFFFF" w:val="solid"/>
          </w:tcPr>
          <w:p>
            <w:pPr>
              <w:spacing w:before="60" w:after="60"/>
            </w:pPr>
            <w:r>
              <w:rPr>
                <w:rFonts w:ascii="Arial" w:cs="Arial" w:eastAsia="Arial" w:hAnsi="Arial"/>
                <w:color w:val="1A1A1A"/>
                <w:sz w:val="20"/>
                <w:szCs w:val="20"/>
              </w:rPr>
              <w:t xml:space="preserve">Tighter threshold + transposases removed</w:t>
            </w:r>
          </w:p>
        </w:tc>
      </w:tr>
      <w:tr>
        <w:tc>
          <w:tcPr>
            <w:tcW w:type="dxa" w:w="2400"/>
            <w:shd w:fill="F5F5F5" w:color="F5F5F5" w:val="solid"/>
          </w:tcPr>
          <w:p>
            <w:pPr>
              <w:spacing w:before="60" w:after="60"/>
            </w:pPr>
            <w:r>
              <w:rPr>
                <w:rFonts w:ascii="Arial" w:cs="Arial" w:eastAsia="Arial" w:hAnsi="Arial"/>
                <w:color w:val="1A1A1A"/>
                <w:sz w:val="20"/>
                <w:szCs w:val="20"/>
              </w:rPr>
              <w:t xml:space="preserve">TH-enriched biological FDR&lt;0.05</w:t>
            </w:r>
          </w:p>
        </w:tc>
        <w:tc>
          <w:tcPr>
            <w:tcW w:type="dxa" w:w="1500"/>
            <w:shd w:fill="F5F5F5" w:color="F5F5F5" w:val="solid"/>
          </w:tcPr>
          <w:p>
            <w:pPr>
              <w:spacing w:before="60" w:after="60"/>
            </w:pPr>
            <w:r>
              <w:rPr>
                <w:rFonts w:ascii="Arial" w:cs="Arial" w:eastAsia="Arial" w:hAnsi="Arial"/>
                <w:color w:val="1A1A1A"/>
                <w:sz w:val="20"/>
                <w:szCs w:val="20"/>
              </w:rPr>
              <w:t xml:space="preserve">N/A (n too small)</w:t>
            </w:r>
          </w:p>
        </w:tc>
        <w:tc>
          <w:tcPr>
            <w:tcW w:type="dxa" w:w="2100"/>
            <w:shd w:fill="F5F5F5" w:color="F5F5F5" w:val="solid"/>
          </w:tcPr>
          <w:p>
            <w:pPr>
              <w:spacing w:before="60" w:after="60"/>
            </w:pPr>
            <w:r>
              <w:rPr>
                <w:rFonts w:ascii="Arial" w:cs="Arial" w:eastAsia="Arial" w:hAnsi="Arial"/>
                <w:color w:val="1A1A1A"/>
                <w:sz w:val="20"/>
                <w:szCs w:val="20"/>
              </w:rPr>
              <w:t xml:space="preserve">15</w:t>
            </w:r>
          </w:p>
        </w:tc>
        <w:tc>
          <w:tcPr>
            <w:tcW w:type="dxa" w:w="3360"/>
            <w:shd w:fill="F5F5F5" w:color="F5F5F5" w:val="solid"/>
          </w:tcPr>
          <w:p>
            <w:pPr>
              <w:spacing w:before="60" w:after="60"/>
            </w:pPr>
            <w:r>
              <w:rPr>
                <w:rFonts w:ascii="Arial" w:cs="Arial" w:eastAsia="Arial" w:hAnsi="Arial"/>
                <w:color w:val="1A1A1A"/>
                <w:sz w:val="20"/>
                <w:szCs w:val="20"/>
              </w:rPr>
              <w:t xml:space="preserve">Now statistically valid</w:t>
            </w:r>
          </w:p>
        </w:tc>
      </w:tr>
      <w:tr>
        <w:tc>
          <w:tcPr>
            <w:tcW w:type="dxa" w:w="2400"/>
            <w:shd w:fill="FFFFFF" w:color="FFFFFF" w:val="solid"/>
          </w:tcPr>
          <w:p>
            <w:pPr>
              <w:spacing w:before="60" w:after="60"/>
            </w:pPr>
            <w:r>
              <w:rPr>
                <w:rFonts w:ascii="Arial" w:cs="Arial" w:eastAsia="Arial" w:hAnsi="Arial"/>
                <w:color w:val="1A1A1A"/>
                <w:sz w:val="20"/>
                <w:szCs w:val="20"/>
              </w:rPr>
              <w:t xml:space="preserve">TH-unique biological LAGs</w:t>
            </w:r>
          </w:p>
        </w:tc>
        <w:tc>
          <w:tcPr>
            <w:tcW w:type="dxa" w:w="1500"/>
            <w:shd w:fill="FFFFFF" w:color="FFFFFF" w:val="solid"/>
          </w:tcPr>
          <w:p>
            <w:pPr>
              <w:spacing w:before="60" w:after="60"/>
            </w:pPr>
            <w:r>
              <w:rPr>
                <w:rFonts w:ascii="Arial" w:cs="Arial" w:eastAsia="Arial" w:hAnsi="Arial"/>
                <w:color w:val="1A1A1A"/>
                <w:sz w:val="20"/>
                <w:szCs w:val="20"/>
              </w:rPr>
              <w:t xml:space="preserve">69</w:t>
            </w:r>
          </w:p>
        </w:tc>
        <w:tc>
          <w:tcPr>
            <w:tcW w:type="dxa" w:w="2100"/>
            <w:shd w:fill="FFFFFF" w:color="FFFFFF" w:val="solid"/>
          </w:tcPr>
          <w:p>
            <w:pPr>
              <w:spacing w:before="60" w:after="60"/>
            </w:pPr>
            <w:r>
              <w:rPr>
                <w:rFonts w:ascii="Arial" w:cs="Arial" w:eastAsia="Arial" w:hAnsi="Arial"/>
                <w:color w:val="1A1A1A"/>
                <w:sz w:val="20"/>
                <w:szCs w:val="20"/>
              </w:rPr>
              <w:t xml:space="preserve">7</w:t>
            </w:r>
          </w:p>
        </w:tc>
        <w:tc>
          <w:tcPr>
            <w:tcW w:type="dxa" w:w="3360"/>
            <w:shd w:fill="FFFFFF" w:color="FFFFFF" w:val="solid"/>
          </w:tcPr>
          <w:p>
            <w:pPr>
              <w:spacing w:before="60" w:after="60"/>
            </w:pPr>
            <w:r>
              <w:rPr>
                <w:rFonts w:ascii="Arial" w:cs="Arial" w:eastAsia="Arial" w:hAnsi="Arial"/>
                <w:color w:val="1A1A1A"/>
                <w:sz w:val="20"/>
                <w:szCs w:val="20"/>
              </w:rPr>
              <w:t xml:space="preserve">Stricter threshold + transposases removed</w:t>
            </w:r>
          </w:p>
        </w:tc>
      </w:tr>
      <w:tr>
        <w:tc>
          <w:tcPr>
            <w:tcW w:type="dxa" w:w="2400"/>
            <w:shd w:fill="F5F5F5" w:color="F5F5F5" w:val="solid"/>
          </w:tcPr>
          <w:p>
            <w:pPr>
              <w:spacing w:before="60" w:after="60"/>
            </w:pPr>
            <w:r>
              <w:rPr>
                <w:rFonts w:ascii="Arial" w:cs="Arial" w:eastAsia="Arial" w:hAnsi="Arial"/>
                <w:color w:val="1A1A1A"/>
                <w:sz w:val="20"/>
                <w:szCs w:val="20"/>
              </w:rPr>
              <w:t xml:space="preserve">TH-unique biological FDR&lt;0.05</w:t>
            </w:r>
          </w:p>
        </w:tc>
        <w:tc>
          <w:tcPr>
            <w:tcW w:type="dxa" w:w="1500"/>
            <w:shd w:fill="F5F5F5" w:color="F5F5F5" w:val="solid"/>
          </w:tcPr>
          <w:p>
            <w:pPr>
              <w:spacing w:before="60" w:after="60"/>
            </w:pPr>
            <w:r>
              <w:rPr>
                <w:rFonts w:ascii="Arial" w:cs="Arial" w:eastAsia="Arial" w:hAnsi="Arial"/>
                <w:color w:val="1A1A1A"/>
                <w:sz w:val="20"/>
                <w:szCs w:val="20"/>
              </w:rPr>
              <w:t xml:space="preserve">N/A</w:t>
            </w:r>
          </w:p>
        </w:tc>
        <w:tc>
          <w:tcPr>
            <w:tcW w:type="dxa" w:w="2100"/>
            <w:shd w:fill="F5F5F5" w:color="F5F5F5" w:val="solid"/>
          </w:tcPr>
          <w:p>
            <w:pPr>
              <w:spacing w:before="60" w:after="60"/>
            </w:pPr>
            <w:r>
              <w:rPr>
                <w:rFonts w:ascii="Arial" w:cs="Arial" w:eastAsia="Arial" w:hAnsi="Arial"/>
                <w:color w:val="1A1A1A"/>
                <w:sz w:val="20"/>
                <w:szCs w:val="20"/>
              </w:rPr>
              <w:t xml:space="preserve">7 (all pass)</w:t>
            </w:r>
          </w:p>
        </w:tc>
        <w:tc>
          <w:tcPr>
            <w:tcW w:type="dxa" w:w="3360"/>
            <w:shd w:fill="F5F5F5" w:color="F5F5F5" w:val="solid"/>
          </w:tcPr>
          <w:p>
            <w:pPr>
              <w:spacing w:before="60" w:after="60"/>
            </w:pPr>
            <w:r>
              <w:rPr>
                <w:rFonts w:ascii="Arial" w:cs="Arial" w:eastAsia="Arial" w:hAnsi="Arial"/>
                <w:color w:val="1A1A1A"/>
                <w:sz w:val="20"/>
                <w:szCs w:val="20"/>
              </w:rPr>
              <w:t xml:space="preserve">All unique biological LAGs are significant</w:t>
            </w:r>
          </w:p>
        </w:tc>
      </w:tr>
      <w:tr>
        <w:tc>
          <w:tcPr>
            <w:tcW w:type="dxa" w:w="2400"/>
            <w:shd w:fill="FFFFFF" w:color="FFFFFF" w:val="solid"/>
          </w:tcPr>
          <w:p>
            <w:pPr>
              <w:spacing w:before="60" w:after="60"/>
            </w:pPr>
            <w:r>
              <w:rPr>
                <w:rFonts w:ascii="Arial" w:cs="Arial" w:eastAsia="Arial" w:hAnsi="Arial"/>
                <w:color w:val="1A1A1A"/>
                <w:sz w:val="20"/>
                <w:szCs w:val="20"/>
              </w:rPr>
              <w:t xml:space="preserve">TH+TP (temperature signal)</w:t>
            </w:r>
          </w:p>
        </w:tc>
        <w:tc>
          <w:tcPr>
            <w:tcW w:type="dxa" w:w="1500"/>
            <w:shd w:fill="FFFFFF" w:color="FFFFFF" w:val="solid"/>
          </w:tcPr>
          <w:p>
            <w:pPr>
              <w:spacing w:before="60" w:after="60"/>
            </w:pPr>
            <w:r>
              <w:rPr>
                <w:rFonts w:ascii="Arial" w:cs="Arial" w:eastAsia="Arial" w:hAnsi="Arial"/>
                <w:color w:val="1A1A1A"/>
                <w:sz w:val="20"/>
                <w:szCs w:val="20"/>
              </w:rPr>
              <w:t xml:space="preserve">107</w:t>
            </w:r>
          </w:p>
        </w:tc>
        <w:tc>
          <w:tcPr>
            <w:tcW w:type="dxa" w:w="2100"/>
            <w:shd w:fill="FFFFFF" w:color="FFFFFF" w:val="solid"/>
          </w:tcPr>
          <w:p>
            <w:pPr>
              <w:spacing w:before="60" w:after="60"/>
            </w:pPr>
            <w:r>
              <w:rPr>
                <w:rFonts w:ascii="Arial" w:cs="Arial" w:eastAsia="Arial" w:hAnsi="Arial"/>
                <w:color w:val="1A1A1A"/>
                <w:sz w:val="20"/>
                <w:szCs w:val="20"/>
              </w:rPr>
              <w:t xml:space="preserve">21</w:t>
            </w:r>
          </w:p>
        </w:tc>
        <w:tc>
          <w:tcPr>
            <w:tcW w:type="dxa" w:w="3360"/>
            <w:shd w:fill="FFFFFF" w:color="FFFFFF" w:val="solid"/>
          </w:tcPr>
          <w:p>
            <w:pPr>
              <w:spacing w:before="60" w:after="60"/>
            </w:pPr>
            <w:r>
              <w:rPr>
                <w:rFonts w:ascii="Arial" w:cs="Arial" w:eastAsia="Arial" w:hAnsi="Arial"/>
                <w:color w:val="1A1A1A"/>
                <w:sz w:val="20"/>
                <w:szCs w:val="20"/>
              </w:rPr>
              <w:t xml:space="preserve">More stringent threshold</w:t>
            </w:r>
          </w:p>
        </w:tc>
      </w:tr>
      <w:tr>
        <w:tc>
          <w:tcPr>
            <w:tcW w:type="dxa" w:w="2400"/>
            <w:shd w:fill="F5F5F5" w:color="F5F5F5" w:val="solid"/>
          </w:tcPr>
          <w:p>
            <w:pPr>
              <w:spacing w:before="60" w:after="60"/>
            </w:pPr>
            <w:r>
              <w:rPr>
                <w:rFonts w:ascii="Arial" w:cs="Arial" w:eastAsia="Arial" w:hAnsi="Arial"/>
                <w:color w:val="1A1A1A"/>
                <w:sz w:val="20"/>
                <w:szCs w:val="20"/>
              </w:rPr>
              <w:t xml:space="preserve">TH+HP (salt signal)</w:t>
            </w:r>
          </w:p>
        </w:tc>
        <w:tc>
          <w:tcPr>
            <w:tcW w:type="dxa" w:w="1500"/>
            <w:shd w:fill="F5F5F5" w:color="F5F5F5" w:val="solid"/>
          </w:tcPr>
          <w:p>
            <w:pPr>
              <w:spacing w:before="60" w:after="60"/>
            </w:pPr>
            <w:r>
              <w:rPr>
                <w:rFonts w:ascii="Arial" w:cs="Arial" w:eastAsia="Arial" w:hAnsi="Arial"/>
                <w:color w:val="1A1A1A"/>
                <w:sz w:val="20"/>
                <w:szCs w:val="20"/>
              </w:rPr>
              <w:t xml:space="preserve">24</w:t>
            </w:r>
          </w:p>
        </w:tc>
        <w:tc>
          <w:tcPr>
            <w:tcW w:type="dxa" w:w="2100"/>
            <w:shd w:fill="F5F5F5" w:color="F5F5F5" w:val="solid"/>
          </w:tcPr>
          <w:p>
            <w:pPr>
              <w:spacing w:before="60" w:after="60"/>
            </w:pPr>
            <w:r>
              <w:rPr>
                <w:rFonts w:ascii="Arial" w:cs="Arial" w:eastAsia="Arial" w:hAnsi="Arial"/>
                <w:color w:val="1A1A1A"/>
                <w:sz w:val="20"/>
                <w:szCs w:val="20"/>
              </w:rPr>
              <w:t xml:space="preserve">3</w:t>
            </w:r>
          </w:p>
        </w:tc>
        <w:tc>
          <w:tcPr>
            <w:tcW w:type="dxa" w:w="3360"/>
            <w:shd w:fill="F5F5F5" w:color="F5F5F5" w:val="solid"/>
          </w:tcPr>
          <w:p>
            <w:pPr>
              <w:spacing w:before="60" w:after="60"/>
            </w:pPr>
            <w:r>
              <w:rPr>
                <w:rFonts w:ascii="Arial" w:cs="Arial" w:eastAsia="Arial" w:hAnsi="Arial"/>
                <w:color w:val="1A1A1A"/>
                <w:sz w:val="20"/>
                <w:szCs w:val="20"/>
              </w:rPr>
              <w:t xml:space="preserve">More stringent threshold</w:t>
            </w:r>
          </w:p>
        </w:tc>
      </w:tr>
      <w:tr>
        <w:tc>
          <w:tcPr>
            <w:tcW w:type="dxa" w:w="2400"/>
            <w:shd w:fill="FFFFFF" w:color="FFFFFF" w:val="solid"/>
          </w:tcPr>
          <w:p>
            <w:pPr>
              <w:spacing w:before="60" w:after="60"/>
            </w:pPr>
            <w:r>
              <w:rPr>
                <w:rFonts w:ascii="Arial" w:cs="Arial" w:eastAsia="Arial" w:hAnsi="Arial"/>
                <w:color w:val="1A1A1A"/>
                <w:sz w:val="20"/>
                <w:szCs w:val="20"/>
              </w:rPr>
              <w:t xml:space="preserve">Transposases (reported separately)</w:t>
            </w:r>
          </w:p>
        </w:tc>
        <w:tc>
          <w:tcPr>
            <w:tcW w:type="dxa" w:w="1500"/>
            <w:shd w:fill="FFFFFF" w:color="FFFFFF" w:val="solid"/>
          </w:tcPr>
          <w:p>
            <w:pPr>
              <w:spacing w:before="60" w:after="60"/>
            </w:pPr>
            <w:r>
              <w:rPr>
                <w:rFonts w:ascii="Arial" w:cs="Arial" w:eastAsia="Arial" w:hAnsi="Arial"/>
                <w:color w:val="1A1A1A"/>
                <w:sz w:val="20"/>
                <w:szCs w:val="20"/>
              </w:rPr>
              <w:t xml:space="preserve">not separated</w:t>
            </w:r>
          </w:p>
        </w:tc>
        <w:tc>
          <w:tcPr>
            <w:tcW w:type="dxa" w:w="2100"/>
            <w:shd w:fill="FFFFFF" w:color="FFFFFF" w:val="solid"/>
          </w:tcPr>
          <w:p>
            <w:pPr>
              <w:spacing w:before="60" w:after="60"/>
            </w:pPr>
            <w:r>
              <w:rPr>
                <w:rFonts w:ascii="Arial" w:cs="Arial" w:eastAsia="Arial" w:hAnsi="Arial"/>
                <w:color w:val="1A1A1A"/>
                <w:sz w:val="20"/>
                <w:szCs w:val="20"/>
              </w:rPr>
              <w:t xml:space="preserve">6 enriched + 4 unique</w:t>
            </w:r>
          </w:p>
        </w:tc>
        <w:tc>
          <w:tcPr>
            <w:tcW w:type="dxa" w:w="3360"/>
            <w:shd w:fill="FFFFFF" w:color="FFFFFF" w:val="solid"/>
          </w:tcPr>
          <w:p>
            <w:pPr>
              <w:spacing w:before="60" w:after="60"/>
            </w:pPr>
            <w:r>
              <w:rPr>
                <w:rFonts w:ascii="Arial" w:cs="Arial" w:eastAsia="Arial" w:hAnsi="Arial"/>
                <w:color w:val="1A1A1A"/>
                <w:sz w:val="20"/>
                <w:szCs w:val="20"/>
              </w:rPr>
              <w:t xml:space="preserve">Now tracked independently</w:t>
            </w:r>
          </w:p>
        </w:tc>
      </w:tr>
    </w:tbl>
    <w:p>
      <w:pPr>
        <w:spacing w:before="60" w:after="60"/>
      </w:pPr>
      <w:r>
        <w:t xml:space="preserve"/>
      </w:r>
    </w:p>
    <w:p>
      <w:pPr>
        <w:spacing w:before="80" w:after="80"/>
        <w:ind/>
      </w:pPr>
      <w:r>
        <w:rPr>
          <w:rFonts w:ascii="Arial" w:cs="Arial" w:eastAsia="Arial" w:hAnsi="Arial"/>
          <w:color w:val="1A1A1A"/>
          <w:sz w:val="22"/>
          <w:szCs w:val="22"/>
        </w:rPr>
        <w:t xml:space="preserve">The reduction in raw LAG numbers reflects tighter thresholds (TH_freq &gt;= 0.75 vs &gt;= 0.67), transposase removal, and more accurate lifestyle classification. Notably, all 7 TH-unique biological LAGs pass FDR &lt; 0.05, indicating high statistical confidence.</w:t>
      </w:r>
    </w:p>
    <w:p>
      <w:pPr>
        <w:spacing w:before="60" w:after="60"/>
      </w:pPr>
      <w:r>
        <w:t xml:space="preserve"/>
      </w:r>
    </w:p>
    <w:p>
      <w:pPr>
        <w:pStyle w:val="Heading1"/>
        <w:spacing w:before="360" w:after="180"/>
      </w:pPr>
      <w:r>
        <w:rPr>
          <w:rFonts w:ascii="Arial" w:cs="Arial" w:eastAsia="Arial" w:hAnsi="Arial"/>
          <w:b/>
          <w:bCs/>
          <w:color w:val="2E5E9E"/>
          <w:sz w:val="32"/>
          <w:szCs w:val="32"/>
        </w:rPr>
        <w:t xml:space="preserve">7. Common Issues and Fixes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tblGrid>
      <w:tr>
        <w:tc>
          <w:tcPr>
            <w:tcW w:type="dxa" w:w="2000"/>
            <w:shd w:fill="2E5E9E" w:color="2E5E9E" w:val="solid"/>
            <w:vAlign w:val="center"/>
          </w:tcPr>
          <w:p>
            <w:pPr>
              <w:jc w:val="center"/>
            </w:pPr>
            <w:r>
              <w:rPr>
                <w:rFonts w:ascii="Arial" w:cs="Arial" w:eastAsia="Arial" w:hAnsi="Arial"/>
                <w:b/>
                <w:bCs/>
                <w:color w:val="FFFFFF"/>
                <w:sz w:val="20"/>
                <w:szCs w:val="20"/>
              </w:rPr>
              <w:t xml:space="preserve">Problem</w:t>
            </w:r>
          </w:p>
        </w:tc>
        <w:tc>
          <w:tcPr>
            <w:tcW w:type="dxa" w:w="2800"/>
            <w:shd w:fill="2E5E9E" w:color="2E5E9E" w:val="solid"/>
            <w:vAlign w:val="center"/>
          </w:tcPr>
          <w:p>
            <w:pPr>
              <w:jc w:val="center"/>
            </w:pPr>
            <w:r>
              <w:rPr>
                <w:rFonts w:ascii="Arial" w:cs="Arial" w:eastAsia="Arial" w:hAnsi="Arial"/>
                <w:b/>
                <w:bCs/>
                <w:color w:val="FFFFFF"/>
                <w:sz w:val="20"/>
                <w:szCs w:val="20"/>
              </w:rPr>
              <w:t xml:space="preserve">Symptom</w:t>
            </w:r>
          </w:p>
        </w:tc>
        <w:tc>
          <w:tcPr>
            <w:tcW w:type="dxa" w:w="4560"/>
            <w:shd w:fill="2E5E9E" w:color="2E5E9E" w:val="solid"/>
            <w:vAlign w:val="center"/>
          </w:tcPr>
          <w:p>
            <w:pPr>
              <w:jc w:val="center"/>
            </w:pPr>
            <w:r>
              <w:rPr>
                <w:rFonts w:ascii="Arial" w:cs="Arial" w:eastAsia="Arial" w:hAnsi="Arial"/>
                <w:b/>
                <w:bCs/>
                <w:color w:val="FFFFFF"/>
                <w:sz w:val="20"/>
                <w:szCs w:val="20"/>
              </w:rPr>
              <w:t xml:space="preserve">Fix</w:t>
            </w:r>
          </w:p>
        </w:tc>
      </w:tr>
      <w:tr>
        <w:tc>
          <w:tcPr>
            <w:tcW w:type="dxa" w:w="2000"/>
            <w:shd w:fill="FFFFFF" w:color="FFFFFF" w:val="solid"/>
          </w:tcPr>
          <w:p>
            <w:pPr>
              <w:spacing w:before="60" w:after="60"/>
            </w:pPr>
            <w:r>
              <w:rPr>
                <w:rFonts w:ascii="Arial" w:cs="Arial" w:eastAsia="Arial" w:hAnsi="Arial"/>
                <w:color w:val="1A1A1A"/>
                <w:sz w:val="20"/>
                <w:szCs w:val="20"/>
              </w:rPr>
              <w:t xml:space="preserve">mapping_file.txt overwritten</w:t>
            </w:r>
          </w:p>
        </w:tc>
        <w:tc>
          <w:tcPr>
            <w:tcW w:type="dxa" w:w="2800"/>
            <w:shd w:fill="FFFFFF" w:color="FFFFFF" w:val="solid"/>
          </w:tcPr>
          <w:p>
            <w:pPr>
              <w:spacing w:before="60" w:after="60"/>
            </w:pPr>
            <w:r>
              <w:rPr>
                <w:rFonts w:ascii="Arial" w:cs="Arial" w:eastAsia="Arial" w:hAnsi="Arial"/>
                <w:color w:val="1A1A1A"/>
                <w:sz w:val="20"/>
                <w:szCs w:val="20"/>
              </w:rPr>
              <w:t xml:space="preserve">All lifestyles show 'Unknown', group sizes = 0</w:t>
            </w:r>
          </w:p>
        </w:tc>
        <w:tc>
          <w:tcPr>
            <w:tcW w:type="dxa" w:w="4560"/>
            <w:shd w:fill="FFFFFF" w:color="FFFFFF" w:val="solid"/>
          </w:tcPr>
          <w:p>
            <w:pPr>
              <w:spacing w:before="60" w:after="60"/>
            </w:pPr>
            <w:r>
              <w:rPr>
                <w:rFonts w:ascii="Arial" w:cs="Arial" w:eastAsia="Arial" w:hAnsi="Arial"/>
                <w:color w:val="1A1A1A"/>
                <w:sz w:val="20"/>
                <w:szCs w:val="20"/>
              </w:rPr>
              <w:t xml:space="preserve">cp ~/software/taxonomy_bundle/mapping_file_v6.txt bacLIFE/mapping_file.txt</w:t>
            </w:r>
          </w:p>
        </w:tc>
      </w:tr>
      <w:tr>
        <w:tc>
          <w:tcPr>
            <w:tcW w:type="dxa" w:w="2000"/>
            <w:shd w:fill="F5F5F5" w:color="F5F5F5" w:val="solid"/>
          </w:tcPr>
          <w:p>
            <w:pPr>
              <w:spacing w:before="60" w:after="60"/>
            </w:pPr>
            <w:r>
              <w:rPr>
                <w:rFonts w:ascii="Arial" w:cs="Arial" w:eastAsia="Arial" w:hAnsi="Arial"/>
                <w:color w:val="1A1A1A"/>
                <w:sz w:val="20"/>
                <w:szCs w:val="20"/>
              </w:rPr>
              <w:t xml:space="preserve">names_equivalence case mismatch</w:t>
            </w:r>
          </w:p>
        </w:tc>
        <w:tc>
          <w:tcPr>
            <w:tcW w:type="dxa" w:w="2800"/>
            <w:shd w:fill="F5F5F5" w:color="F5F5F5" w:val="solid"/>
          </w:tcPr>
          <w:p>
            <w:pPr>
              <w:spacing w:before="60" w:after="60"/>
            </w:pPr>
            <w:r>
              <w:rPr>
                <w:rFonts w:ascii="Arial" w:cs="Arial" w:eastAsia="Arial" w:hAnsi="Arial"/>
                <w:color w:val="1A1A1A"/>
                <w:sz w:val="20"/>
                <w:szCs w:val="20"/>
              </w:rPr>
              <w:t xml:space="preserve">Genome appears as 'NA' column in MEGAMATRIX_renamed.txt</w:t>
            </w:r>
          </w:p>
        </w:tc>
        <w:tc>
          <w:tcPr>
            <w:tcW w:type="dxa" w:w="4560"/>
            <w:shd w:fill="F5F5F5" w:color="F5F5F5" w:val="solid"/>
          </w:tcPr>
          <w:p>
            <w:pPr>
              <w:spacing w:before="60" w:after="60"/>
            </w:pPr>
            <w:r>
              <w:rPr>
                <w:rFonts w:ascii="Arial" w:cs="Arial" w:eastAsia="Arial" w:hAnsi="Arial"/>
                <w:color w:val="1A1A1A"/>
                <w:sz w:val="20"/>
                <w:szCs w:val="20"/>
              </w:rPr>
              <w:t xml:space="preserve">Check exact capitalisation in MEGAMATRIX.txt header vs names_equivalence.txt</w:t>
            </w:r>
          </w:p>
        </w:tc>
      </w:tr>
      <w:tr>
        <w:tc>
          <w:tcPr>
            <w:tcW w:type="dxa" w:w="2000"/>
            <w:shd w:fill="FFFFFF" w:color="FFFFFF" w:val="solid"/>
          </w:tcPr>
          <w:p>
            <w:pPr>
              <w:spacing w:before="60" w:after="60"/>
            </w:pPr>
            <w:r>
              <w:rPr>
                <w:rFonts w:ascii="Arial" w:cs="Arial" w:eastAsia="Arial" w:hAnsi="Arial"/>
                <w:color w:val="1A1A1A"/>
                <w:sz w:val="20"/>
                <w:szCs w:val="20"/>
              </w:rPr>
              <w:t xml:space="preserve">MMseqs2 stale files</w:t>
            </w:r>
          </w:p>
        </w:tc>
        <w:tc>
          <w:tcPr>
            <w:tcW w:type="dxa" w:w="2800"/>
            <w:shd w:fill="FFFFFF" w:color="FFFFFF" w:val="solid"/>
          </w:tcPr>
          <w:p>
            <w:pPr>
              <w:spacing w:before="60" w:after="60"/>
            </w:pPr>
            <w:r>
              <w:rPr>
                <w:rFonts w:ascii="Arial" w:cs="Arial" w:eastAsia="Arial" w:hAnsi="Arial"/>
                <w:color w:val="1A1A1A"/>
                <w:sz w:val="20"/>
                <w:szCs w:val="20"/>
              </w:rPr>
              <w:t xml:space="preserve">Pipeline fails at clustering step</w:t>
            </w:r>
          </w:p>
        </w:tc>
        <w:tc>
          <w:tcPr>
            <w:tcW w:type="dxa" w:w="4560"/>
            <w:shd w:fill="FFFFFF" w:color="FFFFFF" w:val="solid"/>
          </w:tcPr>
          <w:p>
            <w:pPr>
              <w:spacing w:before="60" w:after="60"/>
            </w:pPr>
            <w:r>
              <w:rPr>
                <w:rFonts w:ascii="Arial" w:cs="Arial" w:eastAsia="Arial" w:hAnsi="Arial"/>
                <w:color w:val="1A1A1A"/>
                <w:sz w:val="20"/>
                <w:szCs w:val="20"/>
              </w:rPr>
              <w:t xml:space="preserve">rm -rf intermediate_files/clustering/mmseqDB*</w:t>
            </w:r>
          </w:p>
        </w:tc>
      </w:tr>
      <w:tr>
        <w:tc>
          <w:tcPr>
            <w:tcW w:type="dxa" w:w="2000"/>
            <w:shd w:fill="F5F5F5" w:color="F5F5F5" w:val="solid"/>
          </w:tcPr>
          <w:p>
            <w:pPr>
              <w:spacing w:before="60" w:after="60"/>
            </w:pPr>
            <w:r>
              <w:rPr>
                <w:rFonts w:ascii="Arial" w:cs="Arial" w:eastAsia="Arial" w:hAnsi="Arial"/>
                <w:color w:val="1A1A1A"/>
                <w:sz w:val="20"/>
                <w:szCs w:val="20"/>
              </w:rPr>
              <w:t xml:space="preserve">BiG-SCAPE path error</w:t>
            </w:r>
          </w:p>
        </w:tc>
        <w:tc>
          <w:tcPr>
            <w:tcW w:type="dxa" w:w="2800"/>
            <w:shd w:fill="F5F5F5" w:color="F5F5F5" w:val="solid"/>
          </w:tcPr>
          <w:p>
            <w:pPr>
              <w:spacing w:before="60" w:after="60"/>
            </w:pPr>
            <w:r>
              <w:rPr>
                <w:rFonts w:ascii="Arial" w:cs="Arial" w:eastAsia="Arial" w:hAnsi="Arial"/>
                <w:color w:val="1A1A1A"/>
                <w:sz w:val="20"/>
                <w:szCs w:val="20"/>
              </w:rPr>
              <w:t xml:space="preserve">Network_Annotations_Full.tsv not found</w:t>
            </w:r>
          </w:p>
        </w:tc>
        <w:tc>
          <w:tcPr>
            <w:tcW w:type="dxa" w:w="4560"/>
            <w:shd w:fill="F5F5F5" w:color="F5F5F5" w:val="solid"/>
          </w:tcPr>
          <w:p>
            <w:pPr>
              <w:spacing w:before="60" w:after="60"/>
            </w:pPr>
            <w:r>
              <w:rPr>
                <w:rFonts w:ascii="Arial" w:cs="Arial" w:eastAsia="Arial" w:hAnsi="Arial"/>
                <w:color w:val="1A1A1A"/>
                <w:sz w:val="20"/>
                <w:szCs w:val="20"/>
              </w:rPr>
              <w:t xml:space="preserve">Fixed in Snakefile (PR submitted to bacLIFE GitHub)</w:t>
            </w:r>
          </w:p>
        </w:tc>
      </w:tr>
      <w:tr>
        <w:tc>
          <w:tcPr>
            <w:tcW w:type="dxa" w:w="2000"/>
            <w:shd w:fill="FFFFFF" w:color="FFFFFF" w:val="solid"/>
          </w:tcPr>
          <w:p>
            <w:pPr>
              <w:spacing w:before="60" w:after="60"/>
            </w:pPr>
            <w:r>
              <w:rPr>
                <w:rFonts w:ascii="Arial" w:cs="Arial" w:eastAsia="Arial" w:hAnsi="Arial"/>
                <w:color w:val="1A1A1A"/>
                <w:sz w:val="20"/>
                <w:szCs w:val="20"/>
              </w:rPr>
              <w:t xml:space="preserve">eggNOG relative path</w:t>
            </w:r>
          </w:p>
        </w:tc>
        <w:tc>
          <w:tcPr>
            <w:tcW w:type="dxa" w:w="2800"/>
            <w:shd w:fill="FFFFFF" w:color="FFFFFF" w:val="solid"/>
          </w:tcPr>
          <w:p>
            <w:pPr>
              <w:spacing w:before="60" w:after="60"/>
            </w:pPr>
            <w:r>
              <w:rPr>
                <w:rFonts w:ascii="Arial" w:cs="Arial" w:eastAsia="Arial" w:hAnsi="Arial"/>
                <w:color w:val="1A1A1A"/>
                <w:sz w:val="20"/>
                <w:szCs w:val="20"/>
              </w:rPr>
              <w:t xml:space="preserve">emapper cannot find eggnog.db</w:t>
            </w:r>
          </w:p>
        </w:tc>
        <w:tc>
          <w:tcPr>
            <w:tcW w:type="dxa" w:w="4560"/>
            <w:shd w:fill="FFFFFF" w:color="FFFFFF" w:val="solid"/>
          </w:tcPr>
          <w:p>
            <w:pPr>
              <w:spacing w:before="60" w:after="60"/>
            </w:pPr>
            <w:r>
              <w:rPr>
                <w:rFonts w:ascii="Arial" w:cs="Arial" w:eastAsia="Arial" w:hAnsi="Arial"/>
                <w:color w:val="1A1A1A"/>
                <w:sz w:val="20"/>
                <w:szCs w:val="20"/>
              </w:rPr>
              <w:t xml:space="preserve">EGGNOG_DATA set to absolute path in Snakefile</w:t>
            </w:r>
          </w:p>
        </w:tc>
      </w:tr>
      <w:tr>
        <w:tc>
          <w:tcPr>
            <w:tcW w:type="dxa" w:w="2000"/>
            <w:shd w:fill="F5F5F5" w:color="F5F5F5" w:val="solid"/>
          </w:tcPr>
          <w:p>
            <w:pPr>
              <w:spacing w:before="60" w:after="60"/>
            </w:pPr>
            <w:r>
              <w:rPr>
                <w:rFonts w:ascii="Arial" w:cs="Arial" w:eastAsia="Arial" w:hAnsi="Arial"/>
                <w:color w:val="1A1A1A"/>
                <w:sz w:val="20"/>
                <w:szCs w:val="20"/>
              </w:rPr>
              <w:t xml:space="preserve">Phylophlan tmp directory</w:t>
            </w:r>
          </w:p>
        </w:tc>
        <w:tc>
          <w:tcPr>
            <w:tcW w:type="dxa" w:w="2800"/>
            <w:shd w:fill="F5F5F5" w:color="F5F5F5" w:val="solid"/>
          </w:tcPr>
          <w:p>
            <w:pPr>
              <w:spacing w:before="60" w:after="60"/>
            </w:pPr>
            <w:r>
              <w:rPr>
                <w:rFonts w:ascii="Arial" w:cs="Arial" w:eastAsia="Arial" w:hAnsi="Arial"/>
                <w:color w:val="1A1A1A"/>
                <w:sz w:val="20"/>
                <w:szCs w:val="20"/>
              </w:rPr>
              <w:t xml:space="preserve">mv command fails after tree building</w:t>
            </w:r>
          </w:p>
        </w:tc>
        <w:tc>
          <w:tcPr>
            <w:tcW w:type="dxa" w:w="4560"/>
            <w:shd w:fill="F5F5F5" w:color="F5F5F5" w:val="solid"/>
          </w:tcPr>
          <w:p>
            <w:pPr>
              <w:spacing w:before="60" w:after="60"/>
            </w:pPr>
            <w:r>
              <w:rPr>
                <w:rFonts w:ascii="Arial" w:cs="Arial" w:eastAsia="Arial" w:hAnsi="Arial"/>
                <w:color w:val="1A1A1A"/>
                <w:sz w:val="20"/>
                <w:szCs w:val="20"/>
              </w:rPr>
              <w:t xml:space="preserve">rm -rf intermediate_files/phylophlan/output_phylophlan/tmp</w:t>
            </w:r>
          </w:p>
        </w:tc>
      </w:tr>
      <w:tr>
        <w:tc>
          <w:tcPr>
            <w:tcW w:type="dxa" w:w="2000"/>
            <w:shd w:fill="FFFFFF" w:color="FFFFFF" w:val="solid"/>
          </w:tcPr>
          <w:p>
            <w:pPr>
              <w:spacing w:before="60" w:after="60"/>
            </w:pPr>
            <w:r>
              <w:rPr>
                <w:rFonts w:ascii="Arial" w:cs="Arial" w:eastAsia="Arial" w:hAnsi="Arial"/>
                <w:color w:val="1A1A1A"/>
                <w:sz w:val="20"/>
                <w:szCs w:val="20"/>
              </w:rPr>
              <w:t xml:space="preserve">FASTA leading newline</w:t>
            </w:r>
          </w:p>
        </w:tc>
        <w:tc>
          <w:tcPr>
            <w:tcW w:type="dxa" w:w="2800"/>
            <w:shd w:fill="FFFFFF" w:color="FFFFFF" w:val="solid"/>
          </w:tcPr>
          <w:p>
            <w:pPr>
              <w:spacing w:before="60" w:after="60"/>
            </w:pPr>
            <w:r>
              <w:rPr>
                <w:rFonts w:ascii="Arial" w:cs="Arial" w:eastAsia="Arial" w:hAnsi="Arial"/>
                <w:color w:val="1A1A1A"/>
                <w:sz w:val="20"/>
                <w:szCs w:val="20"/>
              </w:rPr>
              <w:t xml:space="preserve">Prokka fails with 'not FASTA format'</w:t>
            </w:r>
          </w:p>
        </w:tc>
        <w:tc>
          <w:tcPr>
            <w:tcW w:type="dxa" w:w="4560"/>
            <w:shd w:fill="FFFFFF" w:color="FFFFFF" w:val="solid"/>
          </w:tcPr>
          <w:p>
            <w:pPr>
              <w:spacing w:before="60" w:after="60"/>
            </w:pPr>
            <w:r>
              <w:rPr>
                <w:rFonts w:ascii="Arial" w:cs="Arial" w:eastAsia="Arial" w:hAnsi="Arial"/>
                <w:color w:val="1A1A1A"/>
                <w:sz w:val="20"/>
                <w:szCs w:val="20"/>
              </w:rPr>
              <w:t xml:space="preserve">Use sed to remove blank first line, create _clean.fna</w:t>
            </w:r>
          </w:p>
        </w:tc>
      </w:tr>
    </w:tbl>
    <w:p>
      <w:pPr>
        <w:spacing w:before="60" w:after="60"/>
      </w:pPr>
      <w:r>
        <w:t xml:space="preserve"/>
      </w:r>
    </w:p>
    <w:p>
      <w:pPr>
        <w:pStyle w:val="Heading1"/>
        <w:spacing w:before="360" w:after="180"/>
      </w:pPr>
      <w:r>
        <w:rPr>
          <w:rFonts w:ascii="Arial" w:cs="Arial" w:eastAsia="Arial" w:hAnsi="Arial"/>
          <w:b/>
          <w:bCs/>
          <w:color w:val="2E5E9E"/>
          <w:sz w:val="32"/>
          <w:szCs w:val="32"/>
        </w:rPr>
        <w:t xml:space="preserve">8. File Locations Quick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tblGrid>
      <w:tr>
        <w:tc>
          <w:tcPr>
            <w:tcW w:type="dxa" w:w="2200"/>
            <w:shd w:fill="2E5E9E" w:color="2E5E9E" w:val="solid"/>
            <w:vAlign w:val="center"/>
          </w:tcPr>
          <w:p>
            <w:pPr>
              <w:jc w:val="center"/>
            </w:pPr>
            <w:r>
              <w:rPr>
                <w:rFonts w:ascii="Arial" w:cs="Arial" w:eastAsia="Arial" w:hAnsi="Arial"/>
                <w:b/>
                <w:bCs/>
                <w:color w:val="FFFFFF"/>
                <w:sz w:val="20"/>
                <w:szCs w:val="20"/>
              </w:rPr>
              <w:t xml:space="preserve">File</w:t>
            </w:r>
          </w:p>
        </w:tc>
        <w:tc>
          <w:tcPr>
            <w:tcW w:type="dxa" w:w="3500"/>
            <w:shd w:fill="2E5E9E" w:color="2E5E9E" w:val="solid"/>
            <w:vAlign w:val="center"/>
          </w:tcPr>
          <w:p>
            <w:pPr>
              <w:jc w:val="center"/>
            </w:pPr>
            <w:r>
              <w:rPr>
                <w:rFonts w:ascii="Arial" w:cs="Arial" w:eastAsia="Arial" w:hAnsi="Arial"/>
                <w:b/>
                <w:bCs/>
                <w:color w:val="FFFFFF"/>
                <w:sz w:val="20"/>
                <w:szCs w:val="20"/>
              </w:rPr>
              <w:t xml:space="preserve">Location</w:t>
            </w:r>
          </w:p>
        </w:tc>
        <w:tc>
          <w:tcPr>
            <w:tcW w:type="dxa" w:w="3660"/>
            <w:shd w:fill="2E5E9E" w:color="2E5E9E" w:val="solid"/>
            <w:vAlign w:val="center"/>
          </w:tcPr>
          <w:p>
            <w:pPr>
              <w:jc w:val="center"/>
            </w:pPr>
            <w:r>
              <w:rPr>
                <w:rFonts w:ascii="Arial" w:cs="Arial" w:eastAsia="Arial" w:hAnsi="Arial"/>
                <w:b/>
                <w:bCs/>
                <w:color w:val="FFFFFF"/>
                <w:sz w:val="20"/>
                <w:szCs w:val="20"/>
              </w:rPr>
              <w:t xml:space="preserve">Notes</w:t>
            </w:r>
          </w:p>
        </w:tc>
      </w:tr>
      <w:tr>
        <w:tc>
          <w:tcPr>
            <w:tcW w:type="dxa" w:w="2200"/>
            <w:shd w:fill="FFFFFF" w:color="FFFFFF" w:val="solid"/>
          </w:tcPr>
          <w:p>
            <w:pPr>
              <w:spacing w:before="60" w:after="60"/>
            </w:pPr>
            <w:r>
              <w:rPr>
                <w:rFonts w:ascii="Arial" w:cs="Arial" w:eastAsia="Arial" w:hAnsi="Arial"/>
                <w:color w:val="1A1A1A"/>
                <w:sz w:val="20"/>
                <w:szCs w:val="20"/>
              </w:rPr>
              <w:t xml:space="preserve">Vault genomes</w:t>
            </w:r>
          </w:p>
        </w:tc>
        <w:tc>
          <w:tcPr>
            <w:tcW w:type="dxa" w:w="3500"/>
            <w:shd w:fill="FFFFFF" w:color="FFFFFF" w:val="solid"/>
          </w:tcPr>
          <w:p>
            <w:pPr>
              <w:spacing w:before="60" w:after="60"/>
            </w:pPr>
            <w:r>
              <w:rPr>
                <w:rFonts w:ascii="Arial" w:cs="Arial" w:eastAsia="Arial" w:hAnsi="Arial"/>
                <w:color w:val="1A1A1A"/>
                <w:sz w:val="20"/>
                <w:szCs w:val="20"/>
              </w:rPr>
              <w:t xml:space="preserve">/media/bharat/volume1/databases/ncbi_genomes/</w:t>
            </w:r>
          </w:p>
        </w:tc>
        <w:tc>
          <w:tcPr>
            <w:tcW w:type="dxa" w:w="3660"/>
            <w:shd w:fill="FFFFFF" w:color="FFFFFF" w:val="solid"/>
          </w:tcPr>
          <w:p>
            <w:pPr>
              <w:spacing w:before="60" w:after="60"/>
            </w:pPr>
            <w:r>
              <w:rPr>
                <w:rFonts w:ascii="Arial" w:cs="Arial" w:eastAsia="Arial" w:hAnsi="Arial"/>
                <w:color w:val="1A1A1A"/>
                <w:sz w:val="20"/>
                <w:szCs w:val="20"/>
              </w:rPr>
              <w:t xml:space="preserve">External drive — named Organism_species.fna</w:t>
            </w:r>
          </w:p>
        </w:tc>
      </w:tr>
      <w:tr>
        <w:tc>
          <w:tcPr>
            <w:tcW w:type="dxa" w:w="2200"/>
            <w:shd w:fill="F5F5F5" w:color="F5F5F5" w:val="solid"/>
          </w:tcPr>
          <w:p>
            <w:pPr>
              <w:spacing w:before="60" w:after="60"/>
            </w:pPr>
            <w:r>
              <w:rPr>
                <w:rFonts w:ascii="Arial" w:cs="Arial" w:eastAsia="Arial" w:hAnsi="Arial"/>
                <w:color w:val="1A1A1A"/>
                <w:sz w:val="20"/>
                <w:szCs w:val="20"/>
              </w:rPr>
              <w:t xml:space="preserve">bacLIFE symlinks</w:t>
            </w:r>
          </w:p>
        </w:tc>
        <w:tc>
          <w:tcPr>
            <w:tcW w:type="dxa" w:w="3500"/>
            <w:shd w:fill="F5F5F5" w:color="F5F5F5" w:val="solid"/>
          </w:tcPr>
          <w:p>
            <w:pPr>
              <w:spacing w:before="60" w:after="60"/>
            </w:pPr>
            <w:r>
              <w:rPr>
                <w:rFonts w:ascii="Arial" w:cs="Arial" w:eastAsia="Arial" w:hAnsi="Arial"/>
                <w:color w:val="1A1A1A"/>
                <w:sz w:val="20"/>
                <w:szCs w:val="20"/>
              </w:rPr>
              <w:t xml:space="preserve">~/software/taxonomy_bundle/bacLIFE/data/</w:t>
            </w:r>
          </w:p>
        </w:tc>
        <w:tc>
          <w:tcPr>
            <w:tcW w:type="dxa" w:w="3660"/>
            <w:shd w:fill="F5F5F5" w:color="F5F5F5" w:val="solid"/>
          </w:tcPr>
          <w:p>
            <w:pPr>
              <w:spacing w:before="60" w:after="60"/>
            </w:pPr>
            <w:r>
              <w:rPr>
                <w:rFonts w:ascii="Arial" w:cs="Arial" w:eastAsia="Arial" w:hAnsi="Arial"/>
                <w:color w:val="1A1A1A"/>
                <w:sz w:val="20"/>
                <w:szCs w:val="20"/>
              </w:rPr>
              <w:t xml:space="preserve">4-part names: Genus_species_strain_O.fna</w:t>
            </w:r>
          </w:p>
        </w:tc>
      </w:tr>
      <w:tr>
        <w:tc>
          <w:tcPr>
            <w:tcW w:type="dxa" w:w="2200"/>
            <w:shd w:fill="FFFFFF" w:color="FFFFFF" w:val="solid"/>
          </w:tcPr>
          <w:p>
            <w:pPr>
              <w:spacing w:before="60" w:after="60"/>
            </w:pPr>
            <w:r>
              <w:rPr>
                <w:rFonts w:ascii="Arial" w:cs="Arial" w:eastAsia="Arial" w:hAnsi="Arial"/>
                <w:color w:val="1A1A1A"/>
                <w:sz w:val="20"/>
                <w:szCs w:val="20"/>
              </w:rPr>
              <w:t xml:space="preserve">mapping_file backup</w:t>
            </w:r>
          </w:p>
        </w:tc>
        <w:tc>
          <w:tcPr>
            <w:tcW w:type="dxa" w:w="3500"/>
            <w:shd w:fill="FFFFFF" w:color="FFFFFF" w:val="solid"/>
          </w:tcPr>
          <w:p>
            <w:pPr>
              <w:spacing w:before="60" w:after="60"/>
            </w:pPr>
            <w:r>
              <w:rPr>
                <w:rFonts w:ascii="Arial" w:cs="Arial" w:eastAsia="Arial" w:hAnsi="Arial"/>
                <w:color w:val="1A1A1A"/>
                <w:sz w:val="20"/>
                <w:szCs w:val="20"/>
              </w:rPr>
              <w:t xml:space="preserve">~/software/taxonomy_bundle/mapping_file_v6.txt</w:t>
            </w:r>
          </w:p>
        </w:tc>
        <w:tc>
          <w:tcPr>
            <w:tcW w:type="dxa" w:w="3660"/>
            <w:shd w:fill="FFFFFF" w:color="FFFFFF" w:val="solid"/>
          </w:tcPr>
          <w:p>
            <w:pPr>
              <w:spacing w:before="60" w:after="60"/>
            </w:pPr>
            <w:r>
              <w:rPr>
                <w:rFonts w:ascii="Arial" w:cs="Arial" w:eastAsia="Arial" w:hAnsi="Arial"/>
                <w:color w:val="1A1A1A"/>
                <w:sz w:val="20"/>
                <w:szCs w:val="20"/>
              </w:rPr>
              <w:t xml:space="preserve">Always restore after pipeline run</w:t>
            </w:r>
          </w:p>
        </w:tc>
      </w:tr>
      <w:tr>
        <w:tc>
          <w:tcPr>
            <w:tcW w:type="dxa" w:w="2200"/>
            <w:shd w:fill="F5F5F5" w:color="F5F5F5" w:val="solid"/>
          </w:tcPr>
          <w:p>
            <w:pPr>
              <w:spacing w:before="60" w:after="60"/>
            </w:pPr>
            <w:r>
              <w:rPr>
                <w:rFonts w:ascii="Arial" w:cs="Arial" w:eastAsia="Arial" w:hAnsi="Arial"/>
                <w:color w:val="1A1A1A"/>
                <w:sz w:val="20"/>
                <w:szCs w:val="20"/>
              </w:rPr>
              <w:t xml:space="preserve">names_equivalence</w:t>
            </w:r>
          </w:p>
        </w:tc>
        <w:tc>
          <w:tcPr>
            <w:tcW w:type="dxa" w:w="3500"/>
            <w:shd w:fill="F5F5F5" w:color="F5F5F5" w:val="solid"/>
          </w:tcPr>
          <w:p>
            <w:pPr>
              <w:spacing w:before="60" w:after="60"/>
            </w:pPr>
            <w:r>
              <w:rPr>
                <w:rFonts w:ascii="Arial" w:cs="Arial" w:eastAsia="Arial" w:hAnsi="Arial"/>
                <w:color w:val="1A1A1A"/>
                <w:sz w:val="20"/>
                <w:szCs w:val="20"/>
              </w:rPr>
              <w:t xml:space="preserve">~/software/taxonomy_bundle/bacLIFE/names_equivalence.txt</w:t>
            </w:r>
          </w:p>
        </w:tc>
        <w:tc>
          <w:tcPr>
            <w:tcW w:type="dxa" w:w="3660"/>
            <w:shd w:fill="F5F5F5" w:color="F5F5F5" w:val="solid"/>
          </w:tcPr>
          <w:p>
            <w:pPr>
              <w:spacing w:before="60" w:after="60"/>
            </w:pPr>
            <w:r>
              <w:rPr>
                <w:rFonts w:ascii="Arial" w:cs="Arial" w:eastAsia="Arial" w:hAnsi="Arial"/>
                <w:color w:val="1A1A1A"/>
                <w:sz w:val="20"/>
                <w:szCs w:val="20"/>
              </w:rPr>
              <w:t xml:space="preserve">Must match MEGAMATRIX internal names exactly</w:t>
            </w:r>
          </w:p>
        </w:tc>
      </w:tr>
      <w:tr>
        <w:tc>
          <w:tcPr>
            <w:tcW w:type="dxa" w:w="2200"/>
            <w:shd w:fill="FFFFFF" w:color="FFFFFF" w:val="solid"/>
          </w:tcPr>
          <w:p>
            <w:pPr>
              <w:spacing w:before="60" w:after="60"/>
            </w:pPr>
            <w:r>
              <w:rPr>
                <w:rFonts w:ascii="Arial" w:cs="Arial" w:eastAsia="Arial" w:hAnsi="Arial"/>
                <w:color w:val="1A1A1A"/>
                <w:sz w:val="20"/>
                <w:szCs w:val="20"/>
              </w:rPr>
              <w:t xml:space="preserve">MEGAMATRIX (raw)</w:t>
            </w:r>
          </w:p>
        </w:tc>
        <w:tc>
          <w:tcPr>
            <w:tcW w:type="dxa" w:w="3500"/>
            <w:shd w:fill="FFFFFF" w:color="FFFFFF" w:val="solid"/>
          </w:tcPr>
          <w:p>
            <w:pPr>
              <w:spacing w:before="60" w:after="60"/>
            </w:pPr>
            <w:r>
              <w:rPr>
                <w:rFonts w:ascii="Arial" w:cs="Arial" w:eastAsia="Arial" w:hAnsi="Arial"/>
                <w:color w:val="1A1A1A"/>
                <w:sz w:val="20"/>
                <w:szCs w:val="20"/>
              </w:rPr>
              <w:t xml:space="preserve">~/software/taxonomy_bundle/bacLIFE/MEGAMATRIX.txt</w:t>
            </w:r>
          </w:p>
        </w:tc>
        <w:tc>
          <w:tcPr>
            <w:tcW w:type="dxa" w:w="3660"/>
            <w:shd w:fill="FFFFFF" w:color="FFFFFF" w:val="solid"/>
          </w:tcPr>
          <w:p>
            <w:pPr>
              <w:spacing w:before="60" w:after="60"/>
            </w:pPr>
            <w:r>
              <w:rPr>
                <w:rFonts w:ascii="Arial" w:cs="Arial" w:eastAsia="Arial" w:hAnsi="Arial"/>
                <w:color w:val="1A1A1A"/>
                <w:sz w:val="20"/>
                <w:szCs w:val="20"/>
              </w:rPr>
              <w:t xml:space="preserve">Internal names, generated by pipeline</w:t>
            </w:r>
          </w:p>
        </w:tc>
      </w:tr>
      <w:tr>
        <w:tc>
          <w:tcPr>
            <w:tcW w:type="dxa" w:w="2200"/>
            <w:shd w:fill="F5F5F5" w:color="F5F5F5" w:val="solid"/>
          </w:tcPr>
          <w:p>
            <w:pPr>
              <w:spacing w:before="60" w:after="60"/>
            </w:pPr>
            <w:r>
              <w:rPr>
                <w:rFonts w:ascii="Arial" w:cs="Arial" w:eastAsia="Arial" w:hAnsi="Arial"/>
                <w:color w:val="1A1A1A"/>
                <w:sz w:val="20"/>
                <w:szCs w:val="20"/>
              </w:rPr>
              <w:t xml:space="preserve">MEGAMATRIX (renamed)</w:t>
            </w:r>
          </w:p>
        </w:tc>
        <w:tc>
          <w:tcPr>
            <w:tcW w:type="dxa" w:w="3500"/>
            <w:shd w:fill="F5F5F5" w:color="F5F5F5" w:val="solid"/>
          </w:tcPr>
          <w:p>
            <w:pPr>
              <w:spacing w:before="60" w:after="60"/>
            </w:pPr>
            <w:r>
              <w:rPr>
                <w:rFonts w:ascii="Arial" w:cs="Arial" w:eastAsia="Arial" w:hAnsi="Arial"/>
                <w:color w:val="1A1A1A"/>
                <w:sz w:val="20"/>
                <w:szCs w:val="20"/>
              </w:rPr>
              <w:t xml:space="preserve">~/software/taxonomy_bundle/bacLIFE/MEGAMATRIX_renamed.txt</w:t>
            </w:r>
          </w:p>
        </w:tc>
        <w:tc>
          <w:tcPr>
            <w:tcW w:type="dxa" w:w="3660"/>
            <w:shd w:fill="F5F5F5" w:color="F5F5F5" w:val="solid"/>
          </w:tcPr>
          <w:p>
            <w:pPr>
              <w:spacing w:before="60" w:after="60"/>
            </w:pPr>
            <w:r>
              <w:rPr>
                <w:rFonts w:ascii="Arial" w:cs="Arial" w:eastAsia="Arial" w:hAnsi="Arial"/>
                <w:color w:val="1A1A1A"/>
                <w:sz w:val="20"/>
                <w:szCs w:val="20"/>
              </w:rPr>
              <w:t xml:space="preserve">Readable names, use this for analysis</w:t>
            </w:r>
          </w:p>
        </w:tc>
      </w:tr>
      <w:tr>
        <w:tc>
          <w:tcPr>
            <w:tcW w:type="dxa" w:w="2200"/>
            <w:shd w:fill="FFFFFF" w:color="FFFFFF" w:val="solid"/>
          </w:tcPr>
          <w:p>
            <w:pPr>
              <w:spacing w:before="60" w:after="60"/>
            </w:pPr>
            <w:r>
              <w:rPr>
                <w:rFonts w:ascii="Arial" w:cs="Arial" w:eastAsia="Arial" w:hAnsi="Arial"/>
                <w:color w:val="1A1A1A"/>
                <w:sz w:val="20"/>
                <w:szCs w:val="20"/>
              </w:rPr>
              <w:t xml:space="preserve">LAG results v3</w:t>
            </w:r>
          </w:p>
        </w:tc>
        <w:tc>
          <w:tcPr>
            <w:tcW w:type="dxa" w:w="3500"/>
            <w:shd w:fill="FFFFFF" w:color="FFFFFF" w:val="solid"/>
          </w:tcPr>
          <w:p>
            <w:pPr>
              <w:spacing w:before="60" w:after="60"/>
            </w:pPr>
            <w:r>
              <w:rPr>
                <w:rFonts w:ascii="Arial" w:cs="Arial" w:eastAsia="Arial" w:hAnsi="Arial"/>
                <w:color w:val="1A1A1A"/>
                <w:sz w:val="20"/>
                <w:szCs w:val="20"/>
              </w:rPr>
              <w:t xml:space="preserve">~/Desktop/Halophiles_Baclife_Project/v3/</w:t>
            </w:r>
          </w:p>
        </w:tc>
        <w:tc>
          <w:tcPr>
            <w:tcW w:type="dxa" w:w="3660"/>
            <w:shd w:fill="FFFFFF" w:color="FFFFFF" w:val="solid"/>
          </w:tcPr>
          <w:p>
            <w:pPr>
              <w:spacing w:before="60" w:after="60"/>
            </w:pPr>
            <w:r>
              <w:rPr>
                <w:rFonts w:ascii="Arial" w:cs="Arial" w:eastAsia="Arial" w:hAnsi="Arial"/>
                <w:color w:val="1A1A1A"/>
                <w:sz w:val="20"/>
                <w:szCs w:val="20"/>
              </w:rPr>
              <w:t xml:space="preserve">All CSV output files</w:t>
            </w:r>
          </w:p>
        </w:tc>
      </w:tr>
      <w:tr>
        <w:tc>
          <w:tcPr>
            <w:tcW w:type="dxa" w:w="2200"/>
            <w:shd w:fill="F5F5F5" w:color="F5F5F5" w:val="solid"/>
          </w:tcPr>
          <w:p>
            <w:pPr>
              <w:spacing w:before="60" w:after="60"/>
            </w:pPr>
            <w:r>
              <w:rPr>
                <w:rFonts w:ascii="Arial" w:cs="Arial" w:eastAsia="Arial" w:hAnsi="Arial"/>
                <w:color w:val="1A1A1A"/>
                <w:sz w:val="20"/>
                <w:szCs w:val="20"/>
              </w:rPr>
              <w:t xml:space="preserve">Shiny app inputs</w:t>
            </w:r>
          </w:p>
        </w:tc>
        <w:tc>
          <w:tcPr>
            <w:tcW w:type="dxa" w:w="3500"/>
            <w:shd w:fill="F5F5F5" w:color="F5F5F5" w:val="solid"/>
          </w:tcPr>
          <w:p>
            <w:pPr>
              <w:spacing w:before="60" w:after="60"/>
            </w:pPr>
            <w:r>
              <w:rPr>
                <w:rFonts w:ascii="Arial" w:cs="Arial" w:eastAsia="Arial" w:hAnsi="Arial"/>
                <w:color w:val="1A1A1A"/>
                <w:sz w:val="20"/>
                <w:szCs w:val="20"/>
              </w:rPr>
              <w:t xml:space="preserve">~/software/taxonomy_bundle/bacLIFE/Shiny_app/input/</w:t>
            </w:r>
          </w:p>
        </w:tc>
        <w:tc>
          <w:tcPr>
            <w:tcW w:type="dxa" w:w="3660"/>
            <w:shd w:fill="F5F5F5" w:color="F5F5F5" w:val="solid"/>
          </w:tcPr>
          <w:p>
            <w:pPr>
              <w:spacing w:before="60" w:after="60"/>
            </w:pPr>
            <w:r>
              <w:rPr>
                <w:rFonts w:ascii="Arial" w:cs="Arial" w:eastAsia="Arial" w:hAnsi="Arial"/>
                <w:color w:val="1A1A1A"/>
                <w:sz w:val="20"/>
                <w:szCs w:val="20"/>
              </w:rPr>
              <w:t xml:space="preserve">Copy renamed files here after each run</w:t>
            </w:r>
          </w:p>
        </w:tc>
      </w:tr>
      <w:tr>
        <w:tc>
          <w:tcPr>
            <w:tcW w:type="dxa" w:w="2200"/>
            <w:shd w:fill="FFFFFF" w:color="FFFFFF" w:val="solid"/>
          </w:tcPr>
          <w:p>
            <w:pPr>
              <w:spacing w:before="60" w:after="60"/>
            </w:pPr>
            <w:r>
              <w:rPr>
                <w:rFonts w:ascii="Arial" w:cs="Arial" w:eastAsia="Arial" w:hAnsi="Arial"/>
                <w:color w:val="1A1A1A"/>
                <w:sz w:val="20"/>
                <w:szCs w:val="20"/>
              </w:rPr>
              <w:t xml:space="preserve">PIXI guide</w:t>
            </w:r>
          </w:p>
        </w:tc>
        <w:tc>
          <w:tcPr>
            <w:tcW w:type="dxa" w:w="3500"/>
            <w:shd w:fill="FFFFFF" w:color="FFFFFF" w:val="solid"/>
          </w:tcPr>
          <w:p>
            <w:pPr>
              <w:spacing w:before="60" w:after="60"/>
            </w:pPr>
            <w:r>
              <w:rPr>
                <w:rFonts w:ascii="Arial" w:cs="Arial" w:eastAsia="Arial" w:hAnsi="Arial"/>
                <w:color w:val="1A1A1A"/>
                <w:sz w:val="20"/>
                <w:szCs w:val="20"/>
              </w:rPr>
              <w:t xml:space="preserve">~/software/taxonomy_bundle/bacLIFE/PIXI_GUIDE.md</w:t>
            </w:r>
          </w:p>
        </w:tc>
        <w:tc>
          <w:tcPr>
            <w:tcW w:type="dxa" w:w="3660"/>
            <w:shd w:fill="FFFFFF" w:color="FFFFFF" w:val="solid"/>
          </w:tcPr>
          <w:p>
            <w:pPr>
              <w:spacing w:before="60" w:after="60"/>
            </w:pPr>
            <w:r>
              <w:rPr>
                <w:rFonts w:ascii="Arial" w:cs="Arial" w:eastAsia="Arial" w:hAnsi="Arial"/>
                <w:color w:val="1A1A1A"/>
                <w:sz w:val="20"/>
                <w:szCs w:val="20"/>
              </w:rPr>
              <w:t xml:space="preserve">Pipeline-specific troubleshooting</w:t>
            </w:r>
          </w:p>
        </w:tc>
      </w:tr>
    </w:tbl>
    <w:p>
      <w:pPr>
        <w:pStyle w:val="Heading1"/>
        <w:spacing w:before="360" w:after="180"/>
      </w:pPr>
      <w:r>
        <w:rPr>
          <w:rFonts w:ascii="Arial" w:cs="Arial" w:eastAsia="Arial" w:hAnsi="Arial"/>
          <w:b/>
          <w:bCs/>
          <w:color w:val="2E5E9E"/>
          <w:sz w:val="32"/>
          <w:szCs w:val="32"/>
        </w:rPr>
        <w:t xml:space="preserve">9. BLASTp Annotation of TH-Unique High-Confidence LAGs</w:t>
      </w:r>
    </w:p>
    <w:p>
      <w:pPr>
        <w:spacing w:before="80" w:after="80"/>
        <w:ind/>
      </w:pPr>
      <w:r>
        <w:rPr>
          <w:rFonts w:ascii="Arial" w:cs="Arial" w:eastAsia="Arial" w:hAnsi="Arial"/>
          <w:color w:val="1A1A1A"/>
          <w:sz w:val="22"/>
          <w:szCs w:val="22"/>
        </w:rPr>
        <w:t xml:space="preserve">The 7 TH-unique biological LAGs (all FDR &lt; 0.05) were submitted to remote BLASTp against the NCBI nr database to resolve annotation for hypothetical and poorly annotated clusters. The representative protein sequence for each cluster was used as the query.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00"/>
        <w:gridCol w:w="100"/>
        <w:gridCol w:w="100"/>
        <w:gridCol w:w="100"/>
      </w:tblGrid>
      <w:tr>
        <w:tc>
          <w:tcPr>
            <w:tcW w:type="dxa" w:w="1400"/>
            <w:shd w:fill="2E5E9E" w:color="2E5E9E" w:val="solid"/>
            <w:vAlign w:val="center"/>
          </w:tcPr>
          <w:p>
            <w:pPr>
              <w:jc w:val="center"/>
            </w:pPr>
            <w:r>
              <w:rPr>
                <w:rFonts w:ascii="Arial" w:cs="Arial" w:eastAsia="Arial" w:hAnsi="Arial"/>
                <w:b/>
                <w:bCs/>
                <w:color w:val="FFFFFF"/>
                <w:sz w:val="20"/>
                <w:szCs w:val="20"/>
              </w:rPr>
              <w:t xml:space="preserve">Cluster</w:t>
            </w:r>
          </w:p>
        </w:tc>
        <w:tc>
          <w:tcPr>
            <w:tcW w:type="dxa" w:w="2800"/>
            <w:shd w:fill="2E5E9E" w:color="2E5E9E" w:val="solid"/>
            <w:vAlign w:val="center"/>
          </w:tcPr>
          <w:p>
            <w:pPr>
              <w:jc w:val="center"/>
            </w:pPr>
            <w:r>
              <w:rPr>
                <w:rFonts w:ascii="Arial" w:cs="Arial" w:eastAsia="Arial" w:hAnsi="Arial"/>
                <w:b/>
                <w:bCs/>
                <w:color w:val="FFFFFF"/>
                <w:sz w:val="20"/>
                <w:szCs w:val="20"/>
              </w:rPr>
              <w:t xml:space="preserve">BLASTp result</w:t>
            </w:r>
          </w:p>
        </w:tc>
        <w:tc>
          <w:tcPr>
            <w:tcW w:type="dxa" w:w="600"/>
            <w:shd w:fill="2E5E9E" w:color="2E5E9E" w:val="solid"/>
            <w:vAlign w:val="center"/>
          </w:tcPr>
          <w:p>
            <w:pPr>
              <w:jc w:val="center"/>
            </w:pPr>
            <w:r>
              <w:rPr>
                <w:rFonts w:ascii="Arial" w:cs="Arial" w:eastAsia="Arial" w:hAnsi="Arial"/>
                <w:b/>
                <w:bCs/>
                <w:color w:val="FFFFFF"/>
                <w:sz w:val="20"/>
                <w:szCs w:val="20"/>
              </w:rPr>
              <w:t xml:space="preserve">% ID</w:t>
            </w:r>
          </w:p>
        </w:tc>
        <w:tc>
          <w:tcPr>
            <w:tcW w:type="dxa" w:w="4560"/>
            <w:shd w:fill="2E5E9E" w:color="2E5E9E" w:val="solid"/>
            <w:vAlign w:val="center"/>
          </w:tcPr>
          <w:p>
            <w:pPr>
              <w:jc w:val="center"/>
            </w:pPr>
            <w:r>
              <w:rPr>
                <w:rFonts w:ascii="Arial" w:cs="Arial" w:eastAsia="Arial" w:hAnsi="Arial"/>
                <w:b/>
                <w:bCs/>
                <w:color w:val="FFFFFF"/>
                <w:sz w:val="20"/>
                <w:szCs w:val="20"/>
              </w:rPr>
              <w:t xml:space="preserve">Biological interpretation</w:t>
            </w:r>
          </w:p>
        </w:tc>
      </w:tr>
      <w:tr>
        <w:tc>
          <w:tcPr>
            <w:tcW w:type="dxa" w:w="1400"/>
            <w:shd w:fill="FFFFFF" w:color="FFFFFF" w:val="solid"/>
          </w:tcPr>
          <w:p>
            <w:pPr>
              <w:spacing w:before="60" w:after="60"/>
            </w:pPr>
            <w:r>
              <w:rPr>
                <w:rFonts w:ascii="Arial" w:cs="Arial" w:eastAsia="Arial" w:hAnsi="Arial"/>
                <w:color w:val="1A1A1A"/>
                <w:sz w:val="20"/>
                <w:szCs w:val="20"/>
              </w:rPr>
              <w:t xml:space="preserve">cluster_001586</w:t>
            </w:r>
          </w:p>
        </w:tc>
        <w:tc>
          <w:tcPr>
            <w:tcW w:type="dxa" w:w="2800"/>
            <w:shd w:fill="FFFFFF" w:color="FFFFFF" w:val="solid"/>
          </w:tcPr>
          <w:p>
            <w:pPr>
              <w:spacing w:before="60" w:after="60"/>
            </w:pPr>
            <w:r>
              <w:rPr>
                <w:rFonts w:ascii="Arial" w:cs="Arial" w:eastAsia="Arial" w:hAnsi="Arial"/>
                <w:color w:val="1A1A1A"/>
                <w:sz w:val="20"/>
                <w:szCs w:val="20"/>
              </w:rPr>
              <w:t xml:space="preserve">PAS domain S-box / diguanylate cyclase [Halanaerobium congolense]</w:t>
            </w:r>
          </w:p>
        </w:tc>
        <w:tc>
          <w:tcPr>
            <w:tcW w:type="dxa" w:w="600"/>
            <w:shd w:fill="FFFFFF" w:color="FFFFFF" w:val="solid"/>
          </w:tcPr>
          <w:p>
            <w:pPr>
              <w:spacing w:before="60" w:after="60"/>
            </w:pPr>
            <w:r>
              <w:rPr>
                <w:rFonts w:ascii="Arial" w:cs="Arial" w:eastAsia="Arial" w:hAnsi="Arial"/>
                <w:color w:val="1A1A1A"/>
                <w:sz w:val="20"/>
                <w:szCs w:val="20"/>
              </w:rPr>
              <w:t xml:space="preserve">100%</w:t>
            </w:r>
          </w:p>
        </w:tc>
        <w:tc>
          <w:tcPr>
            <w:tcW w:type="dxa" w:w="4560"/>
            <w:shd w:fill="FFFFFF" w:color="FFFFFF" w:val="solid"/>
          </w:tcPr>
          <w:p>
            <w:pPr>
              <w:spacing w:before="60" w:after="60"/>
            </w:pPr>
            <w:r>
              <w:rPr>
                <w:rFonts w:ascii="Arial" w:cs="Arial" w:eastAsia="Arial" w:hAnsi="Arial"/>
                <w:color w:val="1A1A1A"/>
                <w:sz w:val="20"/>
                <w:szCs w:val="20"/>
              </w:rPr>
              <w:t xml:space="preserve">c-di-GMP second messenger signalling — stress-responsive regulation of biofilm and motility under combined heat and salt stress</w:t>
            </w:r>
          </w:p>
        </w:tc>
      </w:tr>
      <w:tr>
        <w:tc>
          <w:tcPr>
            <w:tcW w:type="dxa" w:w="1400"/>
            <w:shd w:fill="F5F5F5" w:color="F5F5F5" w:val="solid"/>
          </w:tcPr>
          <w:p>
            <w:pPr>
              <w:spacing w:before="60" w:after="60"/>
            </w:pPr>
            <w:r>
              <w:rPr>
                <w:rFonts w:ascii="Arial" w:cs="Arial" w:eastAsia="Arial" w:hAnsi="Arial"/>
                <w:color w:val="1A1A1A"/>
                <w:sz w:val="20"/>
                <w:szCs w:val="20"/>
              </w:rPr>
              <w:t xml:space="preserve">cluster_001674</w:t>
            </w:r>
          </w:p>
        </w:tc>
        <w:tc>
          <w:tcPr>
            <w:tcW w:type="dxa" w:w="2800"/>
            <w:shd w:fill="F5F5F5" w:color="F5F5F5" w:val="solid"/>
          </w:tcPr>
          <w:p>
            <w:pPr>
              <w:spacing w:before="60" w:after="60"/>
            </w:pPr>
            <w:r>
              <w:rPr>
                <w:rFonts w:ascii="Arial" w:cs="Arial" w:eastAsia="Arial" w:hAnsi="Arial"/>
                <w:color w:val="1A1A1A"/>
                <w:sz w:val="20"/>
                <w:szCs w:val="20"/>
              </w:rPr>
              <w:t xml:space="preserve">Methyl-accepting chemotaxis protein [Halonatronum saccharophilum]</w:t>
            </w:r>
          </w:p>
        </w:tc>
        <w:tc>
          <w:tcPr>
            <w:tcW w:type="dxa" w:w="600"/>
            <w:shd w:fill="F5F5F5" w:color="F5F5F5" w:val="solid"/>
          </w:tcPr>
          <w:p>
            <w:pPr>
              <w:spacing w:before="60" w:after="60"/>
            </w:pPr>
            <w:r>
              <w:rPr>
                <w:rFonts w:ascii="Arial" w:cs="Arial" w:eastAsia="Arial" w:hAnsi="Arial"/>
                <w:color w:val="1A1A1A"/>
                <w:sz w:val="20"/>
                <w:szCs w:val="20"/>
              </w:rPr>
              <w:t xml:space="preserve">100%</w:t>
            </w:r>
          </w:p>
        </w:tc>
        <w:tc>
          <w:tcPr>
            <w:tcW w:type="dxa" w:w="4560"/>
            <w:shd w:fill="F5F5F5" w:color="F5F5F5" w:val="solid"/>
          </w:tcPr>
          <w:p>
            <w:pPr>
              <w:spacing w:before="60" w:after="60"/>
            </w:pPr>
            <w:r>
              <w:rPr>
                <w:rFonts w:ascii="Arial" w:cs="Arial" w:eastAsia="Arial" w:hAnsi="Arial"/>
                <w:color w:val="1A1A1A"/>
                <w:sz w:val="20"/>
                <w:szCs w:val="20"/>
              </w:rPr>
              <w:t xml:space="preserve">Environmental sensing — chemotaxis receptor for dual stress detection; MCP sensors are key early responders to osmotic and thermal shifts</w:t>
            </w:r>
          </w:p>
        </w:tc>
      </w:tr>
      <w:tr>
        <w:tc>
          <w:tcPr>
            <w:tcW w:type="dxa" w:w="1400"/>
            <w:shd w:fill="FFFFFF" w:color="FFFFFF" w:val="solid"/>
          </w:tcPr>
          <w:p>
            <w:pPr>
              <w:spacing w:before="60" w:after="60"/>
            </w:pPr>
            <w:r>
              <w:rPr>
                <w:rFonts w:ascii="Arial" w:cs="Arial" w:eastAsia="Arial" w:hAnsi="Arial"/>
                <w:color w:val="1A1A1A"/>
                <w:sz w:val="20"/>
                <w:szCs w:val="20"/>
              </w:rPr>
              <w:t xml:space="preserve">cluster_001680</w:t>
            </w:r>
          </w:p>
        </w:tc>
        <w:tc>
          <w:tcPr>
            <w:tcW w:type="dxa" w:w="2800"/>
            <w:shd w:fill="FFFFFF" w:color="FFFFFF" w:val="solid"/>
          </w:tcPr>
          <w:p>
            <w:pPr>
              <w:spacing w:before="60" w:after="60"/>
            </w:pPr>
            <w:r>
              <w:rPr>
                <w:rFonts w:ascii="Arial" w:cs="Arial" w:eastAsia="Arial" w:hAnsi="Arial"/>
                <w:color w:val="1A1A1A"/>
                <w:sz w:val="20"/>
                <w:szCs w:val="20"/>
              </w:rPr>
              <w:t xml:space="preserve">SAM-dependent methyltransferase [Actinopolyspora halophila]</w:t>
            </w:r>
          </w:p>
        </w:tc>
        <w:tc>
          <w:tcPr>
            <w:tcW w:type="dxa" w:w="600"/>
            <w:shd w:fill="FFFFFF" w:color="FFFFFF" w:val="solid"/>
          </w:tcPr>
          <w:p>
            <w:pPr>
              <w:spacing w:before="60" w:after="60"/>
            </w:pPr>
            <w:r>
              <w:rPr>
                <w:rFonts w:ascii="Arial" w:cs="Arial" w:eastAsia="Arial" w:hAnsi="Arial"/>
                <w:color w:val="1A1A1A"/>
                <w:sz w:val="20"/>
                <w:szCs w:val="20"/>
              </w:rPr>
              <w:t xml:space="preserve">98.5%</w:t>
            </w:r>
          </w:p>
        </w:tc>
        <w:tc>
          <w:tcPr>
            <w:tcW w:type="dxa" w:w="4560"/>
            <w:shd w:fill="FFFFFF" w:color="FFFFFF" w:val="solid"/>
          </w:tcPr>
          <w:p>
            <w:pPr>
              <w:spacing w:before="60" w:after="60"/>
            </w:pPr>
            <w:r>
              <w:rPr>
                <w:rFonts w:ascii="Arial" w:cs="Arial" w:eastAsia="Arial" w:hAnsi="Arial"/>
                <w:color w:val="1A1A1A"/>
                <w:sz w:val="20"/>
                <w:szCs w:val="20"/>
              </w:rPr>
              <w:t xml:space="preserve">RNA modification — SAM-dependent methylation of tRNA/rRNA bases is a well-established mechanism for stabilising RNA secondary structure at high temperatures</w:t>
            </w:r>
          </w:p>
        </w:tc>
      </w:tr>
      <w:tr>
        <w:tc>
          <w:tcPr>
            <w:tcW w:type="dxa" w:w="1400"/>
            <w:shd w:fill="F5F5F5" w:color="F5F5F5" w:val="solid"/>
          </w:tcPr>
          <w:p>
            <w:pPr>
              <w:spacing w:before="60" w:after="60"/>
            </w:pPr>
            <w:r>
              <w:rPr>
                <w:rFonts w:ascii="Arial" w:cs="Arial" w:eastAsia="Arial" w:hAnsi="Arial"/>
                <w:color w:val="1A1A1A"/>
                <w:sz w:val="20"/>
                <w:szCs w:val="20"/>
              </w:rPr>
              <w:t xml:space="preserve">cluster_002153</w:t>
            </w:r>
          </w:p>
        </w:tc>
        <w:tc>
          <w:tcPr>
            <w:tcW w:type="dxa" w:w="2800"/>
            <w:shd w:fill="F5F5F5" w:color="F5F5F5" w:val="solid"/>
          </w:tcPr>
          <w:p>
            <w:pPr>
              <w:spacing w:before="60" w:after="60"/>
            </w:pPr>
            <w:r>
              <w:rPr>
                <w:rFonts w:ascii="Arial" w:cs="Arial" w:eastAsia="Arial" w:hAnsi="Arial"/>
                <w:color w:val="1A1A1A"/>
                <w:sz w:val="20"/>
                <w:szCs w:val="20"/>
              </w:rPr>
              <w:t xml:space="preserve">Efflux RND transporter periplasmic adaptor [Halothermothrix orenii]</w:t>
            </w:r>
          </w:p>
        </w:tc>
        <w:tc>
          <w:tcPr>
            <w:tcW w:type="dxa" w:w="600"/>
            <w:shd w:fill="F5F5F5" w:color="F5F5F5" w:val="solid"/>
          </w:tcPr>
          <w:p>
            <w:pPr>
              <w:spacing w:before="60" w:after="60"/>
            </w:pPr>
            <w:r>
              <w:rPr>
                <w:rFonts w:ascii="Arial" w:cs="Arial" w:eastAsia="Arial" w:hAnsi="Arial"/>
                <w:color w:val="1A1A1A"/>
                <w:sz w:val="20"/>
                <w:szCs w:val="20"/>
              </w:rPr>
              <w:t xml:space="preserve">100%</w:t>
            </w:r>
          </w:p>
        </w:tc>
        <w:tc>
          <w:tcPr>
            <w:tcW w:type="dxa" w:w="4560"/>
            <w:shd w:fill="F5F5F5" w:color="F5F5F5" w:val="solid"/>
          </w:tcPr>
          <w:p>
            <w:pPr>
              <w:spacing w:before="60" w:after="60"/>
            </w:pPr>
            <w:r>
              <w:rPr>
                <w:rFonts w:ascii="Arial" w:cs="Arial" w:eastAsia="Arial" w:hAnsi="Arial"/>
                <w:color w:val="1A1A1A"/>
                <w:sz w:val="20"/>
                <w:szCs w:val="20"/>
              </w:rPr>
              <w:t xml:space="preserve">Ion and toxic solute efflux — RND transporters handle Na+ and other ion efflux directly relevant to both salt and thermal membrane stress</w:t>
            </w:r>
          </w:p>
        </w:tc>
      </w:tr>
      <w:tr>
        <w:tc>
          <w:tcPr>
            <w:tcW w:type="dxa" w:w="1400"/>
            <w:shd w:fill="FFFFFF" w:color="FFFFFF" w:val="solid"/>
          </w:tcPr>
          <w:p>
            <w:pPr>
              <w:spacing w:before="60" w:after="60"/>
            </w:pPr>
            <w:r>
              <w:rPr>
                <w:rFonts w:ascii="Arial" w:cs="Arial" w:eastAsia="Arial" w:hAnsi="Arial"/>
                <w:color w:val="1A1A1A"/>
                <w:sz w:val="20"/>
                <w:szCs w:val="20"/>
              </w:rPr>
              <w:t xml:space="preserve">cluster_002200</w:t>
            </w:r>
          </w:p>
        </w:tc>
        <w:tc>
          <w:tcPr>
            <w:tcW w:type="dxa" w:w="2800"/>
            <w:shd w:fill="FFFFFF" w:color="FFFFFF" w:val="solid"/>
          </w:tcPr>
          <w:p>
            <w:pPr>
              <w:spacing w:before="60" w:after="60"/>
            </w:pPr>
            <w:r>
              <w:rPr>
                <w:rFonts w:ascii="Arial" w:cs="Arial" w:eastAsia="Arial" w:hAnsi="Arial"/>
                <w:color w:val="1A1A1A"/>
                <w:sz w:val="20"/>
                <w:szCs w:val="20"/>
              </w:rPr>
              <w:t xml:space="preserve">Internalin / LRR domain protein [Gracilibacillus thermotolerans] (hits Listeria monocytogenes at 98.75%)</w:t>
            </w:r>
          </w:p>
        </w:tc>
        <w:tc>
          <w:tcPr>
            <w:tcW w:type="dxa" w:w="600"/>
            <w:shd w:fill="FFFFFF" w:color="FFFFFF" w:val="solid"/>
          </w:tcPr>
          <w:p>
            <w:pPr>
              <w:spacing w:before="60" w:after="60"/>
            </w:pPr>
            <w:r>
              <w:rPr>
                <w:rFonts w:ascii="Arial" w:cs="Arial" w:eastAsia="Arial" w:hAnsi="Arial"/>
                <w:color w:val="1A1A1A"/>
                <w:sz w:val="20"/>
                <w:szCs w:val="20"/>
              </w:rPr>
              <w:t xml:space="preserve">98.75%</w:t>
            </w:r>
          </w:p>
        </w:tc>
        <w:tc>
          <w:tcPr>
            <w:tcW w:type="dxa" w:w="4560"/>
            <w:shd w:fill="FFFFFF" w:color="FFFFFF" w:val="solid"/>
          </w:tcPr>
          <w:p>
            <w:pPr>
              <w:spacing w:before="60" w:after="60"/>
            </w:pPr>
            <w:r>
              <w:rPr>
                <w:rFonts w:ascii="Arial" w:cs="Arial" w:eastAsia="Arial" w:hAnsi="Arial"/>
                <w:color w:val="1A1A1A"/>
                <w:sz w:val="20"/>
                <w:szCs w:val="20"/>
              </w:rPr>
              <w:t xml:space="preserve">Surface-exposed LRR protein — in environmental bacteria internalin-like proteins function in cell surface adaptation and biofilm; not related to Listeria pathogenicity</w:t>
            </w:r>
          </w:p>
        </w:tc>
      </w:tr>
      <w:tr>
        <w:tc>
          <w:tcPr>
            <w:tcW w:type="dxa" w:w="1400"/>
            <w:shd w:fill="F5F5F5" w:color="F5F5F5" w:val="solid"/>
          </w:tcPr>
          <w:p>
            <w:pPr>
              <w:spacing w:before="60" w:after="60"/>
            </w:pPr>
            <w:r>
              <w:rPr>
                <w:rFonts w:ascii="Arial" w:cs="Arial" w:eastAsia="Arial" w:hAnsi="Arial"/>
                <w:color w:val="1A1A1A"/>
                <w:sz w:val="20"/>
                <w:szCs w:val="20"/>
              </w:rPr>
              <w:t xml:space="preserve">cluster_002408</w:t>
            </w:r>
          </w:p>
        </w:tc>
        <w:tc>
          <w:tcPr>
            <w:tcW w:type="dxa" w:w="2800"/>
            <w:shd w:fill="F5F5F5" w:color="F5F5F5" w:val="solid"/>
          </w:tcPr>
          <w:p>
            <w:pPr>
              <w:spacing w:before="60" w:after="60"/>
            </w:pPr>
            <w:r>
              <w:rPr>
                <w:rFonts w:ascii="Arial" w:cs="Arial" w:eastAsia="Arial" w:hAnsi="Arial"/>
                <w:color w:val="1A1A1A"/>
                <w:sz w:val="20"/>
                <w:szCs w:val="20"/>
              </w:rPr>
              <w:t xml:space="preserve">Helix-turn-helix transcriptional regulator [Actinopolyspora halophila]</w:t>
            </w:r>
          </w:p>
        </w:tc>
        <w:tc>
          <w:tcPr>
            <w:tcW w:type="dxa" w:w="600"/>
            <w:shd w:fill="F5F5F5" w:color="F5F5F5" w:val="solid"/>
          </w:tcPr>
          <w:p>
            <w:pPr>
              <w:spacing w:before="60" w:after="60"/>
            </w:pPr>
            <w:r>
              <w:rPr>
                <w:rFonts w:ascii="Arial" w:cs="Arial" w:eastAsia="Arial" w:hAnsi="Arial"/>
                <w:color w:val="1A1A1A"/>
                <w:sz w:val="20"/>
                <w:szCs w:val="20"/>
              </w:rPr>
              <w:t xml:space="preserve">100%</w:t>
            </w:r>
          </w:p>
        </w:tc>
        <w:tc>
          <w:tcPr>
            <w:tcW w:type="dxa" w:w="4560"/>
            <w:shd w:fill="F5F5F5" w:color="F5F5F5" w:val="solid"/>
          </w:tcPr>
          <w:p>
            <w:pPr>
              <w:spacing w:before="60" w:after="60"/>
            </w:pPr>
            <w:r>
              <w:rPr>
                <w:rFonts w:ascii="Arial" w:cs="Arial" w:eastAsia="Arial" w:hAnsi="Arial"/>
                <w:color w:val="1A1A1A"/>
                <w:sz w:val="20"/>
                <w:szCs w:val="20"/>
              </w:rPr>
              <w:t xml:space="preserve">Stress-responsive transcriptional regulation — HTH regulators coordinate expression of stress response genes; restricted to halophilic Actinopolyspora species</w:t>
            </w:r>
          </w:p>
        </w:tc>
      </w:tr>
      <w:tr>
        <w:tc>
          <w:tcPr>
            <w:tcW w:type="dxa" w:w="1400"/>
            <w:shd w:fill="FFFFFF" w:color="FFFFFF" w:val="solid"/>
          </w:tcPr>
          <w:p>
            <w:pPr>
              <w:spacing w:before="60" w:after="60"/>
            </w:pPr>
            <w:r>
              <w:rPr>
                <w:rFonts w:ascii="Arial" w:cs="Arial" w:eastAsia="Arial" w:hAnsi="Arial"/>
                <w:color w:val="1A1A1A"/>
                <w:sz w:val="20"/>
                <w:szCs w:val="20"/>
              </w:rPr>
              <w:t xml:space="preserve">cluster_002409</w:t>
            </w:r>
          </w:p>
        </w:tc>
        <w:tc>
          <w:tcPr>
            <w:tcW w:type="dxa" w:w="2800"/>
            <w:shd w:fill="FFFFFF" w:color="FFFFFF" w:val="solid"/>
          </w:tcPr>
          <w:p>
            <w:pPr>
              <w:spacing w:before="60" w:after="60"/>
            </w:pPr>
            <w:r>
              <w:rPr>
                <w:rFonts w:ascii="Arial" w:cs="Arial" w:eastAsia="Arial" w:hAnsi="Arial"/>
                <w:color w:val="1A1A1A"/>
                <w:sz w:val="20"/>
                <w:szCs w:val="20"/>
              </w:rPr>
              <w:t xml:space="preserve">DUF397 domain-containing protein [Actinopolyspora halophila]</w:t>
            </w:r>
          </w:p>
        </w:tc>
        <w:tc>
          <w:tcPr>
            <w:tcW w:type="dxa" w:w="600"/>
            <w:shd w:fill="FFFFFF" w:color="FFFFFF" w:val="solid"/>
          </w:tcPr>
          <w:p>
            <w:pPr>
              <w:spacing w:before="60" w:after="60"/>
            </w:pPr>
            <w:r>
              <w:rPr>
                <w:rFonts w:ascii="Arial" w:cs="Arial" w:eastAsia="Arial" w:hAnsi="Arial"/>
                <w:color w:val="1A1A1A"/>
                <w:sz w:val="20"/>
                <w:szCs w:val="20"/>
              </w:rPr>
              <w:t xml:space="preserve">100%</w:t>
            </w:r>
          </w:p>
        </w:tc>
        <w:tc>
          <w:tcPr>
            <w:tcW w:type="dxa" w:w="4560"/>
            <w:shd w:fill="FFFFFF" w:color="FFFFFF" w:val="solid"/>
          </w:tcPr>
          <w:p>
            <w:pPr>
              <w:spacing w:before="60" w:after="60"/>
            </w:pPr>
            <w:r>
              <w:rPr>
                <w:rFonts w:ascii="Arial" w:cs="Arial" w:eastAsia="Arial" w:hAnsi="Arial"/>
                <w:color w:val="1A1A1A"/>
                <w:sz w:val="20"/>
                <w:szCs w:val="20"/>
              </w:rPr>
              <w:t xml:space="preserve">Unknown function — DUF397 is found exclusively in Actinopolyspora species (all BLAST hits). This is a genuinely novel domain restricted to halophilic Actinobacteria and represents the strongest candidate for experimental characterisation</w:t>
            </w:r>
          </w:p>
        </w:tc>
      </w:tr>
    </w:tbl>
    <w:p>
      <w:pPr>
        <w:spacing w:before="60" w:after="60"/>
      </w:pPr>
      <w:r>
        <w:t xml:space="preserve"/>
      </w:r>
    </w:p>
    <w:p>
      <w:pPr>
        <w:pStyle w:val="Heading2"/>
        <w:spacing w:before="280" w:after="120"/>
      </w:pPr>
      <w:r>
        <w:rPr>
          <w:rFonts w:ascii="Arial" w:cs="Arial" w:eastAsia="Arial" w:hAnsi="Arial"/>
          <w:b/>
          <w:bCs/>
          <w:color w:val="1A3A5C"/>
          <w:sz w:val="26"/>
          <w:szCs w:val="26"/>
        </w:rPr>
        <w:t xml:space="preserve">9.1 Summary of functional themes</w:t>
      </w:r>
    </w:p>
    <w:p>
      <w:pPr>
        <w:spacing w:before="80" w:after="80"/>
        <w:ind/>
      </w:pPr>
      <w:r>
        <w:rPr>
          <w:rFonts w:ascii="Arial" w:cs="Arial" w:eastAsia="Arial" w:hAnsi="Arial"/>
          <w:color w:val="1A1A1A"/>
          <w:sz w:val="22"/>
          <w:szCs w:val="22"/>
        </w:rPr>
        <w:t xml:space="preserve">The 7 high-confidence TH-unique LAGs fall into four functional themes:</w:t>
      </w:r>
    </w:p>
    <w:p>
      <w:pPr>
        <w:spacing w:before="60" w:after="60"/>
      </w:pPr>
      <w:r>
        <w:t xml:space="preserve"/>
      </w:r>
    </w:p>
    <w:p>
      <w:pPr>
        <w:spacing w:before="60" w:after="60"/>
        <w:ind w:left="360"/>
      </w:pPr>
      <w:r>
        <w:rPr>
          <w:rFonts w:ascii="Arial" w:cs="Arial" w:eastAsia="Arial" w:hAnsi="Arial"/>
          <w:color w:val="1A1A1A"/>
          <w:sz w:val="22"/>
          <w:szCs w:val="22"/>
        </w:rPr>
        <w:t xml:space="preserve">• Signal transduction and sensing (clusters 001586, 001674, 002408) — c-di-GMP signalling, MCP chemosensing, and HTH transcriptional regulation suggest a dedicated regulatory circuit for dual stress perception and response</w:t>
      </w:r>
    </w:p>
    <w:p>
      <w:pPr>
        <w:spacing w:before="60" w:after="60"/>
        <w:ind w:left="360"/>
      </w:pPr>
      <w:r>
        <w:rPr>
          <w:rFonts w:ascii="Arial" w:cs="Arial" w:eastAsia="Arial" w:hAnsi="Arial"/>
          <w:color w:val="1A1A1A"/>
          <w:sz w:val="22"/>
          <w:szCs w:val="22"/>
        </w:rPr>
        <w:t xml:space="preserve">• RNA/molecular stabilisation (cluster 001680) — SAM-dependent RNA methylation provides thermostability at the molecular level, consistent with known thermophile strategies</w:t>
      </w:r>
    </w:p>
    <w:p>
      <w:pPr>
        <w:spacing w:before="60" w:after="60"/>
        <w:ind w:left="360"/>
      </w:pPr>
      <w:r>
        <w:rPr>
          <w:rFonts w:ascii="Arial" w:cs="Arial" w:eastAsia="Arial" w:hAnsi="Arial"/>
          <w:color w:val="1A1A1A"/>
          <w:sz w:val="22"/>
          <w:szCs w:val="22"/>
        </w:rPr>
        <w:t xml:space="preserve">• Membrane and ion homeostasis (cluster 002153) — RND efflux transporter adaptor connects membrane integrity under salt stress to thermal protection of the cell envelope</w:t>
      </w:r>
    </w:p>
    <w:p>
      <w:pPr>
        <w:spacing w:before="60" w:after="60"/>
        <w:ind w:left="360"/>
      </w:pPr>
      <w:r>
        <w:rPr>
          <w:rFonts w:ascii="Arial" w:cs="Arial" w:eastAsia="Arial" w:hAnsi="Arial"/>
          <w:color w:val="1A1A1A"/>
          <w:sz w:val="22"/>
          <w:szCs w:val="22"/>
        </w:rPr>
        <w:t xml:space="preserve">• Novel TH-specific domain (cluster 002409) — DUF397 is the only cluster with no functional assignment anywhere in the database and is restricted to halophilic Actinobacteria; this represents the strongest candidate for a truly novel thermohalophile-specific adaptation mechanism</w:t>
      </w:r>
    </w:p>
    <w:p>
      <w:pPr>
        <w:spacing w:before="60" w:after="60"/>
      </w:pPr>
      <w:r>
        <w:t xml:space="preserve"/>
      </w:r>
    </w:p>
    <w:p>
      <w:pPr>
        <w:pStyle w:val="Heading2"/>
        <w:spacing w:before="280" w:after="120"/>
      </w:pPr>
      <w:r>
        <w:rPr>
          <w:rFonts w:ascii="Arial" w:cs="Arial" w:eastAsia="Arial" w:hAnsi="Arial"/>
          <w:b/>
          <w:bCs/>
          <w:color w:val="1A3A5C"/>
          <w:sz w:val="26"/>
          <w:szCs w:val="26"/>
        </w:rPr>
        <w:t xml:space="preserve">9.2 Note on sequence length</w:t>
      </w:r>
    </w:p>
    <w:p>
      <w:pPr>
        <w:spacing w:before="80" w:after="80"/>
        <w:ind/>
      </w:pPr>
      <w:r>
        <w:rPr>
          <w:rFonts w:ascii="Arial" w:cs="Arial" w:eastAsia="Arial" w:hAnsi="Arial"/>
          <w:color w:val="1A1A1A"/>
          <w:sz w:val="22"/>
          <w:szCs w:val="22"/>
        </w:rPr>
        <w:t xml:space="preserve">The BLASTp queries used only the representative sequence fragment stored in the protein_cluster FASTA (approximately 80 amino acids — the first segment of each representative protein). Full-length sequences can be retrieved from the Prokka annotation files for each genome for deeper analysis, domain architecture studies, or structural prediction with AlphaFold2.</w:t>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999999"/>
          <w:sz w:val="18"/>
          <w:szCs w:val="18"/>
        </w:rPr>
        <w:t xml:space="preserve">Document prepared: March 2026 | bacLIFE 51-genome thermohalophile dataset | v3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2026-03-15T09:35:54.171Z</dcterms:created>
  <dcterms:modified xsi:type="dcterms:W3CDTF">2026-03-15T09:35:54.172Z</dcterms:modified>
</cp:coreProperties>
</file>

<file path=docProps/custom.xml><?xml version="1.0" encoding="utf-8"?>
<Properties xmlns="http://schemas.openxmlformats.org/officeDocument/2006/custom-properties" xmlns:vt="http://schemas.openxmlformats.org/officeDocument/2006/docPropsVTypes"/>
</file>