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CEB5B" w14:textId="77777777" w:rsidR="003516B1" w:rsidRPr="003516B1" w:rsidRDefault="003516B1" w:rsidP="003516B1">
      <w:pPr>
        <w:spacing w:after="240"/>
        <w:rPr>
          <w:rFonts w:ascii="Times New Roman" w:eastAsia="Times New Roman" w:hAnsi="Times New Roman" w:cs="Times New Roman"/>
        </w:rPr>
      </w:pPr>
    </w:p>
    <w:p w14:paraId="5EFDC63E" w14:textId="3BA84FFA" w:rsidR="003516B1" w:rsidRDefault="003516B1" w:rsidP="003516B1">
      <w:pPr>
        <w:spacing w:before="84"/>
        <w:jc w:val="center"/>
        <w:rPr>
          <w:rFonts w:ascii="Arial" w:eastAsia="Times New Roman" w:hAnsi="Arial" w:cs="Arial"/>
          <w:color w:val="000000"/>
          <w:sz w:val="52"/>
          <w:szCs w:val="52"/>
        </w:rPr>
      </w:pPr>
      <w:r w:rsidRPr="003516B1">
        <w:rPr>
          <w:rFonts w:ascii="Arial" w:eastAsia="Times New Roman" w:hAnsi="Arial" w:cs="Arial"/>
          <w:color w:val="000000"/>
          <w:sz w:val="52"/>
          <w:szCs w:val="52"/>
        </w:rPr>
        <w:t>Transaction Author Agreement V2</w:t>
      </w:r>
    </w:p>
    <w:p w14:paraId="6C7601D5" w14:textId="77777777" w:rsidR="00D755FD" w:rsidRPr="00F751D1" w:rsidRDefault="00D755FD" w:rsidP="00D755FD">
      <w:pPr>
        <w:jc w:val="center"/>
        <w:rPr>
          <w:rStyle w:val="Strong"/>
        </w:rPr>
      </w:pPr>
      <w:r w:rsidRPr="00F751D1">
        <w:rPr>
          <w:rStyle w:val="Strong"/>
        </w:rPr>
        <w:t>Version 1</w:t>
      </w:r>
    </w:p>
    <w:p w14:paraId="0631381A" w14:textId="77777777" w:rsidR="00D755FD" w:rsidRDefault="00D755FD" w:rsidP="00D755FD">
      <w:pPr>
        <w:jc w:val="center"/>
      </w:pPr>
      <w:r>
        <w:t>2020-03-01</w:t>
      </w:r>
    </w:p>
    <w:p w14:paraId="2941EA54" w14:textId="77777777" w:rsidR="00D755FD" w:rsidRDefault="00D755FD" w:rsidP="00D755FD">
      <w:pPr>
        <w:jc w:val="center"/>
      </w:pPr>
    </w:p>
    <w:p w14:paraId="60C76AC9" w14:textId="77777777" w:rsidR="00D755FD" w:rsidRDefault="00D755FD" w:rsidP="00D755FD">
      <w:pPr>
        <w:jc w:val="center"/>
      </w:pPr>
    </w:p>
    <w:p w14:paraId="5D588BCA" w14:textId="77777777" w:rsidR="00D755FD" w:rsidRDefault="00D755FD" w:rsidP="00D755FD">
      <w:pPr>
        <w:jc w:val="center"/>
      </w:pPr>
    </w:p>
    <w:p w14:paraId="28F7BE5E" w14:textId="77777777" w:rsidR="00D755FD" w:rsidRDefault="00D755FD" w:rsidP="00D755FD">
      <w:pPr>
        <w:jc w:val="center"/>
      </w:pPr>
    </w:p>
    <w:p w14:paraId="434EEAE6" w14:textId="77777777" w:rsidR="00D755FD" w:rsidRDefault="00D755FD" w:rsidP="00D755FD">
      <w:pPr>
        <w:jc w:val="center"/>
      </w:pPr>
    </w:p>
    <w:p w14:paraId="45964FB9" w14:textId="309E1384" w:rsidR="00D755FD" w:rsidRDefault="00173F18" w:rsidP="00D755FD">
      <w:pPr>
        <w:jc w:val="center"/>
      </w:pPr>
      <w:r w:rsidRPr="00173F18">
        <w:drawing>
          <wp:inline distT="0" distB="0" distL="0" distR="0" wp14:anchorId="3B5F6B6C" wp14:editId="56A8D81D">
            <wp:extent cx="2197100" cy="1854200"/>
            <wp:effectExtent l="0" t="0" r="0" b="0"/>
            <wp:docPr id="1" name="Picture 1"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7100" cy="1854200"/>
                    </a:xfrm>
                    <a:prstGeom prst="rect">
                      <a:avLst/>
                    </a:prstGeom>
                  </pic:spPr>
                </pic:pic>
              </a:graphicData>
            </a:graphic>
          </wp:inline>
        </w:drawing>
      </w:r>
    </w:p>
    <w:p w14:paraId="327D41B4" w14:textId="77777777" w:rsidR="00D755FD" w:rsidRDefault="00D755FD" w:rsidP="00D755FD">
      <w:pPr>
        <w:jc w:val="center"/>
      </w:pPr>
    </w:p>
    <w:p w14:paraId="0A4E5389" w14:textId="77777777" w:rsidR="00D755FD" w:rsidRDefault="00D755FD" w:rsidP="00D755FD">
      <w:pPr>
        <w:jc w:val="center"/>
      </w:pPr>
    </w:p>
    <w:p w14:paraId="79E76AA2" w14:textId="77777777" w:rsidR="00D755FD" w:rsidRDefault="00D755FD" w:rsidP="00D755FD">
      <w:pPr>
        <w:jc w:val="center"/>
      </w:pPr>
    </w:p>
    <w:p w14:paraId="3DF2CE13" w14:textId="7EC37551" w:rsidR="00D755FD" w:rsidRDefault="007B2FA8" w:rsidP="00D755FD">
      <w:pPr>
        <w:jc w:val="center"/>
      </w:pPr>
      <w:hyperlink r:id="rId8" w:history="1">
        <w:r w:rsidR="00173F18">
          <w:rPr>
            <w:rStyle w:val="Hyperlink"/>
          </w:rPr>
          <w:t>http://bedrockconsortium.org/</w:t>
        </w:r>
      </w:hyperlink>
    </w:p>
    <w:p w14:paraId="1DE01342" w14:textId="77777777" w:rsidR="00D755FD" w:rsidRDefault="00D755FD" w:rsidP="003516B1">
      <w:pPr>
        <w:spacing w:after="240"/>
      </w:pPr>
    </w:p>
    <w:p w14:paraId="5F64DAC6" w14:textId="77777777" w:rsidR="00D755FD" w:rsidRDefault="00D755FD">
      <w:r>
        <w:br w:type="page"/>
      </w:r>
    </w:p>
    <w:p w14:paraId="553B3DD5" w14:textId="0D57D78C" w:rsidR="003516B1" w:rsidRDefault="003516B1" w:rsidP="003516B1">
      <w:pPr>
        <w:spacing w:before="97"/>
        <w:ind w:hanging="160"/>
        <w:rPr>
          <w:rFonts w:ascii="Arial" w:eastAsia="Times New Roman" w:hAnsi="Arial" w:cs="Arial"/>
          <w:b/>
          <w:bCs/>
          <w:color w:val="000000"/>
          <w:sz w:val="28"/>
          <w:szCs w:val="28"/>
        </w:rPr>
      </w:pPr>
      <w:r w:rsidRPr="003516B1">
        <w:rPr>
          <w:rFonts w:ascii="Arial" w:eastAsia="Times New Roman" w:hAnsi="Arial" w:cs="Arial"/>
          <w:b/>
          <w:bCs/>
          <w:color w:val="000000"/>
          <w:sz w:val="28"/>
          <w:szCs w:val="28"/>
        </w:rPr>
        <w:lastRenderedPageBreak/>
        <w:t>Summary</w:t>
      </w:r>
    </w:p>
    <w:p w14:paraId="7DF4DDF0" w14:textId="35F3365A" w:rsidR="00D755FD" w:rsidRDefault="00D755FD" w:rsidP="003516B1">
      <w:pPr>
        <w:spacing w:before="97"/>
        <w:ind w:hanging="160"/>
        <w:rPr>
          <w:rFonts w:ascii="Arial" w:eastAsia="Times New Roman" w:hAnsi="Arial" w:cs="Arial"/>
          <w:b/>
          <w:bCs/>
          <w:color w:val="000000"/>
          <w:sz w:val="28"/>
          <w:szCs w:val="28"/>
        </w:rPr>
      </w:pPr>
    </w:p>
    <w:p w14:paraId="5CBFE8F9" w14:textId="0423BAEC" w:rsidR="003516B1" w:rsidRPr="003516B1" w:rsidRDefault="003516B1" w:rsidP="00D755FD">
      <w:pPr>
        <w:spacing w:before="97"/>
        <w:ind w:left="-160"/>
        <w:rPr>
          <w:rFonts w:ascii="Times New Roman" w:eastAsia="Times New Roman" w:hAnsi="Times New Roman" w:cs="Times New Roman"/>
        </w:rPr>
      </w:pPr>
      <w:r w:rsidRPr="003516B1">
        <w:rPr>
          <w:rFonts w:ascii="Arial" w:eastAsia="Times New Roman" w:hAnsi="Arial" w:cs="Arial"/>
          <w:color w:val="000000"/>
          <w:sz w:val="22"/>
          <w:szCs w:val="22"/>
        </w:rPr>
        <w:t xml:space="preserve">This summary is provided to help you understand your obligations when writing to the </w:t>
      </w:r>
      <w:bookmarkStart w:id="0" w:name="_GoBack"/>
      <w:bookmarkEnd w:id="0"/>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 </w:t>
      </w:r>
      <w:r w:rsidRPr="003516B1">
        <w:rPr>
          <w:rFonts w:ascii="Arial" w:eastAsia="Times New Roman" w:hAnsi="Arial" w:cs="Arial"/>
          <w:color w:val="000000"/>
          <w:sz w:val="22"/>
          <w:szCs w:val="22"/>
        </w:rPr>
        <w:t>—</w:t>
      </w:r>
      <w:r w:rsidR="00D755F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it does not have any legal effect or replace the full legal text of the agreement provided below it.</w:t>
      </w:r>
    </w:p>
    <w:p w14:paraId="49597511" w14:textId="05F42ED5" w:rsidR="003516B1" w:rsidRPr="003516B1" w:rsidRDefault="003516B1" w:rsidP="003516B1">
      <w:pPr>
        <w:numPr>
          <w:ilvl w:val="0"/>
          <w:numId w:val="1"/>
        </w:numPr>
        <w:spacing w:before="197"/>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grants you permission to write data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under certain terms and conditions.</w:t>
      </w:r>
    </w:p>
    <w:p w14:paraId="07ECFA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represent and warrant that the data you are writing does not violate any applicable laws or infringe the rights of any other party.</w:t>
      </w:r>
    </w:p>
    <w:p w14:paraId="2952B4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understand the data you are writing is public and permanent and there can be no guarantee of erasure. This includes public keys and payment addresses.</w:t>
      </w:r>
    </w:p>
    <w:p w14:paraId="64E36E96"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it is determined that the data you wrote violated this agreement, the operators of the network can take steps to block it from public access.</w:t>
      </w:r>
    </w:p>
    <w:p w14:paraId="04165367" w14:textId="29E04B6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makes no promises about the reliability or correctness of the data being stored on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or the operation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678A40E6" w14:textId="77777777" w:rsidR="003516B1" w:rsidRPr="003516B1" w:rsidRDefault="003516B1" w:rsidP="003516B1">
      <w:pPr>
        <w:spacing w:before="197"/>
        <w:jc w:val="center"/>
        <w:rPr>
          <w:rFonts w:ascii="Times New Roman" w:eastAsia="Times New Roman" w:hAnsi="Times New Roman" w:cs="Times New Roman"/>
        </w:rPr>
      </w:pPr>
      <w:r w:rsidRPr="003516B1">
        <w:rPr>
          <w:rFonts w:ascii="Arial" w:eastAsia="Times New Roman" w:hAnsi="Arial" w:cs="Arial"/>
          <w:color w:val="000000"/>
          <w:sz w:val="22"/>
          <w:szCs w:val="22"/>
        </w:rPr>
        <w:t>~--~</w:t>
      </w:r>
    </w:p>
    <w:p w14:paraId="3DE8B762" w14:textId="57DF00D9" w:rsidR="003516B1" w:rsidRPr="003516B1" w:rsidRDefault="00D755FD" w:rsidP="003516B1">
      <w:pPr>
        <w:spacing w:before="197"/>
        <w:jc w:val="both"/>
        <w:rPr>
          <w:rFonts w:ascii="Times New Roman" w:eastAsia="Times New Roman" w:hAnsi="Times New Roman" w:cs="Times New Roman"/>
        </w:rPr>
      </w:pPr>
      <w:r>
        <w:rPr>
          <w:rFonts w:ascii="Arial" w:eastAsia="Times New Roman" w:hAnsi="Arial" w:cs="Arial"/>
          <w:b/>
          <w:bCs/>
          <w:color w:val="000000"/>
          <w:sz w:val="28"/>
          <w:szCs w:val="28"/>
        </w:rPr>
        <w:t>Agreement</w:t>
      </w:r>
    </w:p>
    <w:p w14:paraId="23CFFFCC" w14:textId="77777777" w:rsidR="003516B1" w:rsidRPr="003516B1" w:rsidRDefault="003516B1" w:rsidP="003516B1">
      <w:pPr>
        <w:rPr>
          <w:rFonts w:ascii="Times New Roman" w:eastAsia="Times New Roman" w:hAnsi="Times New Roman" w:cs="Times New Roman"/>
        </w:rPr>
      </w:pPr>
    </w:p>
    <w:p w14:paraId="7D94FCBD" w14:textId="7DE5C0CF" w:rsidR="003516B1" w:rsidRPr="003516B1" w:rsidRDefault="003516B1" w:rsidP="003516B1">
      <w:pPr>
        <w:spacing w:before="197"/>
        <w:jc w:val="both"/>
        <w:rPr>
          <w:rFonts w:ascii="Times New Roman" w:eastAsia="Times New Roman" w:hAnsi="Times New Roman" w:cs="Times New Roman"/>
        </w:rPr>
      </w:pPr>
      <w:r w:rsidRPr="003516B1">
        <w:rPr>
          <w:rFonts w:ascii="Arial" w:eastAsia="Times New Roman" w:hAnsi="Arial" w:cs="Arial"/>
          <w:color w:val="000000"/>
          <w:sz w:val="22"/>
          <w:szCs w:val="22"/>
        </w:rPr>
        <w:t>This Transaction Author Agreement (the “</w:t>
      </w:r>
      <w:r w:rsidRPr="003516B1">
        <w:rPr>
          <w:rFonts w:ascii="Arial" w:eastAsia="Times New Roman" w:hAnsi="Arial" w:cs="Arial"/>
          <w:b/>
          <w:bCs/>
          <w:color w:val="000000"/>
          <w:sz w:val="22"/>
          <w:szCs w:val="22"/>
        </w:rPr>
        <w:t>Agreement</w:t>
      </w:r>
      <w:r w:rsidRPr="003516B1">
        <w:rPr>
          <w:rFonts w:ascii="Arial" w:eastAsia="Times New Roman" w:hAnsi="Arial" w:cs="Arial"/>
          <w:color w:val="000000"/>
          <w:sz w:val="22"/>
          <w:szCs w:val="22"/>
        </w:rPr>
        <w:t>”) is entered into on the date you accepted this Agreement (the “</w:t>
      </w:r>
      <w:r w:rsidRPr="003516B1">
        <w:rPr>
          <w:rFonts w:ascii="Arial" w:eastAsia="Times New Roman" w:hAnsi="Arial" w:cs="Arial"/>
          <w:b/>
          <w:bCs/>
          <w:color w:val="000000"/>
          <w:sz w:val="22"/>
          <w:szCs w:val="22"/>
        </w:rPr>
        <w:t>Effective Date</w:t>
      </w:r>
      <w:r w:rsidRPr="003516B1">
        <w:rPr>
          <w:rFonts w:ascii="Arial" w:eastAsia="Times New Roman" w:hAnsi="Arial" w:cs="Arial"/>
          <w:color w:val="000000"/>
          <w:sz w:val="22"/>
          <w:szCs w:val="22"/>
        </w:rPr>
        <w:t xml:space="preserve">”) between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a nonprofit corporation organized under the laws of the State of Utah, United States of America (“</w:t>
      </w:r>
      <w:r w:rsidR="00173F18">
        <w:rPr>
          <w:rFonts w:ascii="Arial" w:eastAsia="Times New Roman" w:hAnsi="Arial" w:cs="Arial"/>
          <w:b/>
          <w:bCs/>
          <w:color w:val="000000"/>
          <w:sz w:val="22"/>
          <w:szCs w:val="22"/>
        </w:rPr>
        <w:t>Bedrock</w:t>
      </w:r>
      <w:r w:rsidR="00D755FD">
        <w:rPr>
          <w:rFonts w:ascii="Arial" w:eastAsia="Times New Roman" w:hAnsi="Arial" w:cs="Arial"/>
          <w:b/>
          <w:bCs/>
          <w:color w:val="000000"/>
          <w:sz w:val="22"/>
          <w:szCs w:val="22"/>
        </w:rPr>
        <w:t xml:space="preserve"> Consortium</w:t>
      </w:r>
      <w:r w:rsidRPr="003516B1">
        <w:rPr>
          <w:rFonts w:ascii="Arial" w:eastAsia="Times New Roman" w:hAnsi="Arial" w:cs="Arial"/>
          <w:color w:val="000000"/>
          <w:sz w:val="22"/>
          <w:szCs w:val="22"/>
        </w:rPr>
        <w:t>”), and you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Author</w:t>
      </w:r>
      <w:r w:rsidRPr="003516B1">
        <w:rPr>
          <w:rFonts w:ascii="Arial" w:eastAsia="Times New Roman" w:hAnsi="Arial" w:cs="Arial"/>
          <w:color w:val="000000"/>
          <w:sz w:val="22"/>
          <w:szCs w:val="22"/>
        </w:rPr>
        <w:t xml:space="preserve">”), either an entity or a natural person acting as an Individual.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and Transaction Author are individually referred to herein as a “Party” and collectively as the “Parties.” All references to “you” throughout this Agreement will include that person or entity. You represent that you are authorized to accept this Agreement on that person’s or entity’s behalf, and in the event you or the person or entity violates this Agreement, the person or entity agrees to be responsible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w:t>
      </w:r>
    </w:p>
    <w:p w14:paraId="57B0D160" w14:textId="660270E5"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By clicking “Accept” or similar or writing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Transaction Author agrees to be bound by this Agreement and all terms incorporated by reference.  If Transaction Author does not agree to this Agreement in its entirety, do not click “Accept” or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355D2D50" w14:textId="5CCA72EE"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If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makes material changes to this Agreement, </w:t>
      </w:r>
      <w:r w:rsidR="00D755FD">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 will notify you by posting a notice on our website prior to the effective date of the changes. By continuing to act as a Transaction Author or by otherwise writing Transactions on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after we post changes to our website, you agree to be bound by the revised Agreement. </w:t>
      </w:r>
    </w:p>
    <w:p w14:paraId="52A01CF2" w14:textId="77777777" w:rsidR="003516B1" w:rsidRPr="003516B1" w:rsidRDefault="003516B1" w:rsidP="003516B1">
      <w:pPr>
        <w:rPr>
          <w:rFonts w:ascii="Times New Roman" w:eastAsia="Times New Roman" w:hAnsi="Times New Roman" w:cs="Times New Roman"/>
        </w:rPr>
      </w:pPr>
    </w:p>
    <w:p w14:paraId="6383434F" w14:textId="0EEF2BD4"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the Transaction Author desires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(each a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and </w:t>
      </w:r>
    </w:p>
    <w:p w14:paraId="3DBA0DE8" w14:textId="77777777" w:rsidR="003516B1" w:rsidRPr="003516B1" w:rsidRDefault="003516B1" w:rsidP="003516B1">
      <w:pPr>
        <w:rPr>
          <w:rFonts w:ascii="Times New Roman" w:eastAsia="Times New Roman" w:hAnsi="Times New Roman" w:cs="Times New Roman"/>
        </w:rPr>
      </w:pPr>
    </w:p>
    <w:p w14:paraId="25B45FD0" w14:textId="2423E115"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subject to the Transaction Author complying with the terms and conditions of this Agreement,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grants permission to the Transaction Author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13CC82EF" w14:textId="77777777" w:rsidR="003516B1" w:rsidRPr="003516B1" w:rsidRDefault="003516B1" w:rsidP="003516B1">
      <w:pPr>
        <w:rPr>
          <w:rFonts w:ascii="Times New Roman" w:eastAsia="Times New Roman" w:hAnsi="Times New Roman" w:cs="Times New Roman"/>
        </w:rPr>
      </w:pPr>
    </w:p>
    <w:p w14:paraId="27C7D288" w14:textId="77777777"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FOR GOOD AND VALUABLE CONSIDERATION, THE SUFFICIENCY OF WHICH IS HEREBY ACKNOWLEDGED, THE PARTIES AGREE AS FOLLOWS:</w:t>
      </w:r>
    </w:p>
    <w:p w14:paraId="37E47EBA" w14:textId="77777777" w:rsidR="003516B1" w:rsidRPr="003516B1" w:rsidRDefault="003516B1" w:rsidP="003516B1">
      <w:pPr>
        <w:rPr>
          <w:rFonts w:ascii="Times New Roman" w:eastAsia="Times New Roman" w:hAnsi="Times New Roman" w:cs="Times New Roman"/>
        </w:rPr>
      </w:pPr>
    </w:p>
    <w:p w14:paraId="53DE7ECF" w14:textId="77777777" w:rsidR="003516B1" w:rsidRPr="00D755FD" w:rsidRDefault="003516B1" w:rsidP="00D755FD">
      <w:pPr>
        <w:pStyle w:val="Heading1"/>
      </w:pPr>
      <w:r w:rsidRPr="00D755FD">
        <w:t>Definitions</w:t>
      </w:r>
    </w:p>
    <w:p w14:paraId="19B3B1DB" w14:textId="77777777" w:rsidR="003516B1" w:rsidRPr="003516B1" w:rsidRDefault="003516B1" w:rsidP="003516B1">
      <w:pPr>
        <w:rPr>
          <w:rFonts w:ascii="Times New Roman" w:eastAsia="Times New Roman" w:hAnsi="Times New Roman" w:cs="Times New Roman"/>
        </w:rPr>
      </w:pPr>
    </w:p>
    <w:p w14:paraId="1DBACC31" w14:textId="77777777" w:rsidR="003516B1" w:rsidRPr="003516B1" w:rsidRDefault="003516B1" w:rsidP="00D755FD">
      <w:pPr>
        <w:numPr>
          <w:ilvl w:val="0"/>
          <w:numId w:val="23"/>
        </w:numPr>
        <w:ind w:right="43"/>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Data Protection Laws</w:t>
      </w:r>
      <w:r w:rsidRPr="003516B1">
        <w:rPr>
          <w:rFonts w:ascii="Arial" w:eastAsia="Times New Roman" w:hAnsi="Arial" w:cs="Arial"/>
          <w:color w:val="000000"/>
          <w:sz w:val="22"/>
          <w:szCs w:val="22"/>
        </w:rPr>
        <w:t>” means the GDPR and any other data protection and privacy laws, regulations, and regulatory requirements applicable to a party under this Agreement.</w:t>
      </w:r>
    </w:p>
    <w:p w14:paraId="22383F08"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GDPR</w:t>
      </w:r>
      <w:r w:rsidRPr="003516B1">
        <w:rPr>
          <w:rFonts w:ascii="Arial" w:eastAsia="Times New Roman" w:hAnsi="Arial" w:cs="Arial"/>
          <w:color w:val="000000"/>
          <w:sz w:val="22"/>
          <w:szCs w:val="22"/>
        </w:rPr>
        <w:t>” means the General Data Protection Regulation (EU) 2016/679 on the protection of natural persons with regard to the Processing of personal data and on the free movement of such data, and repealing Directive 95/46/EC, and any amendment or replacement to it. </w:t>
      </w:r>
    </w:p>
    <w:p w14:paraId="62D6D777" w14:textId="0884C223"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Impermissible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the Personal Data that 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that is not Permissible Personal Data.  </w:t>
      </w:r>
    </w:p>
    <w:p w14:paraId="6714EDF5"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has the meaning set forth in Section 3 below. </w:t>
      </w:r>
    </w:p>
    <w:p w14:paraId="28F9C844" w14:textId="7B6DF9A9"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Personal Data that 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that is permitted under this Agreement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Governance Framework (including the </w:t>
      </w:r>
      <w:hyperlink r:id="rId9" w:history="1">
        <w:r w:rsidR="00D755FD">
          <w:rPr>
            <w:rFonts w:ascii="Arial" w:eastAsia="Times New Roman" w:hAnsi="Arial" w:cs="Arial"/>
            <w:color w:val="0000FF"/>
            <w:sz w:val="22"/>
            <w:szCs w:val="22"/>
            <w:u w:val="single"/>
          </w:rPr>
          <w:t>Ledger Access Policies</w:t>
        </w:r>
      </w:hyperlink>
      <w:r w:rsidRPr="003516B1">
        <w:rPr>
          <w:rFonts w:ascii="Arial" w:eastAsia="Times New Roman" w:hAnsi="Arial" w:cs="Arial"/>
          <w:color w:val="000000"/>
          <w:sz w:val="22"/>
          <w:szCs w:val="22"/>
        </w:rPr>
        <w:t>).</w:t>
      </w:r>
    </w:p>
    <w:p w14:paraId="1184A0A3"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28134F14"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Process</w:t>
      </w:r>
      <w:r w:rsidRPr="003516B1">
        <w:rPr>
          <w:rFonts w:ascii="Arial" w:eastAsia="Times New Roman" w:hAnsi="Arial" w:cs="Arial"/>
          <w:color w:val="000000"/>
          <w:sz w:val="22"/>
          <w:szCs w:val="22"/>
        </w:rPr>
        <w:t>” or “</w:t>
      </w:r>
      <w:r w:rsidRPr="003516B1">
        <w:rPr>
          <w:rFonts w:ascii="Arial" w:eastAsia="Times New Roman" w:hAnsi="Arial" w:cs="Arial"/>
          <w:b/>
          <w:bCs/>
          <w:color w:val="000000"/>
          <w:sz w:val="22"/>
          <w:szCs w:val="22"/>
        </w:rPr>
        <w:t>Processing</w:t>
      </w:r>
      <w:r w:rsidRPr="003516B1">
        <w:rPr>
          <w:rFonts w:ascii="Arial" w:eastAsia="Times New Roman" w:hAnsi="Arial" w:cs="Arial"/>
          <w:color w:val="000000"/>
          <w:sz w:val="22"/>
          <w:szCs w:val="22"/>
        </w:rPr>
        <w:t>”​ means any operation or set of operations which is performed on Transactions data, whether or not by automated means, such as the access, collection, use, storage, disclosure, dissemination, combination, recording, organization, structuring, adaption, alteration, copying, transfer, retrieval, consultation, disposal, restriction, erasure and/or destruction of Transactions data. </w:t>
      </w:r>
    </w:p>
    <w:p w14:paraId="07CD7F25" w14:textId="7992EFCE" w:rsidR="003516B1" w:rsidRPr="003516B1" w:rsidRDefault="003516B1" w:rsidP="00D755FD">
      <w:pPr>
        <w:numPr>
          <w:ilvl w:val="0"/>
          <w:numId w:val="23"/>
        </w:numPr>
        <w:spacing w:after="240"/>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00173F18">
        <w:rPr>
          <w:rFonts w:ascii="Arial" w:eastAsia="Times New Roman" w:hAnsi="Arial" w:cs="Arial"/>
          <w:b/>
          <w:bCs/>
          <w:color w:val="000000"/>
          <w:sz w:val="22"/>
          <w:szCs w:val="22"/>
        </w:rPr>
        <w:t>Bedrock</w:t>
      </w:r>
      <w:r w:rsidR="00CF5B0E">
        <w:rPr>
          <w:rFonts w:ascii="Arial" w:eastAsia="Times New Roman" w:hAnsi="Arial" w:cs="Arial"/>
          <w:b/>
          <w:bCs/>
          <w:color w:val="000000"/>
          <w:sz w:val="22"/>
          <w:szCs w:val="22"/>
        </w:rPr>
        <w:t xml:space="preserve"> Governance </w:t>
      </w:r>
      <w:proofErr w:type="gramStart"/>
      <w:r w:rsidR="00CF5B0E">
        <w:rPr>
          <w:rFonts w:ascii="Arial" w:eastAsia="Times New Roman" w:hAnsi="Arial" w:cs="Arial"/>
          <w:b/>
          <w:bCs/>
          <w:color w:val="000000"/>
          <w:sz w:val="22"/>
          <w:szCs w:val="22"/>
        </w:rPr>
        <w:t xml:space="preserve">Framework </w:t>
      </w:r>
      <w:r w:rsidRPr="003516B1">
        <w:rPr>
          <w:rFonts w:ascii="Arial" w:eastAsia="Times New Roman" w:hAnsi="Arial" w:cs="Arial"/>
          <w:color w:val="000000"/>
          <w:sz w:val="22"/>
          <w:szCs w:val="22"/>
        </w:rPr>
        <w:t>”</w:t>
      </w:r>
      <w:proofErr w:type="gramEnd"/>
      <w:r w:rsidRPr="003516B1">
        <w:rPr>
          <w:rFonts w:ascii="Arial" w:eastAsia="Times New Roman" w:hAnsi="Arial" w:cs="Arial"/>
          <w:color w:val="000000"/>
          <w:sz w:val="22"/>
          <w:szCs w:val="22"/>
        </w:rPr>
        <w:t xml:space="preserve"> means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’s governance policies and rules available at </w:t>
      </w:r>
      <w:hyperlink r:id="rId10" w:history="1">
        <w:r w:rsidR="00173F18">
          <w:rPr>
            <w:rFonts w:ascii="Arial" w:eastAsia="Times New Roman" w:hAnsi="Arial" w:cs="Arial"/>
            <w:color w:val="0000FF"/>
            <w:sz w:val="22"/>
            <w:szCs w:val="22"/>
            <w:u w:val="single"/>
          </w:rPr>
          <w:t>Bedrock</w:t>
        </w:r>
        <w:r w:rsidR="00CF5B0E">
          <w:rPr>
            <w:rFonts w:ascii="Arial" w:eastAsia="Times New Roman" w:hAnsi="Arial" w:cs="Arial"/>
            <w:color w:val="0000FF"/>
            <w:sz w:val="22"/>
            <w:szCs w:val="22"/>
            <w:u w:val="single"/>
          </w:rPr>
          <w:t xml:space="preserve"> Governance Framework Website</w:t>
        </w:r>
      </w:hyperlink>
      <w:r w:rsidRPr="003516B1">
        <w:rPr>
          <w:rFonts w:ascii="Arial" w:eastAsia="Times New Roman" w:hAnsi="Arial" w:cs="Arial"/>
          <w:color w:val="000000"/>
          <w:sz w:val="22"/>
          <w:szCs w:val="22"/>
        </w:rPr>
        <w:t xml:space="preserve"> or any successor website.</w:t>
      </w:r>
    </w:p>
    <w:p w14:paraId="71936FDA" w14:textId="5A6F614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Unless otherwise defined above, all capitalized terms used in this Agreement shall have the meanings given to them in this Agreement or in the </w:t>
      </w:r>
      <w:hyperlink r:id="rId11" w:history="1">
        <w:r w:rsidR="00173F18">
          <w:rPr>
            <w:rFonts w:ascii="Arial" w:eastAsia="Times New Roman" w:hAnsi="Arial" w:cs="Arial"/>
            <w:color w:val="0000FF"/>
            <w:sz w:val="22"/>
            <w:szCs w:val="22"/>
            <w:u w:val="single"/>
          </w:rPr>
          <w:t>Bedrock</w:t>
        </w:r>
        <w:r w:rsidR="00CF5B0E">
          <w:rPr>
            <w:rFonts w:ascii="Arial" w:eastAsia="Times New Roman" w:hAnsi="Arial" w:cs="Arial"/>
            <w:color w:val="0000FF"/>
            <w:sz w:val="22"/>
            <w:szCs w:val="22"/>
            <w:u w:val="single"/>
          </w:rPr>
          <w:t xml:space="preserve"> Governance Framework</w:t>
        </w:r>
      </w:hyperlink>
      <w:r w:rsidRPr="003516B1">
        <w:rPr>
          <w:rFonts w:ascii="Arial" w:eastAsia="Times New Roman" w:hAnsi="Arial" w:cs="Arial"/>
          <w:color w:val="000000"/>
          <w:sz w:val="22"/>
          <w:szCs w:val="22"/>
        </w:rPr>
        <w:t xml:space="preserve"> and corresponding </w:t>
      </w:r>
      <w:hyperlink r:id="rId12" w:history="1">
        <w:r w:rsidR="00CF5B0E">
          <w:rPr>
            <w:rFonts w:ascii="Arial" w:eastAsia="Times New Roman" w:hAnsi="Arial" w:cs="Arial"/>
            <w:color w:val="0000FF"/>
            <w:sz w:val="22"/>
            <w:szCs w:val="22"/>
            <w:u w:val="single"/>
          </w:rPr>
          <w:t>Glossary</w:t>
        </w:r>
      </w:hyperlink>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 </w:t>
      </w:r>
      <w:r w:rsidRPr="003516B1">
        <w:rPr>
          <w:rFonts w:ascii="Arial" w:eastAsia="Times New Roman" w:hAnsi="Arial" w:cs="Arial"/>
          <w:color w:val="000000"/>
          <w:sz w:val="22"/>
          <w:szCs w:val="22"/>
        </w:rPr>
        <w:t xml:space="preserve">and </w:t>
      </w:r>
      <w:r w:rsidR="00CF5B0E">
        <w:rPr>
          <w:rFonts w:ascii="Arial" w:eastAsia="Times New Roman" w:hAnsi="Arial" w:cs="Arial"/>
          <w:color w:val="000000"/>
          <w:sz w:val="22"/>
          <w:szCs w:val="22"/>
        </w:rPr>
        <w:t xml:space="preserve">associated </w:t>
      </w:r>
      <w:r w:rsidRPr="003516B1">
        <w:rPr>
          <w:rFonts w:ascii="Arial" w:eastAsia="Times New Roman" w:hAnsi="Arial" w:cs="Arial"/>
          <w:color w:val="000000"/>
          <w:sz w:val="22"/>
          <w:szCs w:val="22"/>
        </w:rPr>
        <w:t>Glossary is incorporated into this Agreement by reference only for purposes of use of such defined terms.</w:t>
      </w:r>
    </w:p>
    <w:p w14:paraId="4036EDFD" w14:textId="77777777" w:rsidR="003516B1" w:rsidRPr="003516B1" w:rsidRDefault="003516B1" w:rsidP="003516B1">
      <w:pPr>
        <w:rPr>
          <w:rFonts w:ascii="Times New Roman" w:eastAsia="Times New Roman" w:hAnsi="Times New Roman" w:cs="Times New Roman"/>
        </w:rPr>
      </w:pPr>
    </w:p>
    <w:p w14:paraId="1654DD0D" w14:textId="0CA46F7F" w:rsidR="003516B1" w:rsidRPr="003516B1" w:rsidRDefault="003516B1" w:rsidP="00D755FD">
      <w:pPr>
        <w:pStyle w:val="Heading1"/>
        <w:rPr>
          <w:sz w:val="48"/>
        </w:rPr>
      </w:pPr>
      <w:r w:rsidRPr="003516B1">
        <w:t xml:space="preserve">Permission to Write to the </w:t>
      </w:r>
      <w:r w:rsidR="00173F18">
        <w:t>Bedrock</w:t>
      </w:r>
      <w:r w:rsidR="00D755FD">
        <w:t xml:space="preserve"> Business Utility</w:t>
      </w:r>
    </w:p>
    <w:p w14:paraId="50B102E7" w14:textId="38B8EA88"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CF5B0E">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hereby grants to Transaction Author a non-exclusive, non-assignable, non-sublicensable, royalty free, revocable license to write to and use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accordance with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w:t>
      </w:r>
    </w:p>
    <w:p w14:paraId="31C94730" w14:textId="06E84211"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When authoring Transactions, a Transaction Author may only write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by using an authorized Transaction Endorser. </w:t>
      </w:r>
    </w:p>
    <w:p w14:paraId="11BCCC2A" w14:textId="4B21729C"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lastRenderedPageBreak/>
        <w:t xml:space="preserve">Once an initial Transaction has been written </w:t>
      </w:r>
      <w:r w:rsidR="00CF5B0E">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by the Transaction Author (“</w:t>
      </w:r>
      <w:r w:rsidRPr="003516B1">
        <w:rPr>
          <w:rFonts w:ascii="Arial" w:eastAsia="Times New Roman" w:hAnsi="Arial" w:cs="Arial"/>
          <w:b/>
          <w:bCs/>
          <w:color w:val="000000"/>
          <w:sz w:val="22"/>
          <w:szCs w:val="22"/>
        </w:rPr>
        <w:t>Initial Transaction</w:t>
      </w:r>
      <w:r w:rsidRPr="003516B1">
        <w:rPr>
          <w:rFonts w:ascii="Arial" w:eastAsia="Times New Roman" w:hAnsi="Arial" w:cs="Arial"/>
          <w:color w:val="000000"/>
          <w:sz w:val="22"/>
          <w:szCs w:val="22"/>
        </w:rPr>
        <w:t>”), the Transaction Author is granted permission to make additional Transactions to update the state of a previous Transaction (“</w:t>
      </w:r>
      <w:r w:rsidRPr="003516B1">
        <w:rPr>
          <w:rFonts w:ascii="Arial" w:eastAsia="Times New Roman" w:hAnsi="Arial" w:cs="Arial"/>
          <w:b/>
          <w:bCs/>
          <w:color w:val="000000"/>
          <w:sz w:val="22"/>
          <w:szCs w:val="22"/>
        </w:rPr>
        <w:t>Update Transactions</w:t>
      </w:r>
      <w:r w:rsidRPr="003516B1">
        <w:rPr>
          <w:rFonts w:ascii="Arial" w:eastAsia="Times New Roman" w:hAnsi="Arial" w:cs="Arial"/>
          <w:color w:val="000000"/>
          <w:sz w:val="22"/>
          <w:szCs w:val="22"/>
        </w:rPr>
        <w:t>”).  Please note, an Update Transaction does not remove the Initial Transaction, which will remain on the</w:t>
      </w:r>
      <w:r w:rsidR="00CF5B0E">
        <w:rPr>
          <w:rFonts w:ascii="Arial" w:eastAsia="Times New Roman" w:hAnsi="Arial" w:cs="Arial"/>
          <w:color w:val="000000"/>
          <w:sz w:val="22"/>
          <w:szCs w:val="22"/>
        </w:rPr>
        <w:t xml:space="preserve"> </w:t>
      </w:r>
      <w:r w:rsidR="003F372F">
        <w:rPr>
          <w:rFonts w:ascii="Arial" w:eastAsia="Times New Roman" w:hAnsi="Arial" w:cs="Arial"/>
          <w:color w:val="000000"/>
          <w:sz w:val="22"/>
          <w:szCs w:val="22"/>
        </w:rPr>
        <w:t xml:space="preserve">originally targeted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Business Utility</w:t>
      </w:r>
      <w:r w:rsidR="00CF5B0E" w:rsidRPr="003516B1">
        <w:rPr>
          <w:rFonts w:ascii="Arial" w:eastAsia="Times New Roman" w:hAnsi="Arial" w:cs="Arial"/>
          <w:color w:val="000000"/>
          <w:sz w:val="22"/>
          <w:szCs w:val="22"/>
        </w:rPr>
        <w:t xml:space="preserve"> </w:t>
      </w:r>
      <w:r w:rsidR="00CF5B0E">
        <w:rPr>
          <w:rFonts w:ascii="Arial" w:eastAsia="Times New Roman" w:hAnsi="Arial" w:cs="Arial"/>
          <w:color w:val="000000"/>
          <w:sz w:val="22"/>
          <w:szCs w:val="22"/>
        </w:rPr>
        <w:t xml:space="preserve">environment (prod, test, dev) </w:t>
      </w:r>
      <w:r w:rsidRPr="003516B1">
        <w:rPr>
          <w:rFonts w:ascii="Arial" w:eastAsia="Times New Roman" w:hAnsi="Arial" w:cs="Arial"/>
          <w:color w:val="000000"/>
          <w:sz w:val="22"/>
          <w:szCs w:val="22"/>
        </w:rPr>
        <w:t xml:space="preserve">due to its immutability and </w:t>
      </w:r>
      <w:r w:rsidR="003F372F">
        <w:rPr>
          <w:rFonts w:ascii="Arial" w:eastAsia="Times New Roman" w:hAnsi="Arial" w:cs="Arial"/>
          <w:color w:val="000000"/>
          <w:sz w:val="22"/>
          <w:szCs w:val="22"/>
        </w:rPr>
        <w:t>u</w:t>
      </w:r>
      <w:r w:rsidRPr="003516B1">
        <w:rPr>
          <w:rFonts w:ascii="Arial" w:eastAsia="Times New Roman" w:hAnsi="Arial" w:cs="Arial"/>
          <w:color w:val="000000"/>
          <w:sz w:val="22"/>
          <w:szCs w:val="22"/>
        </w:rPr>
        <w:t>nless they are reset. Transaction Author may make Update Transactions if and only if the Transaction Author was the author of the Initial Transaction. Update Transactions are Transactions and are subject to all the terms of this Agreement.</w:t>
      </w:r>
    </w:p>
    <w:p w14:paraId="12F124ED" w14:textId="77777777" w:rsidR="003516B1" w:rsidRPr="003516B1" w:rsidRDefault="003516B1" w:rsidP="003516B1">
      <w:pPr>
        <w:rPr>
          <w:rFonts w:ascii="Times New Roman" w:eastAsia="Times New Roman" w:hAnsi="Times New Roman" w:cs="Times New Roman"/>
        </w:rPr>
      </w:pPr>
    </w:p>
    <w:p w14:paraId="48225E61" w14:textId="77777777" w:rsidR="003516B1" w:rsidRPr="003516B1" w:rsidRDefault="003516B1" w:rsidP="003F372F">
      <w:pPr>
        <w:pStyle w:val="Heading1"/>
        <w:rPr>
          <w:sz w:val="48"/>
        </w:rPr>
      </w:pPr>
      <w:r w:rsidRPr="003516B1">
        <w:t>Transaction Author Obligations</w:t>
      </w:r>
    </w:p>
    <w:p w14:paraId="698B979C" w14:textId="52D42EF6" w:rsidR="003516B1" w:rsidRPr="003F372F" w:rsidRDefault="003516B1" w:rsidP="003F372F">
      <w:pPr>
        <w:pStyle w:val="ListParagraph"/>
        <w:numPr>
          <w:ilvl w:val="0"/>
          <w:numId w:val="28"/>
        </w:numPr>
      </w:pPr>
      <w:r w:rsidRPr="003F372F">
        <w:t>With</w:t>
      </w:r>
      <w:r w:rsidR="003F372F" w:rsidRPr="003F372F">
        <w:t xml:space="preserve"> </w:t>
      </w:r>
      <w:r w:rsidRPr="003F372F">
        <w:t xml:space="preserve">regard to all Transactions, </w:t>
      </w:r>
      <w:r w:rsidR="003F372F">
        <w:t xml:space="preserve">the </w:t>
      </w:r>
      <w:r w:rsidRPr="003F372F">
        <w:t>Transaction Author will:</w:t>
      </w:r>
      <w:r w:rsidRPr="003F372F">
        <w:br/>
      </w:r>
    </w:p>
    <w:p w14:paraId="2B443CDA" w14:textId="77777777" w:rsidR="003516B1" w:rsidRPr="003516B1" w:rsidRDefault="003516B1" w:rsidP="003F372F">
      <w:pPr>
        <w:numPr>
          <w:ilvl w:val="1"/>
          <w:numId w:val="2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comply with any requirements imposed by the Transaction Endorser on the Transaction Author and any Transactions endorsed by the Transaction Endorser; </w:t>
      </w:r>
    </w:p>
    <w:p w14:paraId="73DF305D" w14:textId="04BFD8F8" w:rsidR="003516B1" w:rsidRPr="003516B1" w:rsidRDefault="003516B1" w:rsidP="003F372F">
      <w:pPr>
        <w:numPr>
          <w:ilvl w:val="1"/>
          <w:numId w:val="2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not write Transactions containing Personal Data pursuant to Section 3(b) below. </w:t>
      </w:r>
    </w:p>
    <w:p w14:paraId="544F5054" w14:textId="12861BF5" w:rsidR="003516B1" w:rsidRPr="003516B1" w:rsidRDefault="003516B1" w:rsidP="003F372F">
      <w:pPr>
        <w:numPr>
          <w:ilvl w:val="0"/>
          <w:numId w:val="28"/>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approves</w:t>
      </w:r>
      <w:r w:rsidR="003F372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Transaction Authors to write Transactions that contain Permissible Personal Data (“</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xml:space="preserve">”), then </w:t>
      </w:r>
      <w:proofErr w:type="gramStart"/>
      <w:r w:rsidR="003F372F">
        <w:rPr>
          <w:rFonts w:ascii="Arial" w:eastAsia="Times New Roman" w:hAnsi="Arial" w:cs="Arial"/>
          <w:color w:val="000000"/>
          <w:sz w:val="22"/>
          <w:szCs w:val="22"/>
        </w:rPr>
        <w:t xml:space="preserve">the </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Transaction</w:t>
      </w:r>
      <w:proofErr w:type="gramEnd"/>
      <w:r w:rsidRPr="003516B1">
        <w:rPr>
          <w:rFonts w:ascii="Arial" w:eastAsia="Times New Roman" w:hAnsi="Arial" w:cs="Arial"/>
          <w:color w:val="000000"/>
          <w:sz w:val="22"/>
          <w:szCs w:val="22"/>
        </w:rPr>
        <w:t xml:space="preserve"> Author expressly agrees that:</w:t>
      </w:r>
    </w:p>
    <w:p w14:paraId="01C979C4" w14:textId="050BA9B8"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will not write any Transactions that contain Impermissible Personal Data to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Business Utility</w:t>
      </w:r>
      <w:r w:rsidRPr="003F372F">
        <w:rPr>
          <w:rFonts w:ascii="Arial" w:eastAsia="Times New Roman" w:hAnsi="Arial" w:cs="Arial"/>
          <w:color w:val="000000"/>
          <w:sz w:val="22"/>
          <w:szCs w:val="22"/>
        </w:rPr>
        <w:t>;</w:t>
      </w:r>
    </w:p>
    <w:p w14:paraId="2951001D"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is an independent data controller (as defined in the GDPR) of the Personal Data Transactions and will be responsible for the lawfulness of the Processing of such data in compliance with the Data Protection Laws; </w:t>
      </w:r>
    </w:p>
    <w:p w14:paraId="237E1CF3"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acknowledges and will notify all data subjects whose Personal Data it Processes that functions inherent in blockchain technology may render fulfilling data subject requests difficult or impossible.  For example, due to blockchain’s immutability, data stored on a blockchain generally cannot be removed or altered once the data is confirmed on the blockchain; </w:t>
      </w:r>
    </w:p>
    <w:p w14:paraId="38295A8A" w14:textId="1DE2A541"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irrevocably waives any and all claims, rights and/or obligations it may have now or in the future against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as a result of being unable to fulfill data subject requests in accordance with Data Protection Laws;</w:t>
      </w:r>
    </w:p>
    <w:p w14:paraId="258325D1"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agrees to be bound by the terms and conditions applicable to Transaction Author as a controller of Personal Data Transactions under the Data Processing Agreements with Stewards and Transaction Endorsers, each in their roles as processors under the GDPR, and attached as Appendices A and B (the “</w:t>
      </w:r>
      <w:r w:rsidRPr="003F372F">
        <w:rPr>
          <w:rFonts w:ascii="Arial" w:eastAsia="Times New Roman" w:hAnsi="Arial" w:cs="Arial"/>
          <w:b/>
          <w:bCs/>
          <w:color w:val="000000"/>
          <w:sz w:val="22"/>
          <w:szCs w:val="22"/>
        </w:rPr>
        <w:t>DPAs</w:t>
      </w:r>
      <w:r w:rsidRPr="003F372F">
        <w:rPr>
          <w:rFonts w:ascii="Arial" w:eastAsia="Times New Roman" w:hAnsi="Arial" w:cs="Arial"/>
          <w:color w:val="000000"/>
          <w:sz w:val="22"/>
          <w:szCs w:val="22"/>
        </w:rPr>
        <w:t>”); </w:t>
      </w:r>
    </w:p>
    <w:p w14:paraId="334E99EB" w14:textId="2EE40575"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that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has the right to enter into the DPAs on its behalf and the DPAs are made a part of the Agreement in their entirety;</w:t>
      </w:r>
    </w:p>
    <w:p w14:paraId="6973A1CA" w14:textId="58FBA493"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by signing this Agreement, each Party is deemed to have signed the DPAs, including the Standard Contractual Clauses with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and Transaction Author as the “Data exporter,” and with either a Steward or a Transaction Endorser as “Data importer,” as applicable; </w:t>
      </w:r>
    </w:p>
    <w:p w14:paraId="14129EEC" w14:textId="11F92A0D"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Pr="003F372F">
        <w:rPr>
          <w:rFonts w:ascii="Arial" w:eastAsia="Times New Roman" w:hAnsi="Arial" w:cs="Arial"/>
          <w:color w:val="000000"/>
          <w:sz w:val="22"/>
          <w:szCs w:val="22"/>
        </w:rPr>
        <w:t xml:space="preserve">’s request, the Transaction Author will reimburse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 xml:space="preserve">for any costs incurred by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in enforcing the Transaction Author’s rights under the GDPR, including but not limited to fulfillment of data subject rights, rights of oversight and audit, etc.; and</w:t>
      </w:r>
    </w:p>
    <w:p w14:paraId="296783BA" w14:textId="031079CE"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lastRenderedPageBreak/>
        <w:t xml:space="preserve">it irrevocably waives any and all claims that it may have now or in the future that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lacks the rights to enter into the DPAs on its behalf and bind Transaction Author to the DPAs’ terms and conditions, including the limitation of liability therein. </w:t>
      </w:r>
    </w:p>
    <w:p w14:paraId="03352EB2" w14:textId="77777777" w:rsidR="003516B1" w:rsidRPr="003516B1" w:rsidRDefault="003516B1" w:rsidP="003516B1">
      <w:pPr>
        <w:rPr>
          <w:rFonts w:ascii="Times New Roman" w:eastAsia="Times New Roman" w:hAnsi="Times New Roman" w:cs="Times New Roman"/>
        </w:rPr>
      </w:pPr>
    </w:p>
    <w:p w14:paraId="2A4D1804" w14:textId="77777777" w:rsidR="003516B1" w:rsidRPr="003516B1" w:rsidRDefault="003516B1" w:rsidP="004A75EF">
      <w:pPr>
        <w:pStyle w:val="Heading1"/>
        <w:rPr>
          <w:sz w:val="48"/>
        </w:rPr>
      </w:pPr>
      <w:r w:rsidRPr="003516B1">
        <w:t>Term and Termination</w:t>
      </w:r>
    </w:p>
    <w:p w14:paraId="6A9F1184" w14:textId="77777777"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commences on the Effective Date and shall remain in force until terminated by either Party pursuant to this </w:t>
      </w:r>
      <w:r w:rsidRPr="003516B1">
        <w:rPr>
          <w:rFonts w:ascii="Arial" w:eastAsia="Times New Roman" w:hAnsi="Arial" w:cs="Arial"/>
          <w:b/>
          <w:bCs/>
          <w:color w:val="000000"/>
          <w:sz w:val="22"/>
          <w:szCs w:val="22"/>
        </w:rPr>
        <w:t>Section 4 (Term and Termination)</w:t>
      </w:r>
      <w:r w:rsidRPr="003516B1">
        <w:rPr>
          <w:rFonts w:ascii="Arial" w:eastAsia="Times New Roman" w:hAnsi="Arial" w:cs="Arial"/>
          <w:color w:val="000000"/>
          <w:sz w:val="22"/>
          <w:szCs w:val="22"/>
        </w:rPr>
        <w:t>.</w:t>
      </w:r>
    </w:p>
    <w:p w14:paraId="736FF168" w14:textId="4BCB437E"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Either Party may terminate this Agreement: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if the other Party has materially defaulted in the performance of any of its obligations under this Agreement and has not cured such default within fifteen (15) business days of receipt of written notice from the non-defaulting Party of such default or (ii) immediately in the event of any government sanctions or other legal measures that make it unlawful for Transaction Author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288D17AC" w14:textId="6BAA1C39"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Additionally, Transaction Author may terminate this Agreement upon 30 days’ advance written notice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and ceasing all use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w:t>
      </w:r>
    </w:p>
    <w:p w14:paraId="47D1E2BF" w14:textId="24486205" w:rsidR="003516B1" w:rsidRPr="003516B1" w:rsidRDefault="003516B1" w:rsidP="004A75EF">
      <w:pPr>
        <w:numPr>
          <w:ilvl w:val="1"/>
          <w:numId w:val="29"/>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Upon termination or expiration of this Agreement for any reason the rights granted to Transaction Author by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under this Agreement automatically terminate.</w:t>
      </w:r>
    </w:p>
    <w:p w14:paraId="59F49B3E" w14:textId="77777777" w:rsidR="003516B1" w:rsidRPr="003516B1" w:rsidRDefault="003516B1" w:rsidP="003516B1">
      <w:pPr>
        <w:spacing w:after="240"/>
        <w:rPr>
          <w:rFonts w:ascii="Times New Roman" w:eastAsia="Times New Roman" w:hAnsi="Times New Roman" w:cs="Times New Roman"/>
        </w:rPr>
      </w:pPr>
    </w:p>
    <w:p w14:paraId="17F47BE8" w14:textId="77777777" w:rsidR="003516B1" w:rsidRPr="003516B1" w:rsidRDefault="003516B1" w:rsidP="004A75EF">
      <w:pPr>
        <w:pStyle w:val="Heading1"/>
        <w:rPr>
          <w:sz w:val="48"/>
        </w:rPr>
      </w:pPr>
      <w:r w:rsidRPr="003516B1">
        <w:t>Representations and Warranties; Disclaimer</w:t>
      </w:r>
    </w:p>
    <w:p w14:paraId="58B8B90C" w14:textId="7ECD87C5" w:rsidR="00122032" w:rsidRPr="00122032" w:rsidRDefault="003516B1" w:rsidP="00122032">
      <w:pPr>
        <w:pStyle w:val="ListParagraph"/>
        <w:numPr>
          <w:ilvl w:val="0"/>
          <w:numId w:val="30"/>
        </w:numPr>
        <w:jc w:val="both"/>
        <w:textAlignment w:val="baseline"/>
        <w:rPr>
          <w:rFonts w:ascii="Arial" w:eastAsia="Times New Roman" w:hAnsi="Arial" w:cs="Arial"/>
          <w:color w:val="000000"/>
          <w:sz w:val="22"/>
          <w:szCs w:val="22"/>
          <w:u w:val="single"/>
        </w:rPr>
      </w:pPr>
      <w:r w:rsidRPr="004A75EF">
        <w:rPr>
          <w:u w:val="single"/>
        </w:rPr>
        <w:t>By</w:t>
      </w:r>
      <w:r w:rsidR="004A75EF" w:rsidRPr="004A75EF">
        <w:rPr>
          <w:u w:val="single"/>
        </w:rPr>
        <w:t xml:space="preserve"> </w:t>
      </w:r>
      <w:r w:rsidR="00173F18">
        <w:rPr>
          <w:u w:val="single"/>
        </w:rPr>
        <w:t>Bedrock</w:t>
      </w:r>
      <w:r w:rsidR="00D755FD" w:rsidRPr="004A75EF">
        <w:rPr>
          <w:u w:val="single"/>
        </w:rPr>
        <w:t xml:space="preserve"> Consortium</w:t>
      </w:r>
      <w:r w:rsidR="004A75EF" w:rsidRPr="004A75EF">
        <w:rPr>
          <w:u w:val="single"/>
        </w:rPr>
        <w:t>.</w:t>
      </w:r>
    </w:p>
    <w:p w14:paraId="194239B7" w14:textId="1F8F8105" w:rsidR="003516B1" w:rsidRPr="004A75EF" w:rsidRDefault="003516B1" w:rsidP="004A75EF">
      <w:pPr>
        <w:jc w:val="both"/>
        <w:textAlignment w:val="baseline"/>
        <w:rPr>
          <w:rFonts w:ascii="Arial" w:eastAsia="Times New Roman" w:hAnsi="Arial" w:cs="Arial"/>
          <w:color w:val="000000"/>
          <w:sz w:val="22"/>
          <w:szCs w:val="22"/>
        </w:rPr>
      </w:pPr>
    </w:p>
    <w:p w14:paraId="1CACF16E" w14:textId="3BCF79C4" w:rsidR="003516B1" w:rsidRPr="003516B1" w:rsidRDefault="003516B1" w:rsidP="00122032">
      <w:pPr>
        <w:numPr>
          <w:ilvl w:val="0"/>
          <w:numId w:val="34"/>
        </w:numPr>
        <w:jc w:val="both"/>
        <w:textAlignment w:val="baseline"/>
        <w:rPr>
          <w:rFonts w:ascii="Arial" w:eastAsia="Times New Roman" w:hAnsi="Arial" w:cs="Arial"/>
          <w:color w:val="000000"/>
          <w:sz w:val="22"/>
          <w:szCs w:val="22"/>
        </w:rPr>
      </w:pPr>
      <w:r w:rsidRPr="003516B1">
        <w:rPr>
          <w:rFonts w:ascii="Arial" w:eastAsia="Times New Roman" w:hAnsi="Arial" w:cs="Arial"/>
          <w:smallCaps/>
          <w:color w:val="000000"/>
          <w:sz w:val="22"/>
          <w:szCs w:val="22"/>
        </w:rPr>
        <w:t xml:space="preserve">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BUSINESS UTILITY</w:t>
      </w:r>
      <w:r w:rsidRPr="003516B1">
        <w:rPr>
          <w:rFonts w:ascii="Arial" w:eastAsia="Times New Roman" w:hAnsi="Arial" w:cs="Arial"/>
          <w:smallCaps/>
          <w:color w:val="000000"/>
          <w:sz w:val="22"/>
          <w:szCs w:val="22"/>
        </w:rPr>
        <w:t xml:space="preserve"> </w:t>
      </w:r>
      <w:r w:rsidR="004A75EF">
        <w:rPr>
          <w:rFonts w:ascii="Arial" w:eastAsia="Times New Roman" w:hAnsi="Arial" w:cs="Arial"/>
          <w:smallCaps/>
          <w:color w:val="000000"/>
          <w:sz w:val="22"/>
          <w:szCs w:val="22"/>
        </w:rPr>
        <w:t>IS</w:t>
      </w:r>
      <w:r w:rsidRPr="003516B1">
        <w:rPr>
          <w:rFonts w:ascii="Arial" w:eastAsia="Times New Roman" w:hAnsi="Arial" w:cs="Arial"/>
          <w:smallCaps/>
          <w:color w:val="000000"/>
          <w:sz w:val="22"/>
          <w:szCs w:val="22"/>
        </w:rPr>
        <w:t xml:space="preserve"> PROVIDED AS-IS WITH ALL FAULTS. TO THE FULLEST EXTENT PERMITTED BY APPLICABLE LAW, 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CONSORTIUM</w:t>
      </w:r>
      <w:r w:rsidR="004A75EF">
        <w:rPr>
          <w:rFonts w:ascii="Arial" w:eastAsia="Times New Roman" w:hAnsi="Arial" w:cs="Arial"/>
          <w:smallCaps/>
          <w:color w:val="000000"/>
          <w:sz w:val="22"/>
          <w:szCs w:val="22"/>
        </w:rPr>
        <w:t xml:space="preserve"> </w:t>
      </w:r>
      <w:r w:rsidRPr="003516B1">
        <w:rPr>
          <w:rFonts w:ascii="Arial" w:eastAsia="Times New Roman" w:hAnsi="Arial" w:cs="Arial"/>
          <w:smallCaps/>
          <w:color w:val="000000"/>
          <w:sz w:val="22"/>
          <w:szCs w:val="22"/>
        </w:rPr>
        <w:t xml:space="preserve">MAKES NO REPRESENTATION OR WARRANTY CONCERNING THE ACCURACY, RELIABILITY, OR COMPLETENESS OF ANY INFORMATION OR DATA OBTAINED OR DERIVED THROUGH THE USE OF 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BUSINESS UTILITY</w:t>
      </w:r>
      <w:r w:rsidRPr="003516B1">
        <w:rPr>
          <w:rFonts w:ascii="Arial" w:eastAsia="Times New Roman" w:hAnsi="Arial" w:cs="Arial"/>
          <w:smallCaps/>
          <w:color w:val="000000"/>
          <w:sz w:val="22"/>
          <w:szCs w:val="22"/>
        </w:rPr>
        <w:t xml:space="preserve"> </w:t>
      </w:r>
      <w:r w:rsidRPr="003516B1">
        <w:rPr>
          <w:rFonts w:ascii="Arial" w:eastAsia="Times New Roman" w:hAnsi="Arial" w:cs="Arial"/>
          <w:color w:val="000000"/>
          <w:sz w:val="22"/>
          <w:szCs w:val="22"/>
        </w:rPr>
        <w:t xml:space="preserve">AS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OPERATE</w:t>
      </w:r>
      <w:r w:rsidR="004A75EF">
        <w:rPr>
          <w:rFonts w:ascii="Arial" w:eastAsia="Times New Roman" w:hAnsi="Arial" w:cs="Arial"/>
          <w:color w:val="000000"/>
          <w:sz w:val="22"/>
          <w:szCs w:val="22"/>
        </w:rPr>
        <w:t>S</w:t>
      </w:r>
      <w:r w:rsidRPr="003516B1">
        <w:rPr>
          <w:rFonts w:ascii="Arial" w:eastAsia="Times New Roman" w:hAnsi="Arial" w:cs="Arial"/>
          <w:color w:val="000000"/>
          <w:sz w:val="22"/>
          <w:szCs w:val="22"/>
        </w:rPr>
        <w:t xml:space="preserve"> ON A DISTRIBUTED NETWORK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DOES NOT CONTROL THE INFORMATION OR DATA WRITTEN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w:t>
      </w:r>
      <w:r w:rsidRPr="003516B1">
        <w:rPr>
          <w:rFonts w:ascii="Arial" w:eastAsia="Times New Roman" w:hAnsi="Arial" w:cs="Arial"/>
          <w:smallCaps/>
          <w:color w:val="000000"/>
          <w:sz w:val="22"/>
          <w:szCs w:val="22"/>
        </w:rPr>
        <w:t>DISCLAIMS ANY OTHER REPRESENTATIONS OR WARRANTIES, EXPRESS OR IMPLIED, INCLUDING WITHOUT LIMITATION, ANY WARRANTIES OF MERCHANTABILITY OR FITNESS FOR A PARTICULAR PURPOSE, NON-INFRINGEMENT, ACCURACY OR COMPLETENESS OF DATA.</w:t>
      </w:r>
    </w:p>
    <w:p w14:paraId="511FF72C" w14:textId="5B30311D" w:rsidR="00122032" w:rsidRPr="00122032" w:rsidRDefault="003516B1" w:rsidP="00122032">
      <w:pPr>
        <w:pStyle w:val="ListParagraph"/>
        <w:numPr>
          <w:ilvl w:val="0"/>
          <w:numId w:val="34"/>
        </w:numPr>
        <w:jc w:val="both"/>
        <w:textAlignment w:val="baseline"/>
        <w:rPr>
          <w:rFonts w:ascii="Arial" w:eastAsia="Times New Roman" w:hAnsi="Arial" w:cs="Arial"/>
          <w:color w:val="000000"/>
          <w:sz w:val="22"/>
          <w:szCs w:val="22"/>
          <w:u w:val="single"/>
        </w:rPr>
      </w:pPr>
      <w:r w:rsidRPr="003516B1">
        <w:rPr>
          <w:rFonts w:ascii="Arial" w:eastAsia="Times New Roman" w:hAnsi="Arial" w:cs="Arial"/>
          <w:color w:val="000000"/>
          <w:sz w:val="22"/>
          <w:szCs w:val="22"/>
        </w:rPr>
        <w:t xml:space="preserve">As the architect of the </w:t>
      </w:r>
      <w:r w:rsidR="00173F18">
        <w:rPr>
          <w:rFonts w:ascii="Arial" w:eastAsia="Times New Roman" w:hAnsi="Arial" w:cs="Arial"/>
          <w:color w:val="000000"/>
          <w:sz w:val="22"/>
          <w:szCs w:val="22"/>
        </w:rPr>
        <w:t>Bedrock</w:t>
      </w:r>
      <w:r w:rsidR="004A75EF">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and administrator of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an independent controller of the Personal Data Transactions. In no event will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be held liable for the actions or omissions of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arising out any Personal Data that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breach of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including but not limited to any Impermissible Personal Data. Notwithstanding the foregoing, if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w:t>
      </w:r>
      <w:r w:rsidRPr="003516B1">
        <w:rPr>
          <w:rFonts w:ascii="Arial" w:eastAsia="Times New Roman" w:hAnsi="Arial" w:cs="Arial"/>
          <w:color w:val="000000"/>
          <w:sz w:val="22"/>
          <w:szCs w:val="22"/>
        </w:rPr>
        <w:lastRenderedPageBreak/>
        <w:t xml:space="preserve">writes Permissible Personal Data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express compliance with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responsible for the lawfulness of such Processing once such Permissible Personal Data is written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r w:rsidR="00122032" w:rsidRPr="00122032">
        <w:rPr>
          <w:rFonts w:ascii="Arial" w:eastAsia="Times New Roman" w:hAnsi="Arial" w:cs="Arial"/>
          <w:color w:val="000000"/>
          <w:sz w:val="22"/>
          <w:szCs w:val="22"/>
          <w:u w:val="single"/>
        </w:rPr>
        <w:t xml:space="preserve"> </w:t>
      </w:r>
    </w:p>
    <w:p w14:paraId="046F4784" w14:textId="6129FBD5" w:rsidR="00122032" w:rsidRPr="00122032" w:rsidRDefault="00122032" w:rsidP="00122032">
      <w:pPr>
        <w:pStyle w:val="ListParagraph"/>
        <w:jc w:val="both"/>
        <w:textAlignment w:val="baseline"/>
        <w:rPr>
          <w:rFonts w:ascii="Arial" w:eastAsia="Times New Roman" w:hAnsi="Arial" w:cs="Arial"/>
          <w:color w:val="000000"/>
          <w:sz w:val="22"/>
          <w:szCs w:val="22"/>
          <w:u w:val="single"/>
        </w:rPr>
      </w:pPr>
    </w:p>
    <w:p w14:paraId="2BB00C21" w14:textId="77777777" w:rsidR="00122032" w:rsidRPr="00122032" w:rsidRDefault="003516B1" w:rsidP="00122032">
      <w:pPr>
        <w:pStyle w:val="ListParagraph"/>
        <w:numPr>
          <w:ilvl w:val="0"/>
          <w:numId w:val="30"/>
        </w:numPr>
        <w:rPr>
          <w:rFonts w:ascii="Arial" w:eastAsia="Times New Roman" w:hAnsi="Arial" w:cs="Arial"/>
          <w:color w:val="000000"/>
          <w:sz w:val="22"/>
          <w:szCs w:val="22"/>
          <w:u w:val="single"/>
        </w:rPr>
      </w:pPr>
      <w:r w:rsidRPr="00122032">
        <w:rPr>
          <w:u w:val="single"/>
        </w:rPr>
        <w:t>By Transaction Author.</w:t>
      </w:r>
    </w:p>
    <w:p w14:paraId="5322D970" w14:textId="65D2A1AF" w:rsidR="003516B1" w:rsidRPr="00122032" w:rsidRDefault="003516B1" w:rsidP="00122032">
      <w:pPr>
        <w:ind w:left="720"/>
        <w:rPr>
          <w:rFonts w:ascii="Arial" w:eastAsia="Times New Roman" w:hAnsi="Arial" w:cs="Arial"/>
          <w:color w:val="000000"/>
          <w:sz w:val="22"/>
          <w:szCs w:val="22"/>
          <w:u w:val="single"/>
        </w:rPr>
      </w:pPr>
      <w:r w:rsidRPr="003516B1">
        <w:t>Transaction Author represents and warrants:</w:t>
      </w:r>
      <w:r w:rsidRPr="003516B1">
        <w:br/>
      </w:r>
    </w:p>
    <w:p w14:paraId="7AFC6DEF"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a natural person, he or she is 16 years of age or older;</w:t>
      </w:r>
    </w:p>
    <w:p w14:paraId="41125845"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it has all necessary rights and permissions to write the Transactions;</w:t>
      </w:r>
    </w:p>
    <w:p w14:paraId="77D11F03"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do not and will not violate any applicable law;</w:t>
      </w:r>
    </w:p>
    <w:p w14:paraId="2C9FAF07"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will not contain data or information that infringes or misappropriates the intellectual property rights of any third party;</w:t>
      </w:r>
    </w:p>
    <w:p w14:paraId="050A599E" w14:textId="1B6A3543"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that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operate</w:t>
      </w:r>
      <w:r w:rsidR="00122032">
        <w:rPr>
          <w:rFonts w:ascii="Arial" w:eastAsia="Times New Roman" w:hAnsi="Arial" w:cs="Arial"/>
          <w:color w:val="000000"/>
          <w:sz w:val="22"/>
          <w:szCs w:val="22"/>
        </w:rPr>
        <w:t>s</w:t>
      </w:r>
      <w:r w:rsidRPr="003516B1">
        <w:rPr>
          <w:rFonts w:ascii="Arial" w:eastAsia="Times New Roman" w:hAnsi="Arial" w:cs="Arial"/>
          <w:color w:val="000000"/>
          <w:sz w:val="22"/>
          <w:szCs w:val="22"/>
        </w:rPr>
        <w:t xml:space="preserve"> on a distributed network and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disclaims any responsibilities with respect to access of data from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791CAD1B" w14:textId="5CDF7189"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does not control the transfer of data between Nodes and over communications facilities, including the internet, and that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may be subject to limitations, delays, and other problems inherent in the use of such communications facilities;</w:t>
      </w:r>
    </w:p>
    <w:p w14:paraId="5C29D32D" w14:textId="1AE62F9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there is regulatory uncertainty regarding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4B97549E" w14:textId="2DAE451A"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may modify, at any time, its Ledger Access Policies and the terms of this Agreement and any other agreement or document related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based on new information, guidance, or Data Protection Laws; and </w:t>
      </w:r>
    </w:p>
    <w:p w14:paraId="07960120" w14:textId="7F8A41FE"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a Steward and/or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may obscure a Transaction if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the Steward or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required to do so by a court order or applicable law or (ii) the Steward or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has evidence that the Transaction violates the terms of this Agreement or any applicable law.</w:t>
      </w:r>
    </w:p>
    <w:p w14:paraId="20B5E64B" w14:textId="77777777" w:rsidR="003516B1" w:rsidRPr="003516B1" w:rsidRDefault="003516B1" w:rsidP="003516B1">
      <w:pPr>
        <w:rPr>
          <w:rFonts w:ascii="Times New Roman" w:eastAsia="Times New Roman" w:hAnsi="Times New Roman" w:cs="Times New Roman"/>
        </w:rPr>
      </w:pPr>
    </w:p>
    <w:p w14:paraId="7D509187" w14:textId="77777777" w:rsidR="003516B1" w:rsidRPr="003516B1" w:rsidRDefault="003516B1" w:rsidP="007264A4">
      <w:pPr>
        <w:pStyle w:val="Heading1"/>
      </w:pPr>
      <w:r w:rsidRPr="003516B1">
        <w:t>Indemnification </w:t>
      </w:r>
    </w:p>
    <w:p w14:paraId="16EBD06C" w14:textId="5BFE6EF5" w:rsidR="003516B1" w:rsidRPr="003516B1" w:rsidRDefault="003516B1" w:rsidP="007264A4">
      <w:pPr>
        <w:numPr>
          <w:ilvl w:val="1"/>
          <w:numId w:val="37"/>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To the fullest extent permitted by applicable law, Transaction Author will indemnify and hold harmless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and each of its respective officers, directors, agents, partners and employees (individually and collectively, the “</w:t>
      </w:r>
      <w:r w:rsidR="00173F18">
        <w:rPr>
          <w:rFonts w:ascii="Arial" w:eastAsia="Times New Roman" w:hAnsi="Arial" w:cs="Arial"/>
          <w:b/>
          <w:bCs/>
          <w:color w:val="000000"/>
          <w:sz w:val="22"/>
          <w:szCs w:val="22"/>
        </w:rPr>
        <w:t>Bedrock</w:t>
      </w:r>
      <w:r w:rsidR="007264A4">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Parties</w:t>
      </w:r>
      <w:r w:rsidRPr="003516B1">
        <w:rPr>
          <w:rFonts w:ascii="Arial" w:eastAsia="Times New Roman" w:hAnsi="Arial" w:cs="Arial"/>
          <w:color w:val="000000"/>
          <w:sz w:val="22"/>
          <w:szCs w:val="22"/>
        </w:rPr>
        <w:t>”) from and against any losses, liabilities, claims, demands, damages, expenses or costs (“</w:t>
      </w:r>
      <w:r w:rsidRPr="003516B1">
        <w:rPr>
          <w:rFonts w:ascii="Arial" w:eastAsia="Times New Roman" w:hAnsi="Arial" w:cs="Arial"/>
          <w:b/>
          <w:bCs/>
          <w:color w:val="000000"/>
          <w:sz w:val="22"/>
          <w:szCs w:val="22"/>
        </w:rPr>
        <w:t>Claims</w:t>
      </w:r>
      <w:r w:rsidRPr="003516B1">
        <w:rPr>
          <w:rFonts w:ascii="Arial" w:eastAsia="Times New Roman" w:hAnsi="Arial" w:cs="Arial"/>
          <w:color w:val="000000"/>
          <w:sz w:val="22"/>
          <w:szCs w:val="22"/>
        </w:rPr>
        <w:t>”) brought by a third party arising out of or related to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Transaction Author’s access to or use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violation of this Agreement; (ii) Transaction Author’s violation, misappropriation or infringement of any rights of another (including intellectual property rights or privacy rights); or (iii) Transaction Author’s violation of applicable law. </w:t>
      </w:r>
    </w:p>
    <w:p w14:paraId="6FA773C2" w14:textId="1B9BF367" w:rsidR="003516B1" w:rsidRPr="003516B1" w:rsidRDefault="003516B1" w:rsidP="007264A4">
      <w:pPr>
        <w:numPr>
          <w:ilvl w:val="1"/>
          <w:numId w:val="37"/>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Transaction Author agrees to promptly notify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in writing of any Claims, cooperate with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in defending such Claims and pay all fees, costs and expenses associated with defending such Claims (including attorneys’ fees). Transaction Author also agrees that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will have sole control of the defense or </w:t>
      </w:r>
      <w:r w:rsidRPr="003516B1">
        <w:rPr>
          <w:rFonts w:ascii="Arial" w:eastAsia="Times New Roman" w:hAnsi="Arial" w:cs="Arial"/>
          <w:color w:val="000000"/>
          <w:sz w:val="22"/>
          <w:szCs w:val="22"/>
        </w:rPr>
        <w:lastRenderedPageBreak/>
        <w:t xml:space="preserve">settlement, 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’s sole option, of any Claims. This indemnity is in addition to, and not in lieu of, any other indemnities set forth in a written agreement between Transaction Author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7264A4">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or the other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w:t>
      </w:r>
    </w:p>
    <w:p w14:paraId="0610BFFB" w14:textId="77777777" w:rsidR="003516B1" w:rsidRPr="003516B1" w:rsidRDefault="003516B1" w:rsidP="007264A4">
      <w:pPr>
        <w:pStyle w:val="Heading1"/>
        <w:rPr>
          <w:sz w:val="48"/>
        </w:rPr>
      </w:pPr>
      <w:r w:rsidRPr="003516B1">
        <w:t>Governing Law and Forum</w:t>
      </w:r>
    </w:p>
    <w:p w14:paraId="4BA1C63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This Agreement is governed by the law of the State of Delaware, without reference to conflict of laws principles; provided that, if Transaction Author is a governmental entity, this Agreement is governed by the law in which such governmental entity is established.  All disputes arising out of or in connection with this Agreement shall be finally settled by binding arbitration under the Rules of Arbitration of the International Chamber of Commerce (the “</w:t>
      </w:r>
      <w:r w:rsidRPr="003516B1">
        <w:rPr>
          <w:rFonts w:ascii="Arial" w:eastAsia="Times New Roman" w:hAnsi="Arial" w:cs="Arial"/>
          <w:b/>
          <w:bCs/>
          <w:color w:val="000000"/>
          <w:sz w:val="22"/>
          <w:szCs w:val="22"/>
        </w:rPr>
        <w:t>Rules</w:t>
      </w:r>
      <w:r w:rsidRPr="003516B1">
        <w:rPr>
          <w:rFonts w:ascii="Arial" w:eastAsia="Times New Roman" w:hAnsi="Arial" w:cs="Arial"/>
          <w:color w:val="000000"/>
          <w:sz w:val="22"/>
          <w:szCs w:val="22"/>
        </w:rPr>
        <w:t>”) by a single arbitrator appointed in accordance with said Rules. Arbitration proceedings will be held in London, England. Unless the Parties otherwise mutually agree, such arbitration shall be conducted in the English language by electronic exchange of documents and by video conference. The arbitrator shall issue a reasoned decision, including findings of fact and conclusions of law. The arbitrator shall require exchange by the Parties of documents relevant to the issues raised by any claim, defense, or counterclaim or on which the producing Party may rely in support of or in opposition to any claim, defense, or counterclaim, with due regard for eliminating undue burden and expense and the expedited and lower cost nature of arbitration. At the request of a Party, the arbitrator may at his or her discretion order the deposition of witnesses. Depositions shall be limited to a maximum of three depositions per Party, each of a maximum of four hours duration, unless the arbitrator otherwise determines. Demand for arbitration may be initiated by either Party on fifteen (15) days written notice by email to the other Party’s designated representative, together with a written specification of the grounds for the dispute and the relief requested. By agreeing to binding and non-appealable arbitration, each party understands that they each forever give up and waive any right which each Party may have to resolve any such claim, difference or dispute by court or jury trial. Notwithstanding the foregoing, either Party may bring a proceeding seeking equitable or injunctive relief solely and exclusively in the state and federal courts located in Wilmington, Delaware, to prevent the infringement of intellectual property rights or the disclosure of confidential information. Each Party hereto consents to the exclusive jurisdiction of such courts for the adjudication of any such equitable or injunctive relief, as well as for any such matters that are excluded from or fall outside of this arbitration provision.</w:t>
      </w:r>
    </w:p>
    <w:p w14:paraId="183F0BFF" w14:textId="77777777" w:rsidR="003516B1" w:rsidRPr="003516B1" w:rsidRDefault="003516B1" w:rsidP="003516B1">
      <w:pPr>
        <w:rPr>
          <w:rFonts w:ascii="Times New Roman" w:eastAsia="Times New Roman" w:hAnsi="Times New Roman" w:cs="Times New Roman"/>
        </w:rPr>
      </w:pPr>
    </w:p>
    <w:p w14:paraId="45BBF673" w14:textId="77777777" w:rsidR="003516B1" w:rsidRPr="003516B1" w:rsidRDefault="003516B1" w:rsidP="003516B1">
      <w:pPr>
        <w:ind w:hanging="720"/>
        <w:jc w:val="both"/>
        <w:rPr>
          <w:rFonts w:ascii="Times New Roman" w:eastAsia="Times New Roman" w:hAnsi="Times New Roman" w:cs="Times New Roman"/>
        </w:rPr>
      </w:pPr>
      <w:r w:rsidRPr="003516B1">
        <w:rPr>
          <w:rFonts w:ascii="Arial" w:eastAsia="Times New Roman" w:hAnsi="Arial" w:cs="Arial"/>
          <w:color w:val="000000"/>
          <w:sz w:val="22"/>
          <w:szCs w:val="22"/>
        </w:rPr>
        <w:t>  </w:t>
      </w:r>
    </w:p>
    <w:p w14:paraId="56EA7830" w14:textId="77777777" w:rsidR="003516B1" w:rsidRPr="003516B1" w:rsidRDefault="003516B1" w:rsidP="00EA140D">
      <w:pPr>
        <w:pStyle w:val="Heading1"/>
        <w:rPr>
          <w:sz w:val="48"/>
        </w:rPr>
      </w:pPr>
      <w:r w:rsidRPr="003516B1">
        <w:t>Limitation of Liability</w:t>
      </w:r>
    </w:p>
    <w:p w14:paraId="7C119E2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EXCEPT IN THE EVENT OF EITHER PARTY’S GROSS NEGLIGENCE, WILLFUL MISCONDUCT OR FRAUD,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4AEE3542" w14:textId="77777777" w:rsidR="003516B1" w:rsidRPr="003516B1" w:rsidRDefault="003516B1" w:rsidP="003516B1">
      <w:pPr>
        <w:rPr>
          <w:rFonts w:ascii="Times New Roman" w:eastAsia="Times New Roman" w:hAnsi="Times New Roman" w:cs="Times New Roman"/>
        </w:rPr>
      </w:pPr>
    </w:p>
    <w:p w14:paraId="2F7E0A35"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EXCEPT IN THE EVENT OF EITHER PARTY’S GROSS NEGLIGENCE, WILLFUL MISCONDUCT OR FRAUD, IN NO EVENT SHALL EITHER PARTY’S LIABILITY UNDER THIS AGREEMENT EXCEED $250,000 USD IN THE AGGREGATE, PROVIDED THAT THERE WILL BE NO DOLLAR CAP ON LIABILITY FOR DAMAGES ARISING FROM </w:t>
      </w:r>
      <w:r w:rsidRPr="003516B1">
        <w:rPr>
          <w:rFonts w:ascii="Arial" w:eastAsia="Times New Roman" w:hAnsi="Arial" w:cs="Arial"/>
          <w:color w:val="000000"/>
          <w:sz w:val="22"/>
          <w:szCs w:val="22"/>
        </w:rPr>
        <w:lastRenderedPageBreak/>
        <w:t>VIOLATIONS OF DATA PROTECTION LAWS. IN THE EVENT OF EITHER PARTY’S GROSS NEGLIGENCE, SUCH PARTY’S LIABILITY UNDER THIS AGREEMENT SHALL NOT EXCEED $500,000 USD IN THE AGGREGATE.  IN THE EVENT OF EITHER PARTY’S WILLFUL MISCONDUCT OR FRAUD, THERE SHALL BE NO DOLLAR CAP ON SUCH PARTY’S LIABILITY UNDER THIS AGREEMENT.</w:t>
      </w:r>
    </w:p>
    <w:p w14:paraId="115A55F1" w14:textId="77777777" w:rsidR="003516B1" w:rsidRPr="003516B1" w:rsidRDefault="003516B1" w:rsidP="003516B1">
      <w:pPr>
        <w:rPr>
          <w:rFonts w:ascii="Times New Roman" w:eastAsia="Times New Roman" w:hAnsi="Times New Roman" w:cs="Times New Roman"/>
        </w:rPr>
      </w:pPr>
    </w:p>
    <w:p w14:paraId="519FCB5A" w14:textId="77777777" w:rsidR="003516B1" w:rsidRPr="003516B1" w:rsidRDefault="003516B1" w:rsidP="00EA140D">
      <w:pPr>
        <w:pStyle w:val="Heading1"/>
        <w:rPr>
          <w:sz w:val="48"/>
        </w:rPr>
      </w:pPr>
      <w:r w:rsidRPr="003516B1">
        <w:t>Miscellaneous</w:t>
      </w:r>
    </w:p>
    <w:p w14:paraId="7A491C80" w14:textId="402C5244"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Notice</w:t>
      </w:r>
      <w:r w:rsidRPr="003516B1">
        <w:rPr>
          <w:rFonts w:ascii="Arial" w:eastAsia="Times New Roman" w:hAnsi="Arial" w:cs="Arial"/>
          <w:color w:val="000000"/>
          <w:sz w:val="22"/>
          <w:szCs w:val="22"/>
        </w:rPr>
        <w:t xml:space="preserve">.  Any notice, payment, demand or communication required or permitted to be delivered or given by the provisions of this Agreement shall be deemed to have been effectively delivered or given and received on the date personally or electronically delivered to the respective Party to whom it is directed, or when deposited by registered or certified mail, with postage and charges prepaid and addressed to each respective Party. For the Transaction Author, notices will be sent to the agent service endpoint of the Transaction Author’s DID as long as the Transaction Author authorizes such a connection or sent via other mechanism agreed to by the parties. For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notices will be sent to Attn: Legal, 86 N University Ave, Suite 110, Provo, UT 84601.</w:t>
      </w:r>
    </w:p>
    <w:p w14:paraId="61D74E6A"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Severability</w:t>
      </w:r>
      <w:r w:rsidRPr="003516B1">
        <w:rPr>
          <w:rFonts w:ascii="Arial" w:eastAsia="Times New Roman" w:hAnsi="Arial" w:cs="Arial"/>
          <w:color w:val="000000"/>
          <w:sz w:val="22"/>
          <w:szCs w:val="22"/>
        </w:rPr>
        <w:t>.  If any provision of this Agreement is held invalid, illegal, or unenforceable, the validity, legality, and enforceability of any of the remaining provisions of this Agreement shall not in any way be affected or impaired. </w:t>
      </w:r>
    </w:p>
    <w:p w14:paraId="1BE81259"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Relationship of the Parties</w:t>
      </w:r>
      <w:r w:rsidRPr="003516B1">
        <w:rPr>
          <w:rFonts w:ascii="Arial" w:eastAsia="Times New Roman" w:hAnsi="Arial" w:cs="Arial"/>
          <w:color w:val="000000"/>
          <w:sz w:val="22"/>
          <w:szCs w:val="22"/>
        </w:rPr>
        <w:t>.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3114B201"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Assignment</w:t>
      </w:r>
      <w:r w:rsidRPr="003516B1">
        <w:rPr>
          <w:rFonts w:ascii="Arial" w:eastAsia="Times New Roman" w:hAnsi="Arial" w:cs="Arial"/>
          <w:color w:val="000000"/>
          <w:sz w:val="22"/>
          <w:szCs w:val="22"/>
        </w:rPr>
        <w:t>.  Neither Party will voluntarily, or by operation of law, assign or otherwise transfer this Agreement without the other Party’s express prior written consent which will not be unreasonably withheld, provided that no such consent is required for an assignment or transfer to a wholly or majority owned subsidiary or to a successor in interest by reason of merger or consolidation or sale of all or substantially all of the assets of such Party relating to the subject matter of this Agreement.</w:t>
      </w:r>
    </w:p>
    <w:p w14:paraId="01FDA9C2"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Waiver</w:t>
      </w:r>
      <w:r w:rsidRPr="003516B1">
        <w:rPr>
          <w:rFonts w:ascii="Arial" w:eastAsia="Times New Roman" w:hAnsi="Arial" w:cs="Arial"/>
          <w:color w:val="000000"/>
          <w:sz w:val="22"/>
          <w:szCs w:val="22"/>
        </w:rPr>
        <w:t>.  The waiver by either Party of a breach, default, delay or omission of any of the provisions of this Agreement by the other Party will not be construed as a waiver of any subsequent breach of the same or other provisions. </w:t>
      </w:r>
    </w:p>
    <w:p w14:paraId="7B661F56" w14:textId="279A86F0"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Entire Agreement</w:t>
      </w:r>
      <w:r w:rsidRPr="003516B1">
        <w:rPr>
          <w:rFonts w:ascii="Arial" w:eastAsia="Times New Roman" w:hAnsi="Arial" w:cs="Arial"/>
          <w:color w:val="000000"/>
          <w:sz w:val="22"/>
          <w:szCs w:val="22"/>
        </w:rPr>
        <w:t xml:space="preserve">.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 This Agreement supersedes all prior Transaction Author Agreements between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and the Transaction Author with respect to the subject matter hereof.</w:t>
      </w:r>
    </w:p>
    <w:p w14:paraId="17CD185D" w14:textId="1E2B4833"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Modification of This Agreement</w:t>
      </w:r>
      <w:r w:rsidRPr="003516B1">
        <w:rPr>
          <w:rFonts w:ascii="Arial" w:eastAsia="Times New Roman" w:hAnsi="Arial" w:cs="Arial"/>
          <w:color w:val="000000"/>
          <w:sz w:val="22"/>
          <w:szCs w:val="22"/>
        </w:rPr>
        <w:t xml:space="preserv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reserves the right to modify this Agreement at any time in accordance with this provision, including, but not limited to, changes in applicable law or guidance from any jurisdiction.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will post an amended version of this Agreement on its website at least forty-five (45) days prior to the date on which all Transaction Authors must begin operating under the amendment (the “</w:t>
      </w:r>
      <w:r w:rsidRPr="003516B1">
        <w:rPr>
          <w:rFonts w:ascii="Arial" w:eastAsia="Times New Roman" w:hAnsi="Arial" w:cs="Arial"/>
          <w:b/>
          <w:bCs/>
          <w:color w:val="000000"/>
          <w:sz w:val="22"/>
          <w:szCs w:val="22"/>
        </w:rPr>
        <w:t>Amendment Cutover Date</w:t>
      </w:r>
      <w:r w:rsidRPr="003516B1">
        <w:rPr>
          <w:rFonts w:ascii="Arial" w:eastAsia="Times New Roman" w:hAnsi="Arial" w:cs="Arial"/>
          <w:color w:val="000000"/>
          <w:sz w:val="22"/>
          <w:szCs w:val="22"/>
        </w:rPr>
        <w:t xml:space="preserve">”).  If Transaction Author continues to Author </w:t>
      </w:r>
      <w:r w:rsidRPr="003516B1">
        <w:rPr>
          <w:rFonts w:ascii="Arial" w:eastAsia="Times New Roman" w:hAnsi="Arial" w:cs="Arial"/>
          <w:color w:val="000000"/>
          <w:sz w:val="22"/>
          <w:szCs w:val="22"/>
        </w:rPr>
        <w:lastRenderedPageBreak/>
        <w:t xml:space="preserve">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after the Amendment Cutover Date, such continued use will constitute acceptance of the amended Agreement.     </w:t>
      </w:r>
    </w:p>
    <w:p w14:paraId="322C6467"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Counterparts</w:t>
      </w:r>
      <w:r w:rsidRPr="003516B1">
        <w:rPr>
          <w:rFonts w:ascii="Arial" w:eastAsia="Times New Roman" w:hAnsi="Arial" w:cs="Arial"/>
          <w:color w:val="000000"/>
          <w:sz w:val="22"/>
          <w:szCs w:val="22"/>
        </w:rPr>
        <w:t>. This Agreement may be executed in two or more counterparts, each of which will be deemed an original, but all of which taken together will constitute one and the same instrument.</w:t>
      </w:r>
    </w:p>
    <w:p w14:paraId="6C149B3B"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Survival</w:t>
      </w:r>
      <w:r w:rsidRPr="003516B1">
        <w:rPr>
          <w:rFonts w:ascii="Arial" w:eastAsia="Times New Roman" w:hAnsi="Arial" w:cs="Arial"/>
          <w:color w:val="000000"/>
          <w:sz w:val="22"/>
          <w:szCs w:val="22"/>
        </w:rPr>
        <w:t>.  Any terms that by their nature survive termination or expiration of this Agreement shall survive.</w:t>
      </w:r>
    </w:p>
    <w:p w14:paraId="6D942223"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Governmental Entities</w:t>
      </w:r>
      <w:r w:rsidRPr="003516B1">
        <w:rPr>
          <w:rFonts w:ascii="Arial" w:eastAsia="Times New Roman" w:hAnsi="Arial" w:cs="Arial"/>
          <w:color w:val="000000"/>
          <w:sz w:val="22"/>
          <w:szCs w:val="22"/>
        </w:rPr>
        <w:t>. If Transaction Author is a governmental entity and it determines that GDPR does not apply to it and its Processing of Transactions, then: </w:t>
      </w:r>
    </w:p>
    <w:p w14:paraId="66EE94B8" w14:textId="77777777" w:rsidR="003516B1" w:rsidRPr="00C62269" w:rsidRDefault="003516B1" w:rsidP="00C62269">
      <w:pPr>
        <w:pStyle w:val="ListParagraph"/>
        <w:numPr>
          <w:ilvl w:val="0"/>
          <w:numId w:val="39"/>
        </w:numPr>
        <w:jc w:val="both"/>
        <w:textAlignment w:val="baseline"/>
        <w:rPr>
          <w:rFonts w:ascii="Arial" w:eastAsia="Times New Roman" w:hAnsi="Arial" w:cs="Arial"/>
          <w:color w:val="000000"/>
          <w:sz w:val="22"/>
          <w:szCs w:val="22"/>
        </w:rPr>
      </w:pPr>
      <w:r w:rsidRPr="00C62269">
        <w:rPr>
          <w:rFonts w:ascii="Arial" w:eastAsia="Times New Roman" w:hAnsi="Arial" w:cs="Arial"/>
          <w:color w:val="000000"/>
          <w:sz w:val="22"/>
          <w:szCs w:val="22"/>
        </w:rPr>
        <w:t>to the extent that the GDPR requirements referenced in this Agreement are equivalent to the requirements under Data Protection Laws in its own jurisdiction, it will comply with any such requirements; and</w:t>
      </w:r>
    </w:p>
    <w:p w14:paraId="69CC485C" w14:textId="77777777" w:rsidR="003516B1" w:rsidRPr="00C62269" w:rsidRDefault="003516B1" w:rsidP="00C62269">
      <w:pPr>
        <w:pStyle w:val="ListParagraph"/>
        <w:numPr>
          <w:ilvl w:val="0"/>
          <w:numId w:val="39"/>
        </w:numPr>
        <w:jc w:val="both"/>
        <w:textAlignment w:val="baseline"/>
        <w:rPr>
          <w:rFonts w:ascii="Arial" w:eastAsia="Times New Roman" w:hAnsi="Arial" w:cs="Arial"/>
          <w:color w:val="000000"/>
          <w:sz w:val="22"/>
          <w:szCs w:val="22"/>
        </w:rPr>
      </w:pPr>
      <w:r w:rsidRPr="00C62269">
        <w:rPr>
          <w:rFonts w:ascii="Arial" w:eastAsia="Times New Roman" w:hAnsi="Arial" w:cs="Arial"/>
          <w:color w:val="000000"/>
          <w:sz w:val="22"/>
          <w:szCs w:val="22"/>
        </w:rPr>
        <w:t>to the extent that GDPR requirements referenced in this Agreement differ from requirements under Data Protection Laws in its own jurisdiction, it will comply with the requirements under its own legislation.</w:t>
      </w:r>
    </w:p>
    <w:p w14:paraId="5D00D261"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Arial" w:eastAsia="Times New Roman" w:hAnsi="Arial" w:cs="Arial"/>
          <w:color w:val="000000"/>
          <w:sz w:val="20"/>
          <w:szCs w:val="20"/>
        </w:rPr>
        <w:br/>
      </w:r>
    </w:p>
    <w:p w14:paraId="0393AEBB"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A</w:t>
      </w:r>
    </w:p>
    <w:p w14:paraId="53A2E71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Steward Data Processing Agreement</w:t>
      </w:r>
    </w:p>
    <w:p w14:paraId="2B884F2C" w14:textId="77777777" w:rsidR="003516B1" w:rsidRPr="003516B1" w:rsidRDefault="007B2FA8" w:rsidP="003516B1">
      <w:pPr>
        <w:spacing w:before="172"/>
        <w:ind w:hanging="112"/>
        <w:jc w:val="center"/>
        <w:rPr>
          <w:rFonts w:ascii="Times New Roman" w:eastAsia="Times New Roman" w:hAnsi="Times New Roman" w:cs="Times New Roman"/>
        </w:rPr>
      </w:pPr>
      <w:hyperlink r:id="rId13" w:history="1">
        <w:r w:rsidR="003516B1" w:rsidRPr="003516B1">
          <w:rPr>
            <w:rFonts w:ascii="Arial" w:eastAsia="Times New Roman" w:hAnsi="Arial" w:cs="Arial"/>
            <w:color w:val="1155CC"/>
            <w:u w:val="single"/>
          </w:rPr>
          <w:t>LINK</w:t>
        </w:r>
      </w:hyperlink>
      <w:r w:rsidR="003516B1" w:rsidRPr="003516B1">
        <w:rPr>
          <w:rFonts w:ascii="Arial" w:eastAsia="Times New Roman" w:hAnsi="Arial" w:cs="Arial"/>
          <w:color w:val="000000"/>
        </w:rPr>
        <w:t xml:space="preserve"> AS OF THE EFFECTIVE DATE OF THIS TRANSACTION AUTHOR AGREEMENT</w:t>
      </w:r>
    </w:p>
    <w:p w14:paraId="27522174"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Arial" w:eastAsia="Times New Roman" w:hAnsi="Arial" w:cs="Arial"/>
          <w:color w:val="000000"/>
        </w:rPr>
        <w:br/>
      </w:r>
    </w:p>
    <w:p w14:paraId="14DA2A26"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B</w:t>
      </w:r>
    </w:p>
    <w:p w14:paraId="108FA07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Transaction Endorser Data Processing Agreement</w:t>
      </w:r>
    </w:p>
    <w:p w14:paraId="710BB298" w14:textId="77777777" w:rsidR="003516B1" w:rsidRPr="003516B1" w:rsidRDefault="007B2FA8" w:rsidP="003516B1">
      <w:pPr>
        <w:spacing w:before="172"/>
        <w:ind w:hanging="112"/>
        <w:jc w:val="center"/>
        <w:rPr>
          <w:rFonts w:ascii="Times New Roman" w:eastAsia="Times New Roman" w:hAnsi="Times New Roman" w:cs="Times New Roman"/>
        </w:rPr>
      </w:pPr>
      <w:hyperlink r:id="rId14" w:history="1">
        <w:r w:rsidR="003516B1" w:rsidRPr="003516B1">
          <w:rPr>
            <w:rFonts w:ascii="Arial" w:eastAsia="Times New Roman" w:hAnsi="Arial" w:cs="Arial"/>
            <w:color w:val="1155CC"/>
            <w:u w:val="single"/>
          </w:rPr>
          <w:t>LINK</w:t>
        </w:r>
      </w:hyperlink>
      <w:r w:rsidR="003516B1" w:rsidRPr="003516B1">
        <w:rPr>
          <w:rFonts w:ascii="Arial" w:eastAsia="Times New Roman" w:hAnsi="Arial" w:cs="Arial"/>
          <w:color w:val="000000"/>
        </w:rPr>
        <w:t xml:space="preserve"> AS OF THE EFFECTIVE DATE OF THIS TRANSACTION AUTHOR AGREEMENT</w:t>
      </w:r>
    </w:p>
    <w:p w14:paraId="68CF685A" w14:textId="77777777" w:rsidR="003516B1" w:rsidRPr="003516B1" w:rsidRDefault="003516B1" w:rsidP="003516B1">
      <w:pPr>
        <w:spacing w:after="240"/>
        <w:rPr>
          <w:rFonts w:ascii="Times New Roman" w:eastAsia="Times New Roman" w:hAnsi="Times New Roman" w:cs="Times New Roman"/>
        </w:rPr>
      </w:pPr>
    </w:p>
    <w:p w14:paraId="77E33DB4" w14:textId="5630CF2B" w:rsidR="003516B1" w:rsidRPr="003516B1" w:rsidRDefault="003516B1" w:rsidP="003516B1">
      <w:pPr>
        <w:rPr>
          <w:rFonts w:ascii="Times New Roman" w:eastAsia="Times New Roman" w:hAnsi="Times New Roman" w:cs="Times New Roman"/>
        </w:rPr>
      </w:pPr>
      <w:r w:rsidRPr="003516B1">
        <w:rPr>
          <w:rFonts w:ascii="Arial" w:eastAsia="Times New Roman" w:hAnsi="Arial" w:cs="Arial"/>
          <w:color w:val="000000"/>
          <w:sz w:val="22"/>
          <w:szCs w:val="22"/>
        </w:rPr>
        <w:t>© 20</w:t>
      </w:r>
      <w:r w:rsidR="00C62269">
        <w:rPr>
          <w:rFonts w:ascii="Arial" w:eastAsia="Times New Roman" w:hAnsi="Arial" w:cs="Arial"/>
          <w:color w:val="000000"/>
          <w:sz w:val="22"/>
          <w:szCs w:val="22"/>
        </w:rPr>
        <w:t>20</w:t>
      </w:r>
      <w:r w:rsidRPr="003516B1">
        <w:rPr>
          <w:rFonts w:ascii="Arial" w:eastAsia="Times New Roman" w:hAnsi="Arial" w:cs="Arial"/>
          <w:color w:val="000000"/>
          <w:sz w:val="22"/>
          <w:szCs w:val="22"/>
        </w:rPr>
        <w:t xml:space="preserve"> by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 This work is licensed under the Creative Commons Attribution- </w:t>
      </w:r>
      <w:proofErr w:type="spellStart"/>
      <w:r w:rsidRPr="003516B1">
        <w:rPr>
          <w:rFonts w:ascii="Arial" w:eastAsia="Times New Roman" w:hAnsi="Arial" w:cs="Arial"/>
          <w:color w:val="000000"/>
          <w:sz w:val="22"/>
          <w:szCs w:val="22"/>
        </w:rPr>
        <w:t>ShareAlike</w:t>
      </w:r>
      <w:proofErr w:type="spellEnd"/>
      <w:r w:rsidRPr="003516B1">
        <w:rPr>
          <w:rFonts w:ascii="Arial" w:eastAsia="Times New Roman" w:hAnsi="Arial" w:cs="Arial"/>
          <w:color w:val="000000"/>
          <w:sz w:val="22"/>
          <w:szCs w:val="22"/>
        </w:rPr>
        <w:t xml:space="preserve"> 4.0 International License (</w:t>
      </w:r>
      <w:hyperlink r:id="rId15" w:history="1">
        <w:r w:rsidRPr="003516B1">
          <w:rPr>
            <w:rFonts w:ascii="Arial" w:eastAsia="Times New Roman" w:hAnsi="Arial" w:cs="Arial"/>
            <w:color w:val="1155CC"/>
            <w:sz w:val="22"/>
            <w:szCs w:val="22"/>
            <w:u w:val="single"/>
          </w:rPr>
          <w:t>http://creativecommons.org/licenses/by-sa/4.0/</w:t>
        </w:r>
      </w:hyperlink>
      <w:r w:rsidRPr="003516B1">
        <w:rPr>
          <w:rFonts w:ascii="Arial" w:eastAsia="Times New Roman" w:hAnsi="Arial" w:cs="Arial"/>
          <w:color w:val="000000"/>
          <w:sz w:val="22"/>
          <w:szCs w:val="22"/>
        </w:rPr>
        <w:t>).</w:t>
      </w:r>
      <w:r w:rsidRPr="003516B1">
        <w:rPr>
          <w:rFonts w:ascii="Arial" w:eastAsia="Times New Roman" w:hAnsi="Arial" w:cs="Arial"/>
          <w:color w:val="000000"/>
          <w:sz w:val="36"/>
          <w:szCs w:val="36"/>
        </w:rPr>
        <w:br/>
      </w:r>
    </w:p>
    <w:p w14:paraId="63C309A4" w14:textId="77777777" w:rsidR="003516B1" w:rsidRPr="003516B1" w:rsidRDefault="003516B1" w:rsidP="003516B1">
      <w:pPr>
        <w:spacing w:after="240"/>
        <w:rPr>
          <w:rFonts w:ascii="Times New Roman" w:eastAsia="Times New Roman" w:hAnsi="Times New Roman" w:cs="Times New Roman"/>
        </w:rPr>
      </w:pPr>
      <w:r w:rsidRPr="003516B1">
        <w:rPr>
          <w:rFonts w:ascii="Times New Roman" w:eastAsia="Times New Roman" w:hAnsi="Times New Roman" w:cs="Times New Roman"/>
        </w:rPr>
        <w:br/>
      </w:r>
    </w:p>
    <w:p w14:paraId="4C64C364" w14:textId="77777777" w:rsidR="00A6194C" w:rsidRDefault="007B2FA8"/>
    <w:sectPr w:rsidR="00A6194C" w:rsidSect="00612D6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9304E" w14:textId="77777777" w:rsidR="007B2FA8" w:rsidRDefault="007B2FA8" w:rsidP="00D755FD">
      <w:r>
        <w:separator/>
      </w:r>
    </w:p>
  </w:endnote>
  <w:endnote w:type="continuationSeparator" w:id="0">
    <w:p w14:paraId="7E5594D3" w14:textId="77777777" w:rsidR="007B2FA8" w:rsidRDefault="007B2FA8" w:rsidP="00D7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altName w:val="Times New Roman"/>
    <w:panose1 w:val="020B06040202020202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673C" w14:textId="77777777" w:rsidR="00D755FD" w:rsidRDefault="00D755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47A454" w14:textId="77777777" w:rsidR="00D755FD" w:rsidRDefault="00D7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395AD" w14:textId="77777777" w:rsidR="007B2FA8" w:rsidRDefault="007B2FA8" w:rsidP="00D755FD">
      <w:r>
        <w:separator/>
      </w:r>
    </w:p>
  </w:footnote>
  <w:footnote w:type="continuationSeparator" w:id="0">
    <w:p w14:paraId="09B7AAB1" w14:textId="77777777" w:rsidR="007B2FA8" w:rsidRDefault="007B2FA8" w:rsidP="00D75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496"/>
    <w:multiLevelType w:val="hybridMultilevel"/>
    <w:tmpl w:val="740C698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837"/>
    <w:multiLevelType w:val="multilevel"/>
    <w:tmpl w:val="2FE84454"/>
    <w:lvl w:ilvl="0">
      <w:start w:val="4"/>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01CE5"/>
    <w:multiLevelType w:val="hybridMultilevel"/>
    <w:tmpl w:val="84A2BD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073307"/>
    <w:multiLevelType w:val="multilevel"/>
    <w:tmpl w:val="82CEA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262C1"/>
    <w:multiLevelType w:val="hybridMultilevel"/>
    <w:tmpl w:val="9AAA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87C61"/>
    <w:multiLevelType w:val="multilevel"/>
    <w:tmpl w:val="C932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745EA"/>
    <w:multiLevelType w:val="hybridMultilevel"/>
    <w:tmpl w:val="C95EC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FF7F51"/>
    <w:multiLevelType w:val="multilevel"/>
    <w:tmpl w:val="367478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2418D"/>
    <w:multiLevelType w:val="hybridMultilevel"/>
    <w:tmpl w:val="CCAEB63C"/>
    <w:lvl w:ilvl="0" w:tplc="CA78D9F6">
      <w:start w:val="1"/>
      <w:numFmt w:val="decimal"/>
      <w:pStyle w:val="Heading1"/>
      <w:lvlText w:val="%1)"/>
      <w:lvlJc w:val="left"/>
      <w:pPr>
        <w:ind w:left="360" w:hanging="360"/>
      </w:pPr>
      <w:rPr>
        <w:rFonts w:ascii="Times New Roman Bold" w:hAnsi="Times New Roman Bold"/>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2B706F"/>
    <w:multiLevelType w:val="multilevel"/>
    <w:tmpl w:val="44C6AC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13402"/>
    <w:multiLevelType w:val="multilevel"/>
    <w:tmpl w:val="BD6A33DA"/>
    <w:lvl w:ilvl="0">
      <w:start w:val="6"/>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72784"/>
    <w:multiLevelType w:val="multilevel"/>
    <w:tmpl w:val="750CE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52559"/>
    <w:multiLevelType w:val="multilevel"/>
    <w:tmpl w:val="E48A0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90A40"/>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58C7DF6"/>
    <w:multiLevelType w:val="multilevel"/>
    <w:tmpl w:val="29D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424F8"/>
    <w:multiLevelType w:val="multilevel"/>
    <w:tmpl w:val="055C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35012"/>
    <w:multiLevelType w:val="hybridMultilevel"/>
    <w:tmpl w:val="F0FEE310"/>
    <w:lvl w:ilvl="0" w:tplc="A3AEBE6C">
      <w:start w:val="6"/>
      <w:numFmt w:val="decimal"/>
      <w:lvlText w:val="%1."/>
      <w:lvlJc w:val="left"/>
      <w:pPr>
        <w:tabs>
          <w:tab w:val="num" w:pos="720"/>
        </w:tabs>
        <w:ind w:left="720" w:hanging="360"/>
      </w:pPr>
    </w:lvl>
    <w:lvl w:ilvl="1" w:tplc="E02486FC">
      <w:start w:val="2"/>
      <w:numFmt w:val="lowerLetter"/>
      <w:lvlText w:val="%2."/>
      <w:lvlJc w:val="left"/>
      <w:pPr>
        <w:tabs>
          <w:tab w:val="num" w:pos="1440"/>
        </w:tabs>
        <w:ind w:left="1440" w:hanging="360"/>
      </w:pPr>
    </w:lvl>
    <w:lvl w:ilvl="2" w:tplc="068A157C" w:tentative="1">
      <w:start w:val="1"/>
      <w:numFmt w:val="decimal"/>
      <w:lvlText w:val="%3."/>
      <w:lvlJc w:val="left"/>
      <w:pPr>
        <w:tabs>
          <w:tab w:val="num" w:pos="2160"/>
        </w:tabs>
        <w:ind w:left="2160" w:hanging="360"/>
      </w:pPr>
    </w:lvl>
    <w:lvl w:ilvl="3" w:tplc="870A29BE" w:tentative="1">
      <w:start w:val="1"/>
      <w:numFmt w:val="decimal"/>
      <w:lvlText w:val="%4."/>
      <w:lvlJc w:val="left"/>
      <w:pPr>
        <w:tabs>
          <w:tab w:val="num" w:pos="2880"/>
        </w:tabs>
        <w:ind w:left="2880" w:hanging="360"/>
      </w:pPr>
    </w:lvl>
    <w:lvl w:ilvl="4" w:tplc="DE1EB9CC" w:tentative="1">
      <w:start w:val="1"/>
      <w:numFmt w:val="decimal"/>
      <w:lvlText w:val="%5."/>
      <w:lvlJc w:val="left"/>
      <w:pPr>
        <w:tabs>
          <w:tab w:val="num" w:pos="3600"/>
        </w:tabs>
        <w:ind w:left="3600" w:hanging="360"/>
      </w:pPr>
    </w:lvl>
    <w:lvl w:ilvl="5" w:tplc="6CBA94FA" w:tentative="1">
      <w:start w:val="1"/>
      <w:numFmt w:val="decimal"/>
      <w:lvlText w:val="%6."/>
      <w:lvlJc w:val="left"/>
      <w:pPr>
        <w:tabs>
          <w:tab w:val="num" w:pos="4320"/>
        </w:tabs>
        <w:ind w:left="4320" w:hanging="360"/>
      </w:pPr>
    </w:lvl>
    <w:lvl w:ilvl="6" w:tplc="A9D01406" w:tentative="1">
      <w:start w:val="1"/>
      <w:numFmt w:val="decimal"/>
      <w:lvlText w:val="%7."/>
      <w:lvlJc w:val="left"/>
      <w:pPr>
        <w:tabs>
          <w:tab w:val="num" w:pos="5040"/>
        </w:tabs>
        <w:ind w:left="5040" w:hanging="360"/>
      </w:pPr>
    </w:lvl>
    <w:lvl w:ilvl="7" w:tplc="80DCF6D8" w:tentative="1">
      <w:start w:val="1"/>
      <w:numFmt w:val="decimal"/>
      <w:lvlText w:val="%8."/>
      <w:lvlJc w:val="left"/>
      <w:pPr>
        <w:tabs>
          <w:tab w:val="num" w:pos="5760"/>
        </w:tabs>
        <w:ind w:left="5760" w:hanging="360"/>
      </w:pPr>
    </w:lvl>
    <w:lvl w:ilvl="8" w:tplc="6B562024" w:tentative="1">
      <w:start w:val="1"/>
      <w:numFmt w:val="decimal"/>
      <w:lvlText w:val="%9."/>
      <w:lvlJc w:val="left"/>
      <w:pPr>
        <w:tabs>
          <w:tab w:val="num" w:pos="6480"/>
        </w:tabs>
        <w:ind w:left="6480" w:hanging="360"/>
      </w:pPr>
    </w:lvl>
  </w:abstractNum>
  <w:abstractNum w:abstractNumId="17" w15:restartNumberingAfterBreak="0">
    <w:nsid w:val="3B2300BE"/>
    <w:multiLevelType w:val="multilevel"/>
    <w:tmpl w:val="746CC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551C4"/>
    <w:multiLevelType w:val="multilevel"/>
    <w:tmpl w:val="1B5E5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C0996"/>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F5829"/>
    <w:multiLevelType w:val="multilevel"/>
    <w:tmpl w:val="D49C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871803"/>
    <w:multiLevelType w:val="hybridMultilevel"/>
    <w:tmpl w:val="C462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EA7C7D"/>
    <w:multiLevelType w:val="hybridMultilevel"/>
    <w:tmpl w:val="557E1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441F9"/>
    <w:multiLevelType w:val="multilevel"/>
    <w:tmpl w:val="38B26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2714A"/>
    <w:multiLevelType w:val="multilevel"/>
    <w:tmpl w:val="FE5EE49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957DDC"/>
    <w:multiLevelType w:val="multilevel"/>
    <w:tmpl w:val="731A33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2D00E0"/>
    <w:multiLevelType w:val="multilevel"/>
    <w:tmpl w:val="8E2824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A54712"/>
    <w:multiLevelType w:val="hybridMultilevel"/>
    <w:tmpl w:val="A3D479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058AA"/>
    <w:multiLevelType w:val="multilevel"/>
    <w:tmpl w:val="8974B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0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D21918"/>
    <w:multiLevelType w:val="multilevel"/>
    <w:tmpl w:val="E19828F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0F3460"/>
    <w:multiLevelType w:val="hybridMultilevel"/>
    <w:tmpl w:val="F44A3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550D7"/>
    <w:multiLevelType w:val="multilevel"/>
    <w:tmpl w:val="426A4C3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0954425"/>
    <w:multiLevelType w:val="hybridMultilevel"/>
    <w:tmpl w:val="26D06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157C55"/>
    <w:multiLevelType w:val="multilevel"/>
    <w:tmpl w:val="4F525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12"/>
    <w:lvlOverride w:ilvl="1">
      <w:lvl w:ilvl="1">
        <w:numFmt w:val="lowerLetter"/>
        <w:lvlText w:val="%2."/>
        <w:lvlJc w:val="left"/>
      </w:lvl>
    </w:lvlOverride>
  </w:num>
  <w:num w:numId="4">
    <w:abstractNumId w:val="23"/>
    <w:lvlOverride w:ilvl="0">
      <w:lvl w:ilvl="0">
        <w:numFmt w:val="decimal"/>
        <w:lvlText w:val="%1."/>
        <w:lvlJc w:val="left"/>
      </w:lvl>
    </w:lvlOverride>
  </w:num>
  <w:num w:numId="5">
    <w:abstractNumId w:val="11"/>
    <w:lvlOverride w:ilvl="1">
      <w:lvl w:ilvl="1">
        <w:numFmt w:val="lowerLetter"/>
        <w:lvlText w:val="%2."/>
        <w:lvlJc w:val="left"/>
      </w:lvl>
    </w:lvlOverride>
  </w:num>
  <w:num w:numId="6">
    <w:abstractNumId w:val="3"/>
    <w:lvlOverride w:ilvl="0">
      <w:lvl w:ilvl="0">
        <w:numFmt w:val="decimal"/>
        <w:lvlText w:val="%1."/>
        <w:lvlJc w:val="left"/>
      </w:lvl>
    </w:lvlOverride>
  </w:num>
  <w:num w:numId="7">
    <w:abstractNumId w:val="33"/>
    <w:lvlOverride w:ilvl="0">
      <w:lvl w:ilvl="0">
        <w:numFmt w:val="lowerLetter"/>
        <w:lvlText w:val="%1."/>
        <w:lvlJc w:val="left"/>
      </w:lvl>
    </w:lvlOverride>
  </w:num>
  <w:num w:numId="8">
    <w:abstractNumId w:val="25"/>
    <w:lvlOverride w:ilvl="0">
      <w:lvl w:ilvl="0">
        <w:numFmt w:val="decimal"/>
        <w:lvlText w:val="%1."/>
        <w:lvlJc w:val="left"/>
      </w:lvl>
    </w:lvlOverride>
  </w:num>
  <w:num w:numId="9">
    <w:abstractNumId w:val="25"/>
    <w:lvlOverride w:ilvl="0">
      <w:lvl w:ilvl="0">
        <w:numFmt w:val="decimal"/>
        <w:lvlText w:val="%1."/>
        <w:lvlJc w:val="left"/>
      </w:lvl>
    </w:lvlOverride>
    <w:lvlOverride w:ilvl="1">
      <w:lvl w:ilvl="1">
        <w:numFmt w:val="lowerLetter"/>
        <w:lvlText w:val="%2."/>
        <w:lvlJc w:val="left"/>
      </w:lvl>
    </w:lvlOverride>
  </w:num>
  <w:num w:numId="10">
    <w:abstractNumId w:val="9"/>
    <w:lvlOverride w:ilvl="0">
      <w:lvl w:ilvl="0">
        <w:numFmt w:val="decimal"/>
        <w:lvlText w:val="%1."/>
        <w:lvlJc w:val="left"/>
      </w:lvl>
    </w:lvlOverride>
  </w:num>
  <w:num w:numId="11">
    <w:abstractNumId w:val="9"/>
    <w:lvlOverride w:ilvl="0">
      <w:lvl w:ilvl="0">
        <w:numFmt w:val="decimal"/>
        <w:lvlText w:val="%1."/>
        <w:lvlJc w:val="left"/>
      </w:lvl>
    </w:lvlOverride>
    <w:lvlOverride w:ilvl="1">
      <w:lvl w:ilvl="1">
        <w:numFmt w:val="lowerLetter"/>
        <w:lvlText w:val="%2."/>
        <w:lvlJc w:val="left"/>
      </w:lvl>
    </w:lvlOverride>
  </w:num>
  <w:num w:numId="12">
    <w:abstractNumId w:val="18"/>
  </w:num>
  <w:num w:numId="13">
    <w:abstractNumId w:val="16"/>
  </w:num>
  <w:num w:numId="14">
    <w:abstractNumId w:val="20"/>
  </w:num>
  <w:num w:numId="15">
    <w:abstractNumId w:val="26"/>
    <w:lvlOverride w:ilvl="0">
      <w:lvl w:ilvl="0">
        <w:numFmt w:val="decimal"/>
        <w:lvlText w:val="%1."/>
        <w:lvlJc w:val="left"/>
      </w:lvl>
    </w:lvlOverride>
  </w:num>
  <w:num w:numId="16">
    <w:abstractNumId w:val="26"/>
    <w:lvlOverride w:ilvl="0">
      <w:lvl w:ilvl="0">
        <w:numFmt w:val="decimal"/>
        <w:lvlText w:val="%1."/>
        <w:lvlJc w:val="left"/>
      </w:lvl>
    </w:lvlOverride>
    <w:lvlOverride w:ilvl="1">
      <w:lvl w:ilvl="1">
        <w:numFmt w:val="lowerLetter"/>
        <w:lvlText w:val="%2."/>
        <w:lvlJc w:val="left"/>
      </w:lvl>
    </w:lvlOverride>
  </w:num>
  <w:num w:numId="17">
    <w:abstractNumId w:val="26"/>
    <w:lvlOverride w:ilvl="0">
      <w:lvl w:ilvl="0">
        <w:numFmt w:val="decimal"/>
        <w:lvlText w:val="%1."/>
        <w:lvlJc w:val="left"/>
      </w:lvl>
    </w:lvlOverride>
    <w:lvlOverride w:ilvl="1">
      <w:lvl w:ilvl="1">
        <w:numFmt w:val="lowerLetter"/>
        <w:lvlText w:val="%2."/>
        <w:lvlJc w:val="left"/>
      </w:lvl>
    </w:lvlOverride>
  </w:num>
  <w:num w:numId="18">
    <w:abstractNumId w:val="17"/>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15"/>
    <w:lvlOverride w:ilvl="1">
      <w:lvl w:ilvl="1">
        <w:numFmt w:val="lowerLetter"/>
        <w:lvlText w:val="%2."/>
        <w:lvlJc w:val="left"/>
      </w:lvl>
    </w:lvlOverride>
  </w:num>
  <w:num w:numId="21">
    <w:abstractNumId w:val="15"/>
    <w:lvlOverride w:ilvl="1">
      <w:lvl w:ilvl="1">
        <w:numFmt w:val="lowerLetter"/>
        <w:lvlText w:val="%2."/>
        <w:lvlJc w:val="left"/>
      </w:lvl>
    </w:lvlOverride>
    <w:lvlOverride w:ilvl="2">
      <w:lvl w:ilvl="2">
        <w:numFmt w:val="lowerLetter"/>
        <w:lvlText w:val="%3."/>
        <w:lvlJc w:val="left"/>
      </w:lvl>
    </w:lvlOverride>
  </w:num>
  <w:num w:numId="22">
    <w:abstractNumId w:val="8"/>
  </w:num>
  <w:num w:numId="23">
    <w:abstractNumId w:val="24"/>
  </w:num>
  <w:num w:numId="24">
    <w:abstractNumId w:val="29"/>
  </w:num>
  <w:num w:numId="25">
    <w:abstractNumId w:val="22"/>
  </w:num>
  <w:num w:numId="26">
    <w:abstractNumId w:val="0"/>
  </w:num>
  <w:num w:numId="27">
    <w:abstractNumId w:val="2"/>
  </w:num>
  <w:num w:numId="28">
    <w:abstractNumId w:val="32"/>
  </w:num>
  <w:num w:numId="29">
    <w:abstractNumId w:val="1"/>
  </w:num>
  <w:num w:numId="30">
    <w:abstractNumId w:val="30"/>
  </w:num>
  <w:num w:numId="31">
    <w:abstractNumId w:val="31"/>
  </w:num>
  <w:num w:numId="32">
    <w:abstractNumId w:val="19"/>
  </w:num>
  <w:num w:numId="33">
    <w:abstractNumId w:val="13"/>
  </w:num>
  <w:num w:numId="34">
    <w:abstractNumId w:val="6"/>
  </w:num>
  <w:num w:numId="35">
    <w:abstractNumId w:val="4"/>
  </w:num>
  <w:num w:numId="36">
    <w:abstractNumId w:val="28"/>
  </w:num>
  <w:num w:numId="37">
    <w:abstractNumId w:val="10"/>
  </w:num>
  <w:num w:numId="38">
    <w:abstractNumId w:val="27"/>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B1"/>
    <w:rsid w:val="000A7F6D"/>
    <w:rsid w:val="00122032"/>
    <w:rsid w:val="00173F18"/>
    <w:rsid w:val="003516B1"/>
    <w:rsid w:val="003F372F"/>
    <w:rsid w:val="004A75EF"/>
    <w:rsid w:val="00612D67"/>
    <w:rsid w:val="007264A4"/>
    <w:rsid w:val="007B2FA8"/>
    <w:rsid w:val="00C62269"/>
    <w:rsid w:val="00CF5B0E"/>
    <w:rsid w:val="00D755FD"/>
    <w:rsid w:val="00EA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5446"/>
  <w15:chartTrackingRefBased/>
  <w15:docId w15:val="{EF0527F1-86C8-4A44-907A-E184768B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5FD"/>
    <w:pPr>
      <w:numPr>
        <w:numId w:val="22"/>
      </w:numPr>
      <w:spacing w:before="100" w:beforeAutospacing="1" w:after="100" w:afterAutospacing="1"/>
      <w:outlineLvl w:val="0"/>
    </w:pPr>
    <w:rPr>
      <w:rFonts w:ascii="Times New Roman" w:eastAsia="Times New Roman" w:hAnsi="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FD"/>
    <w:rPr>
      <w:rFonts w:ascii="Times New Roman" w:eastAsia="Times New Roman" w:hAnsi="Times New Roman" w:cs="Times New Roman"/>
      <w:b/>
      <w:bCs/>
      <w:kern w:val="36"/>
      <w:sz w:val="28"/>
      <w:szCs w:val="48"/>
    </w:rPr>
  </w:style>
  <w:style w:type="paragraph" w:styleId="NormalWeb">
    <w:name w:val="Normal (Web)"/>
    <w:basedOn w:val="Normal"/>
    <w:uiPriority w:val="99"/>
    <w:semiHidden/>
    <w:unhideWhenUsed/>
    <w:rsid w:val="003516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516B1"/>
    <w:rPr>
      <w:color w:val="0000FF"/>
      <w:u w:val="single"/>
    </w:rPr>
  </w:style>
  <w:style w:type="character" w:styleId="Strong">
    <w:name w:val="Strong"/>
    <w:basedOn w:val="DefaultParagraphFont"/>
    <w:uiPriority w:val="22"/>
    <w:qFormat/>
    <w:rsid w:val="00D755FD"/>
    <w:rPr>
      <w:b/>
      <w:bCs/>
    </w:rPr>
  </w:style>
  <w:style w:type="paragraph" w:styleId="Header">
    <w:name w:val="header"/>
    <w:basedOn w:val="Normal"/>
    <w:link w:val="HeaderChar"/>
    <w:uiPriority w:val="99"/>
    <w:unhideWhenUsed/>
    <w:rsid w:val="00D755FD"/>
    <w:pPr>
      <w:tabs>
        <w:tab w:val="center" w:pos="4680"/>
        <w:tab w:val="right" w:pos="9360"/>
      </w:tabs>
    </w:pPr>
  </w:style>
  <w:style w:type="character" w:customStyle="1" w:styleId="HeaderChar">
    <w:name w:val="Header Char"/>
    <w:basedOn w:val="DefaultParagraphFont"/>
    <w:link w:val="Header"/>
    <w:uiPriority w:val="99"/>
    <w:rsid w:val="00D755FD"/>
  </w:style>
  <w:style w:type="paragraph" w:styleId="Footer">
    <w:name w:val="footer"/>
    <w:basedOn w:val="Normal"/>
    <w:link w:val="FooterChar"/>
    <w:uiPriority w:val="99"/>
    <w:unhideWhenUsed/>
    <w:rsid w:val="00D755FD"/>
    <w:pPr>
      <w:tabs>
        <w:tab w:val="center" w:pos="4680"/>
        <w:tab w:val="right" w:pos="9360"/>
      </w:tabs>
    </w:pPr>
  </w:style>
  <w:style w:type="character" w:customStyle="1" w:styleId="FooterChar">
    <w:name w:val="Footer Char"/>
    <w:basedOn w:val="DefaultParagraphFont"/>
    <w:link w:val="Footer"/>
    <w:uiPriority w:val="99"/>
    <w:rsid w:val="00D755FD"/>
  </w:style>
  <w:style w:type="paragraph" w:styleId="ListParagraph">
    <w:name w:val="List Paragraph"/>
    <w:basedOn w:val="Normal"/>
    <w:uiPriority w:val="34"/>
    <w:qFormat/>
    <w:rsid w:val="003F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13" Type="http://schemas.openxmlformats.org/officeDocument/2006/relationships/hyperlink" Target="https://sovrin.org/wp-content/uploads/Steward-Data-Processing-Agreement-V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3cFIX%20LINK%3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3cFIX%20LINKJ%3e" TargetMode="External"/><Relationship Id="rId5" Type="http://schemas.openxmlformats.org/officeDocument/2006/relationships/footnotes" Target="footnotes.xml"/><Relationship Id="rId15" Type="http://schemas.openxmlformats.org/officeDocument/2006/relationships/hyperlink" Target="http://creativecommons.org/licenses/by-sa/4.0/" TargetMode="External"/><Relationship Id="rId10" Type="http://schemas.openxmlformats.org/officeDocument/2006/relationships/hyperlink" Target="%3cFIX%20LINK%3e" TargetMode="External"/><Relationship Id="rId4" Type="http://schemas.openxmlformats.org/officeDocument/2006/relationships/webSettings" Target="webSettings.xml"/><Relationship Id="rId9" Type="http://schemas.openxmlformats.org/officeDocument/2006/relationships/hyperlink" Target="%3cFIX%20LINK%3e" TargetMode="External"/><Relationship Id="rId14" Type="http://schemas.openxmlformats.org/officeDocument/2006/relationships/hyperlink" Target="https://sovrin.org/wp-content/uploads/Transaction-Endorser-Data-Processing-Agreement-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5</cp:revision>
  <dcterms:created xsi:type="dcterms:W3CDTF">2020-02-10T21:56:00Z</dcterms:created>
  <dcterms:modified xsi:type="dcterms:W3CDTF">2020-03-03T15:44:00Z</dcterms:modified>
</cp:coreProperties>
</file>