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/>
        <w:jc w:val="center"/>
      </w:pPr>
      <w:r>
        <w:drawing>
          <wp:inline xmlns:a="http://schemas.openxmlformats.org/drawingml/2006/main" xmlns:pic="http://schemas.openxmlformats.org/drawingml/2006/picture">
            <wp:extent cx="2148840" cy="1674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harat_ai_mission_logo_wo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1674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2345A"/>
          <w:sz w:val="18"/>
        </w:rPr>
        <w:t>BHARAT AI MISSION  •  COMMUNITY CONTRIBUTOR SERIES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024"/>
            <w:shd w:fill="F5A623"/>
            <w:tcBorders>
              <w:top w:val="single" w:sz="8" w:color="DCE4EF"/>
              <w:left w:val="single" w:sz="8" w:color="DCE4EF"/>
              <w:bottom w:val="single" w:sz="8" w:color="DCE4EF"/>
              <w:right w:val="single" w:sz="8" w:color="DCE4EF"/>
            </w:tcBorders>
          </w:tcPr>
          <w:p/>
        </w:tc>
        <w:tc>
          <w:tcPr>
            <w:tcW w:type="dxa" w:w="3024"/>
            <w:shd w:fill="FFFFFF"/>
            <w:tcBorders>
              <w:top w:val="single" w:sz="8" w:color="DCE4EF"/>
              <w:left w:val="single" w:sz="8" w:color="DCE4EF"/>
              <w:bottom w:val="single" w:sz="8" w:color="DCE4EF"/>
              <w:right w:val="single" w:sz="8" w:color="DCE4EF"/>
            </w:tcBorders>
          </w:tcPr>
          <w:p/>
        </w:tc>
        <w:tc>
          <w:tcPr>
            <w:tcW w:type="dxa" w:w="3024"/>
            <w:shd w:fill="168447"/>
            <w:tcBorders>
              <w:top w:val="single" w:sz="8" w:color="DCE4EF"/>
              <w:left w:val="single" w:sz="8" w:color="DCE4EF"/>
              <w:bottom w:val="single" w:sz="8" w:color="DCE4EF"/>
              <w:right w:val="single" w:sz="8" w:color="DCE4EF"/>
            </w:tcBorders>
          </w:tcPr>
          <w:p/>
        </w:tc>
      </w:tr>
    </w:tbl>
    <w:p/>
    <w:p>
      <w:pPr>
        <w:pStyle w:val="Title"/>
        <w:jc w:val="center"/>
      </w:pPr>
      <w:r>
        <w:t>Bharat AI Commons</w:t>
      </w:r>
    </w:p>
    <w:p>
      <w:pPr>
        <w:pStyle w:val="Title"/>
        <w:jc w:val="center"/>
      </w:pPr>
      <w:r>
        <w:t>Contributor Handbook</w:t>
      </w:r>
    </w:p>
    <w:p>
      <w:pPr>
        <w:jc w:val="center"/>
      </w:pPr>
      <w:r>
        <w:rPr>
          <w:color w:val="5D6A7E"/>
          <w:sz w:val="24"/>
        </w:rPr>
        <w:t>Getting started with India’s open-source AI ecosystem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top"/>
            <w:shd w:fill="F5F8FC"/>
            <w:tcBorders>
              <w:bottom w:val="single" w:sz="4" w:color="DCE4E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345A"/>
                <w:sz w:val="18"/>
              </w:rPr>
              <w:t>Document version</w:t>
            </w:r>
          </w:p>
        </w:tc>
        <w:tc>
          <w:tcPr>
            <w:tcW w:type="dxa" w:w="4997"/>
            <w:vAlign w:val="top"/>
            <w:shd w:fill="FFFFFF"/>
            <w:tcBorders>
              <w:bottom w:val="single" w:sz="4" w:color="DCE4E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v1.0</w:t>
            </w:r>
          </w:p>
        </w:tc>
      </w:tr>
      <w:tr>
        <w:tc>
          <w:tcPr>
            <w:tcW w:type="dxa" w:w="4997"/>
            <w:vAlign w:val="top"/>
            <w:shd w:fill="F5F8FC"/>
            <w:tcBorders>
              <w:bottom w:val="single" w:sz="4" w:color="DCE4E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345A"/>
                <w:sz w:val="18"/>
              </w:rPr>
              <w:t>Last updated</w:t>
            </w:r>
          </w:p>
        </w:tc>
        <w:tc>
          <w:tcPr>
            <w:tcW w:type="dxa" w:w="4997"/>
            <w:vAlign w:val="top"/>
            <w:shd w:fill="FFFFFF"/>
            <w:tcBorders>
              <w:bottom w:val="single" w:sz="4" w:color="DCE4E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29 October 2026</w:t>
            </w:r>
          </w:p>
        </w:tc>
      </w:tr>
      <w:tr>
        <w:tc>
          <w:tcPr>
            <w:tcW w:type="dxa" w:w="4997"/>
            <w:vAlign w:val="top"/>
            <w:shd w:fill="F5F8FC"/>
            <w:tcBorders>
              <w:bottom w:val="single" w:sz="4" w:color="DCE4E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345A"/>
                <w:sz w:val="18"/>
              </w:rPr>
              <w:t>Document owner</w:t>
            </w:r>
          </w:p>
        </w:tc>
        <w:tc>
          <w:tcPr>
            <w:tcW w:type="dxa" w:w="4997"/>
            <w:vAlign w:val="top"/>
            <w:shd w:fill="FFFFFF"/>
            <w:tcBorders>
              <w:bottom w:val="single" w:sz="4" w:color="DCE4E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Bharat AI Mission</w:t>
            </w:r>
          </w:p>
        </w:tc>
      </w:tr>
      <w:tr>
        <w:tc>
          <w:tcPr>
            <w:tcW w:type="dxa" w:w="4997"/>
            <w:vAlign w:val="top"/>
            <w:shd w:fill="F5F8FC"/>
            <w:tcBorders>
              <w:bottom w:val="single" w:sz="4" w:color="DCE4E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345A"/>
                <w:sz w:val="18"/>
              </w:rPr>
              <w:t>Status</w:t>
            </w:r>
          </w:p>
        </w:tc>
        <w:tc>
          <w:tcPr>
            <w:tcW w:type="dxa" w:w="4997"/>
            <w:vAlign w:val="top"/>
            <w:shd w:fill="FFFFFF"/>
            <w:tcBorders>
              <w:bottom w:val="single" w:sz="4" w:color="DCE4EF"/>
            </w:tcBorders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8"/>
              </w:rPr>
              <w:t>Initial branded release</w:t>
            </w:r>
          </w:p>
        </w:tc>
      </w:tr>
    </w:tbl>
    <w:p/>
    <w:p>
      <w:pPr>
        <w:jc w:val="center"/>
      </w:pPr>
      <w:r>
        <w:rPr>
          <w:b/>
          <w:color w:val="12345A"/>
          <w:sz w:val="24"/>
        </w:rPr>
        <w:t>Discover. Document. Evaluate. Enable.</w:t>
      </w:r>
    </w:p>
    <w:p>
      <w:pPr>
        <w:jc w:val="center"/>
      </w:pPr>
      <w:r>
        <w:rPr>
          <w:color w:val="5D6A7E"/>
        </w:rPr>
        <w:t>Building shared foundations for Open Source AI in India.</w:t>
      </w:r>
    </w:p>
    <w:p>
      <w:r>
        <w:br w:type="page"/>
      </w:r>
    </w:p>
    <w:p>
      <w:pPr>
        <w:pStyle w:val="Heading1"/>
      </w:pPr>
      <w:r>
        <w:t>1. Welcome</w:t>
      </w:r>
    </w:p>
    <w:p>
      <w:r>
        <w:t>Bharat AI Commons is a community-oriented directory for discovering and contributing information about open-source AI resources relevant to India. It brings together datasets, models, language resources, benchmarks, tools, responsible-AI guidance and real-world use cases.</w:t>
      </w:r>
    </w:p>
    <w:p>
      <w:r>
        <w:t>Bharat AI Mission is the community initiative behind this effort. The Commons is a resource and contribution platform; it does not automatically certify, endorse or independently validate every listed resource.</w:t>
      </w:r>
    </w:p>
    <w:p>
      <w:pPr>
        <w:pStyle w:val="Heading2"/>
      </w:pPr>
      <w:r>
        <w:t>Our contribution principles</w:t>
      </w:r>
    </w:p>
    <w:p>
      <w:pPr>
        <w:pStyle w:val="ListBullet"/>
      </w:pPr>
      <w:r>
        <w:rPr>
          <w:b/>
        </w:rPr>
        <w:t xml:space="preserve">Evidence first: </w:t>
      </w:r>
      <w:r>
        <w:t>Link to the original source or official model/dataset card.</w:t>
      </w:r>
    </w:p>
    <w:p>
      <w:pPr>
        <w:pStyle w:val="ListBullet"/>
      </w:pPr>
      <w:r>
        <w:rPr>
          <w:b/>
        </w:rPr>
        <w:t xml:space="preserve">Respect rights: </w:t>
      </w:r>
      <w:r>
        <w:t>Public downloadability does not automatically mean an open licence.</w:t>
      </w:r>
    </w:p>
    <w:p>
      <w:pPr>
        <w:pStyle w:val="ListBullet"/>
      </w:pPr>
      <w:r>
        <w:rPr>
          <w:b/>
        </w:rPr>
        <w:t xml:space="preserve">Be transparent: </w:t>
      </w:r>
      <w:r>
        <w:t>Distinguish verified facts from unknown details.</w:t>
      </w:r>
    </w:p>
    <w:p>
      <w:pPr>
        <w:pStyle w:val="ListBullet"/>
      </w:pPr>
      <w:r>
        <w:rPr>
          <w:b/>
        </w:rPr>
        <w:t xml:space="preserve">Represent languages carefully: </w:t>
      </w:r>
      <w:r>
        <w:t>Record only language and state coverage supported by documentation.</w:t>
      </w:r>
    </w:p>
    <w:p>
      <w:pPr>
        <w:pStyle w:val="ListBullet"/>
      </w:pPr>
      <w:r>
        <w:rPr>
          <w:b/>
        </w:rPr>
        <w:t xml:space="preserve">Make it useful: </w:t>
      </w:r>
      <w:r>
        <w:t>Provide context so others can evaluate and reuse the resource.</w:t>
      </w:r>
    </w:p>
    <w:p>
      <w:pPr>
        <w:pStyle w:val="Heading1"/>
      </w:pPr>
      <w:r>
        <w:t>2. What can you contribute?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top"/>
            <w:shd w:fill="1234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331"/>
            <w:vAlign w:val="top"/>
            <w:shd w:fill="1234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Useful contributions</w:t>
            </w:r>
          </w:p>
        </w:tc>
        <w:tc>
          <w:tcPr>
            <w:tcW w:type="dxa" w:w="3331"/>
            <w:vAlign w:val="top"/>
            <w:shd w:fill="1234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Evidence to capture</w:t>
            </w:r>
          </w:p>
        </w:tc>
      </w:tr>
      <w:tr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Datasets &amp; language resources</w:t>
            </w:r>
          </w:p>
        </w:tc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Text, speech, translation, OCR, transliteration and instruction data</w:t>
            </w:r>
          </w:p>
        </w:tc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Original URL, maintainer, licence/terms, languages, modality, access conditions</w:t>
            </w:r>
          </w:p>
        </w:tc>
      </w:tr>
      <w:tr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Models</w:t>
            </w:r>
          </w:p>
        </w:tc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Indic-language and India-relevant models, checkpoints and model cards</w:t>
            </w:r>
          </w:p>
        </w:tc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Model card, intended use, languages, licence, limitations</w:t>
            </w:r>
          </w:p>
        </w:tc>
      </w:tr>
      <w:tr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Benchmarks</w:t>
            </w:r>
          </w:p>
        </w:tc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Evaluation sets, leaderboards, metrics and reproducible protocols</w:t>
            </w:r>
          </w:p>
        </w:tc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Methodology, dataset, metrics, languages, version and caveats</w:t>
            </w:r>
          </w:p>
        </w:tc>
      </w:tr>
      <w:tr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Tools &amp; infrastructure</w:t>
            </w:r>
          </w:p>
        </w:tc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Annotation, data processing, inference, evaluation and language tools</w:t>
            </w:r>
          </w:p>
        </w:tc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Repository/docs, licence, status, requirements, maintainer</w:t>
            </w:r>
          </w:p>
        </w:tc>
      </w:tr>
      <w:tr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Responsible AI</w:t>
            </w:r>
          </w:p>
        </w:tc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Guidance on privacy, consent, safety, provenance, fairness and governance</w:t>
            </w:r>
          </w:p>
        </w:tc>
        <w:tc>
          <w:tcPr>
            <w:tcW w:type="dxa" w:w="3331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Publisher, scope, date/version, jurisdiction, limitations</w:t>
            </w:r>
          </w:p>
        </w:tc>
      </w:tr>
      <w:tr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Use cases &amp; initiatives</w:t>
            </w:r>
          </w:p>
        </w:tc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Documented deployments, pilots, community projects and public initiatives</w:t>
            </w:r>
          </w:p>
        </w:tc>
        <w:tc>
          <w:tcPr>
            <w:tcW w:type="dxa" w:w="3331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5"/>
              </w:rPr>
              <w:t>Organisation, problem, source evidence, maturity, impact caveats</w:t>
            </w:r>
          </w:p>
        </w:tc>
      </w:tr>
    </w:tbl>
    <w:p>
      <w:pPr>
        <w:pStyle w:val="Heading1"/>
      </w:pPr>
      <w:r>
        <w:t>3. Before adding a resource</w:t>
      </w:r>
    </w:p>
    <w:p>
      <w:pPr>
        <w:pStyle w:val="ListBullet"/>
      </w:pPr>
      <w:r>
        <w:t>Find the original publisher, repository, documentation or model/dataset card.</w:t>
      </w:r>
    </w:p>
    <w:p>
      <w:pPr>
        <w:pStyle w:val="ListBullet"/>
      </w:pPr>
      <w:r>
        <w:t>Confirm that the resource exists and the link works.</w:t>
      </w:r>
    </w:p>
    <w:p>
      <w:pPr>
        <w:pStyle w:val="ListBullet"/>
      </w:pPr>
      <w:r>
        <w:t>Check licence terms, access restrictions and attribution requirements.</w:t>
      </w:r>
    </w:p>
    <w:p>
      <w:pPr>
        <w:pStyle w:val="ListBullet"/>
      </w:pPr>
      <w:r>
        <w:t>Record the name exactly as published.</w:t>
      </w:r>
    </w:p>
    <w:p>
      <w:pPr>
        <w:pStyle w:val="ListBullet"/>
      </w:pPr>
      <w:r>
        <w:t>Record languages only when the source documents them.</w:t>
      </w:r>
    </w:p>
    <w:p>
      <w:pPr>
        <w:pStyle w:val="ListBullet"/>
      </w:pPr>
      <w:r>
        <w:t>Do not infer state coverage from a language name or an organisation’s location.</w:t>
      </w:r>
    </w:p>
    <w:p>
      <w:pPr>
        <w:pStyle w:val="ListBullet"/>
      </w:pPr>
      <w:r>
        <w:t>Capture version/date where available.</w:t>
      </w:r>
    </w:p>
    <w:p>
      <w:pPr>
        <w:pStyle w:val="ListBullet"/>
      </w:pPr>
      <w:r>
        <w:t>Note limitations, intended use and known risks.</w:t>
      </w:r>
    </w:p>
    <w:p>
      <w:pPr>
        <w:pStyle w:val="ListBullet"/>
      </w:pPr>
      <w:r>
        <w:t>Avoid duplicating an existing entry.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FF5E8"/>
            <w:tcBorders>
              <w:top w:val="single" w:sz="8" w:color="F5A623"/>
              <w:left w:val="single" w:sz="8" w:color="F5A623"/>
              <w:bottom w:val="single" w:sz="8" w:color="F5A623"/>
              <w:right w:val="single" w:sz="8" w:color="F5A623"/>
            </w:tcBorders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2345A"/>
                <w:sz w:val="18"/>
              </w:rPr>
              <w:t>Important: Public availability is not the same as an open licence. If licensing is unclear, write “Not stated—verify with publisher” rather than guessing.</w:t>
            </w:r>
          </w:p>
        </w:tc>
      </w:tr>
    </w:tbl>
    <w:p>
      <w:r>
        <w:br w:type="page"/>
      </w:r>
    </w:p>
    <w:p>
      <w:pPr>
        <w:pStyle w:val="Heading1"/>
      </w:pPr>
      <w:r>
        <w:t>4. How to contribute through GitHub</w:t>
      </w:r>
    </w:p>
    <w:p>
      <w:r>
        <w:t xml:space="preserve">Repository: </w:t>
      </w:r>
      <w:r>
        <w:rPr>
          <w:color w:val="2463EB"/>
        </w:rPr>
        <w:t>https://github.com/bharataimission/bharat-ai-commons</w:t>
      </w:r>
    </w:p>
    <w:p>
      <w:r>
        <w:t>The repository’s CONTRIBUTING.md and README.md are the source of truth for the current workflow and catalogue formats.</w:t>
      </w:r>
    </w:p>
    <w:p>
      <w:pPr>
        <w:pStyle w:val="Heading2"/>
      </w:pPr>
      <w:r>
        <w:t>Beginner-friendly workflow</w:t>
      </w:r>
    </w:p>
    <w:p>
      <w:pPr>
        <w:pStyle w:val="ListNumber"/>
      </w:pPr>
      <w:r>
        <w:rPr>
          <w:b/>
        </w:rPr>
        <w:t xml:space="preserve">Explore first. </w:t>
      </w:r>
      <w:r>
        <w:t>Read the README and contribution guide; check the relevant catalogue for duplicates.</w:t>
      </w:r>
    </w:p>
    <w:p>
      <w:pPr>
        <w:pStyle w:val="ListNumber"/>
      </w:pPr>
      <w:r>
        <w:rPr>
          <w:b/>
        </w:rPr>
        <w:t xml:space="preserve">Choose the right category. </w:t>
      </w:r>
      <w:r>
        <w:t>Use the existing catalogue and its current column names.</w:t>
      </w:r>
    </w:p>
    <w:p>
      <w:pPr>
        <w:pStyle w:val="ListNumber"/>
      </w:pPr>
      <w:r>
        <w:rPr>
          <w:b/>
        </w:rPr>
        <w:t xml:space="preserve">Add a small, evidenced entry. </w:t>
      </w:r>
      <w:r>
        <w:t>Keep descriptions factual and include the original source URL.</w:t>
      </w:r>
    </w:p>
    <w:p>
      <w:pPr>
        <w:pStyle w:val="ListNumber"/>
      </w:pPr>
      <w:r>
        <w:rPr>
          <w:b/>
        </w:rPr>
        <w:t xml:space="preserve">Check formatting. </w:t>
      </w:r>
      <w:r>
        <w:t>Preserve CSV column order and quote values containing commas.</w:t>
      </w:r>
    </w:p>
    <w:p>
      <w:pPr>
        <w:pStyle w:val="ListNumber"/>
      </w:pPr>
      <w:r>
        <w:rPr>
          <w:b/>
        </w:rPr>
        <w:t xml:space="preserve">Review your change. </w:t>
      </w:r>
      <w:r>
        <w:t>Check spelling, URLs, licences, language names and duplicates.</w:t>
      </w:r>
    </w:p>
    <w:p>
      <w:pPr>
        <w:pStyle w:val="ListNumber"/>
      </w:pPr>
      <w:r>
        <w:rPr>
          <w:b/>
        </w:rPr>
        <w:t xml:space="preserve">Submit for review. </w:t>
      </w:r>
      <w:r>
        <w:t>Follow the repository’s accepted contribution method and explain your sources.</w:t>
      </w:r>
    </w:p>
    <w:p>
      <w:pPr>
        <w:pStyle w:val="ListNumber"/>
      </w:pPr>
      <w:r>
        <w:rPr>
          <w:b/>
        </w:rPr>
        <w:t xml:space="preserve">Respond constructively. </w:t>
      </w:r>
      <w:r>
        <w:t>Maintainers may request clarification before merging.</w:t>
      </w:r>
    </w:p>
    <w:p>
      <w:pPr>
        <w:pStyle w:val="Heading2"/>
      </w:pPr>
      <w:r>
        <w:t>If you are new to GitHub</w:t>
      </w:r>
    </w:p>
    <w:p>
      <w:r>
        <w:t>A pull request is a proposed change for maintainers to review before it becomes part of the project. You do not need to be an AI researcher: link checking, documentation, metadata cleanup, translations, issue reporting and careful resource discovery are valuable contributions.</w:t>
      </w:r>
    </w:p>
    <w:p>
      <w:pPr>
        <w:pStyle w:val="Heading1"/>
      </w:pPr>
      <w:r>
        <w:t>5. Recommended catalogue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top"/>
            <w:shd w:fill="1234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997"/>
            <w:vAlign w:val="top"/>
            <w:shd w:fill="12345A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Guidance</w:t>
            </w:r>
          </w:p>
        </w:tc>
      </w:tr>
      <w:tr>
        <w:tc>
          <w:tcPr>
            <w:tcW w:type="dxa" w:w="4997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Name and category</w:t>
            </w:r>
          </w:p>
        </w:tc>
        <w:tc>
          <w:tcPr>
            <w:tcW w:type="dxa" w:w="4997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Use the published name and the best-fitting Commons category.</w:t>
            </w:r>
          </w:p>
        </w:tc>
      </w:tr>
      <w:tr>
        <w:tc>
          <w:tcPr>
            <w:tcW w:type="dxa" w:w="4997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Source URL</w:t>
            </w:r>
          </w:p>
        </w:tc>
        <w:tc>
          <w:tcPr>
            <w:tcW w:type="dxa" w:w="4997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Prefer the official repository, publisher page, model/dataset card or documentation.</w:t>
            </w:r>
          </w:p>
        </w:tc>
      </w:tr>
      <w:tr>
        <w:tc>
          <w:tcPr>
            <w:tcW w:type="dxa" w:w="4997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Licence / terms</w:t>
            </w:r>
          </w:p>
        </w:tc>
        <w:tc>
          <w:tcPr>
            <w:tcW w:type="dxa" w:w="4997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Use the documented licence name/link; otherwise say it is not stated.</w:t>
            </w:r>
          </w:p>
        </w:tc>
      </w:tr>
      <w:tr>
        <w:tc>
          <w:tcPr>
            <w:tcW w:type="dxa" w:w="4997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Language coverage</w:t>
            </w:r>
          </w:p>
        </w:tc>
        <w:tc>
          <w:tcPr>
            <w:tcW w:type="dxa" w:w="4997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Include only language names or codes supported by source documentation.</w:t>
            </w:r>
          </w:p>
        </w:tc>
      </w:tr>
      <w:tr>
        <w:tc>
          <w:tcPr>
            <w:tcW w:type="dxa" w:w="4997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Modality / task</w:t>
            </w:r>
          </w:p>
        </w:tc>
        <w:tc>
          <w:tcPr>
            <w:tcW w:type="dxa" w:w="4997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Examples: text, speech, OCR, translation, ASR, TTS, embeddings, generation.</w:t>
            </w:r>
          </w:p>
        </w:tc>
      </w:tr>
      <w:tr>
        <w:tc>
          <w:tcPr>
            <w:tcW w:type="dxa" w:w="4997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Maintainer / version</w:t>
            </w:r>
          </w:p>
        </w:tc>
        <w:tc>
          <w:tcPr>
            <w:tcW w:type="dxa" w:w="4997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Record publisher, release/version or last-updated date where available.</w:t>
            </w:r>
          </w:p>
        </w:tc>
      </w:tr>
      <w:tr>
        <w:tc>
          <w:tcPr>
            <w:tcW w:type="dxa" w:w="4997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Limitations / notes</w:t>
            </w:r>
          </w:p>
        </w:tc>
        <w:tc>
          <w:tcPr>
            <w:tcW w:type="dxa" w:w="4997"/>
            <w:vAlign w:val="top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Capture caveats, access requirements, evaluation limits and intended use.</w:t>
            </w:r>
          </w:p>
        </w:tc>
      </w:tr>
      <w:tr>
        <w:tc>
          <w:tcPr>
            <w:tcW w:type="dxa" w:w="4997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Verification status</w:t>
            </w:r>
          </w:p>
        </w:tc>
        <w:tc>
          <w:tcPr>
            <w:tcW w:type="dxa" w:w="4997"/>
            <w:vAlign w:val="top"/>
            <w:shd w:fill="F5F8FC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color w:val="172033"/>
                <w:sz w:val="16"/>
              </w:rPr>
              <w:t>Use the project’s defined status vocabulary; never imply unperformed review or endorsement.</w:t>
            </w:r>
          </w:p>
        </w:tc>
      </w:tr>
    </w:tbl>
    <w:p>
      <w:r>
        <w:br w:type="page"/>
      </w:r>
    </w:p>
    <w:p>
      <w:pPr>
        <w:pStyle w:val="Heading1"/>
      </w:pPr>
      <w:r>
        <w:t>6. Responsible and safe contributions</w:t>
      </w:r>
    </w:p>
    <w:p>
      <w:r>
        <w:t>Do not upload private, confidential or unlawfully obtained data. Do not publish secrets, access tokens or personal contact details without a legitimate reason and permission. For datasets involving people, check consent, privacy, collection context, data minimisation and publisher terms before recommending reuse.</w:t>
      </w:r>
    </w:p>
    <w:p>
      <w:r>
        <w:t>For models and benchmarks, avoid overstating performance. Record the evaluation setup, test data, language coverage, version and known limitations where available. Scores from different benchmarks may not be directly comparable.</w:t>
      </w:r>
    </w:p>
    <w:p>
      <w:r>
        <w:t>For geographic or language maps, show only associations documented by a trustworthy source. A resource supporting Marathi does not by itself establish coverage across every district of Maharashtra. Use “not specified” or “not verified” where appropriate.</w:t>
      </w:r>
    </w:p>
    <w:p>
      <w:pPr>
        <w:pStyle w:val="Heading1"/>
      </w:pPr>
      <w:r>
        <w:t>7. How to write a useful entry</w:t>
      </w:r>
    </w:p>
    <w:p>
      <w:pPr>
        <w:pStyle w:val="Heading2"/>
      </w:pPr>
      <w:r>
        <w:t>Illustrative template</w:t>
      </w:r>
    </w:p>
    <w:p>
      <w:pPr>
        <w:pStyle w:val="ListBullet"/>
      </w:pPr>
      <w:r>
        <w:rPr>
          <w:b/>
        </w:rPr>
        <w:t xml:space="preserve">Resource name: </w:t>
      </w:r>
      <w:r>
        <w:t>[official published name]</w:t>
      </w:r>
    </w:p>
    <w:p>
      <w:pPr>
        <w:pStyle w:val="ListBullet"/>
      </w:pPr>
      <w:r>
        <w:rPr>
          <w:b/>
        </w:rPr>
        <w:t xml:space="preserve">Category: </w:t>
      </w:r>
      <w:r>
        <w:t>Dataset / Model / Benchmark / Tool</w:t>
      </w:r>
    </w:p>
    <w:p>
      <w:pPr>
        <w:pStyle w:val="ListBullet"/>
      </w:pPr>
      <w:r>
        <w:rPr>
          <w:b/>
        </w:rPr>
        <w:t xml:space="preserve">Source: </w:t>
      </w:r>
      <w:r>
        <w:t>[official URL]</w:t>
      </w:r>
    </w:p>
    <w:p>
      <w:pPr>
        <w:pStyle w:val="ListBullet"/>
      </w:pPr>
      <w:r>
        <w:rPr>
          <w:b/>
        </w:rPr>
        <w:t xml:space="preserve">Licence: </w:t>
      </w:r>
      <w:r>
        <w:t>[exact licence, or “not stated”]</w:t>
      </w:r>
    </w:p>
    <w:p>
      <w:pPr>
        <w:pStyle w:val="ListBullet"/>
      </w:pPr>
      <w:r>
        <w:rPr>
          <w:b/>
        </w:rPr>
        <w:t xml:space="preserve">Languages: </w:t>
      </w:r>
      <w:r>
        <w:t>[only those documented by publisher]</w:t>
      </w:r>
    </w:p>
    <w:p>
      <w:pPr>
        <w:pStyle w:val="ListBullet"/>
      </w:pPr>
      <w:r>
        <w:rPr>
          <w:b/>
        </w:rPr>
        <w:t xml:space="preserve">What it does: </w:t>
      </w:r>
      <w:r>
        <w:t>One or two factual sentences</w:t>
      </w:r>
    </w:p>
    <w:p>
      <w:pPr>
        <w:pStyle w:val="ListBullet"/>
      </w:pPr>
      <w:r>
        <w:rPr>
          <w:b/>
        </w:rPr>
        <w:t xml:space="preserve">Limitations: </w:t>
      </w:r>
      <w:r>
        <w:t>[documented constraints, or “not documented in source reviewed”]</w:t>
      </w:r>
    </w:p>
    <w:p>
      <w:pPr>
        <w:pStyle w:val="ListBullet"/>
      </w:pPr>
      <w:r>
        <w:rPr>
          <w:b/>
        </w:rPr>
        <w:t xml:space="preserve">Checked on: </w:t>
      </w:r>
      <w:r>
        <w:t>[date source was checked]</w:t>
      </w:r>
    </w:p>
    <w:p>
      <w:r>
        <w:rPr>
          <w:b/>
        </w:rPr>
        <w:t xml:space="preserve">Avoid: </w:t>
      </w:r>
      <w:r>
        <w:t>“Best model for all Indian languages,” “fully open” without licence evidence, invented performance numbers, inferred state coverage, unsupported adoption claims or third-party copies when the original source is available.</w:t>
      </w:r>
    </w:p>
    <w:p>
      <w:pPr>
        <w:pStyle w:val="Heading1"/>
      </w:pPr>
      <w:r>
        <w:t>8. Community conduct and review</w:t>
      </w:r>
    </w:p>
    <w:p>
      <w:r>
        <w:t>Be respectful, explain disagreements with evidence and welcome contributors with different experience levels. Follow CODE_OF_CONDUCT.md and CONTRIBUTING.md. Report broken links, incorrect metadata, licensing concerns and potentially harmful content through the project’s documented process.</w:t>
      </w:r>
    </w:p>
    <w:p>
      <w:pPr>
        <w:pStyle w:val="Heading1"/>
      </w:pPr>
      <w:r>
        <w:t>9. First contribution checklist</w:t>
      </w:r>
    </w:p>
    <w:p>
      <w:r>
        <w:t>☐ I found the original source and checked for duplicates.</w:t>
      </w:r>
    </w:p>
    <w:p>
      <w:r>
        <w:t>☐ I recorded the licence accurately or marked it unknown.</w:t>
      </w:r>
    </w:p>
    <w:p>
      <w:r>
        <w:t>☐ I only included documented languages, locations and performance claims.</w:t>
      </w:r>
    </w:p>
    <w:p>
      <w:r>
        <w:t>☐ I noted limitations and access conditions where available.</w:t>
      </w:r>
    </w:p>
    <w:p>
      <w:r>
        <w:t>☐ I followed the current catalogue schema and contribution instructions.</w:t>
      </w:r>
    </w:p>
    <w:p>
      <w:r>
        <w:t>☐ I reviewed my change and explained my sources.</w:t>
      </w:r>
    </w:p>
    <w:p>
      <w:pPr>
        <w:pStyle w:val="Heading1"/>
      </w:pPr>
      <w:r>
        <w:t>10. Useful links</w:t>
      </w:r>
    </w:p>
    <w:p>
      <w:pPr>
        <w:pStyle w:val="ListBullet"/>
      </w:pPr>
      <w:r>
        <w:rPr>
          <w:b/>
        </w:rPr>
        <w:t xml:space="preserve">Bharat AI Mission: </w:t>
      </w:r>
      <w:r>
        <w:rPr>
          <w:color w:val="2463EB"/>
        </w:rPr>
        <w:t>https://bharataimission.org</w:t>
      </w:r>
    </w:p>
    <w:p>
      <w:pPr>
        <w:pStyle w:val="ListBullet"/>
      </w:pPr>
      <w:r>
        <w:rPr>
          <w:b/>
        </w:rPr>
        <w:t xml:space="preserve">Bharat AI Commons repository: </w:t>
      </w:r>
      <w:r>
        <w:rPr>
          <w:color w:val="2463EB"/>
        </w:rPr>
        <w:t>https://github.com/bharataimission/bharat-ai-commons</w:t>
      </w:r>
    </w:p>
    <w:p>
      <w:pPr>
        <w:pStyle w:val="ListBullet"/>
      </w:pPr>
      <w:r>
        <w:rPr>
          <w:b/>
        </w:rPr>
        <w:t xml:space="preserve">Contribution guide: </w:t>
      </w:r>
      <w:r>
        <w:rPr>
          <w:color w:val="2463EB"/>
        </w:rPr>
        <w:t>https://github.com/bharataimission/bharat-ai-commons/blob/main/CONTRIBUTING.md</w:t>
      </w:r>
    </w:p>
    <w:p>
      <w:pPr>
        <w:pStyle w:val="ListBullet"/>
      </w:pPr>
      <w:r>
        <w:rPr>
          <w:b/>
        </w:rPr>
        <w:t xml:space="preserve">Repository overview: </w:t>
      </w:r>
      <w:r>
        <w:rPr>
          <w:color w:val="2463EB"/>
        </w:rPr>
        <w:t>https://github.com/bharataimission/bharat-ai-commons/blob/main/README.md</w:t>
      </w:r>
    </w:p>
    <w:p>
      <w:r>
        <w:t>This is an introductory guide. Repository instructions, catalogue schemas, licence terms and source documentation take precedence where they differ. Review this handbook as the Commons evolves.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037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5D6A7E"/>
        <w:sz w:val="15"/>
      </w:rPr>
      <w:t>Building shared foundations for Open Source AI in India.</w:t>
    </w:r>
    <w:r>
      <w:t xml:space="preserve">      </w:t>
    </w:r>
    <w:r>
      <w:rPr>
        <w:color w:val="12345A"/>
        <w:sz w:val="15"/>
      </w:rPr>
      <w:t>Version 1.0  |  Last updated: 29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68"/>
      <w:gridCol w:w="4968"/>
    </w:tblGrid>
    <w:tr>
      <w:tc>
        <w:tcPr>
          <w:tcW w:type="dxa" w:w="4968"/>
        </w:tcPr>
        <w:p>
          <w:r>
            <w:drawing>
              <wp:inline xmlns:a="http://schemas.openxmlformats.org/drawingml/2006/main" xmlns:pic="http://schemas.openxmlformats.org/drawingml/2006/picture">
                <wp:extent cx="822960" cy="64137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harat_ai_mission_logo_wor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2960" cy="64137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jc w:val="right"/>
          </w:pPr>
          <w:r>
            <w:rPr>
              <w:b/>
              <w:color w:val="12345A"/>
              <w:sz w:val="16"/>
            </w:rPr>
            <w:t>BHARAT AI MISSION</w:t>
            <w:br/>
          </w:r>
          <w:r>
            <w:rPr>
              <w:color w:val="5D6A7E"/>
              <w:sz w:val="14"/>
            </w:rPr>
            <w:t>Bharat AI Commons • Contributor Handbook</w:t>
          </w:r>
        </w:p>
      </w:tc>
    </w:tr>
  </w:tbl>
  <w:tbl>
    <w:tblPr>
      <w:tblW w:type="auto" w:w="0"/>
      <w:tblLook w:firstColumn="1" w:firstRow="1" w:lastColumn="0" w:lastRow="0" w:noHBand="0" w:noVBand="1" w:val="04A0"/>
    </w:tblPr>
    <w:tblGrid>
      <w:gridCol w:w="3312"/>
      <w:gridCol w:w="3312"/>
      <w:gridCol w:w="3312"/>
    </w:tblGrid>
    <w:tr>
      <w:tc>
        <w:tcPr>
          <w:tcW w:type="dxa" w:w="3312"/>
          <w:shd w:fill="F5A623"/>
          <w:tcBorders>
            <w:top w:val="single" w:sz="8" w:color="DCE4EF"/>
            <w:left w:val="single" w:sz="8" w:color="DCE4EF"/>
            <w:bottom w:val="single" w:sz="8" w:color="DCE4EF"/>
            <w:right w:val="single" w:sz="8" w:color="DCE4EF"/>
          </w:tcBorders>
        </w:tcPr>
        <w:p/>
      </w:tc>
      <w:tc>
        <w:tcPr>
          <w:tcW w:type="dxa" w:w="3312"/>
          <w:shd w:fill="FFFFFF"/>
          <w:tcBorders>
            <w:top w:val="single" w:sz="8" w:color="DCE4EF"/>
            <w:left w:val="single" w:sz="8" w:color="DCE4EF"/>
            <w:bottom w:val="single" w:sz="8" w:color="DCE4EF"/>
            <w:right w:val="single" w:sz="8" w:color="DCE4EF"/>
          </w:tcBorders>
        </w:tcPr>
        <w:p/>
      </w:tc>
      <w:tc>
        <w:tcPr>
          <w:tcW w:type="dxa" w:w="3312"/>
          <w:shd w:fill="168447"/>
          <w:tcBorders>
            <w:top w:val="single" w:sz="8" w:color="DCE4EF"/>
            <w:left w:val="single" w:sz="8" w:color="DCE4EF"/>
            <w:bottom w:val="single" w:sz="8" w:color="DCE4EF"/>
            <w:right w:val="single" w:sz="8" w:color="DCE4EF"/>
          </w:tcBorders>
        </w:tcPr>
        <w:p/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ptos" w:hAnsi="Aptos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45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16844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Bharat AI Mission Contributor Handbook</dc:title>
  <dc:subject>Getting started with Bharat AI Commons</dc:subject>
  <dc:creator>Bharat AI Mission</dc:creator>
  <cp:keywords>Bharat AI Mission, Bharat AI Commons, Open Source AI, contributor handbook, version 1.0</cp:keywords>
  <dc:description>Version 1.0; last updated 29 October 2026.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