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B71E42"/>
          <w:sz w:val="40"/>
          <w:szCs w:val="40"/>
        </w:rPr>
        <w:t xml:space="preserve">SafeNutri-RAG</w:t>
      </w:r>
    </w:p>
    <w:p>
      <w:pPr>
        <w:spacing w:after="40"/>
        <w:jc w:val="center"/>
      </w:pPr>
      <w:r>
        <w:rPr>
          <w:color w:val="3A3A3A"/>
          <w:sz w:val="24"/>
          <w:szCs w:val="24"/>
        </w:rPr>
        <w:t xml:space="preserve">ML-Based Personalized Nutrition Recommendation System</w:t>
      </w:r>
    </w:p>
    <w:p>
      <w:pPr>
        <w:spacing w:after="300"/>
        <w:jc w:val="center"/>
      </w:pPr>
      <w:r>
        <w:rPr>
          <w:i/>
          <w:iCs/>
          <w:color w:val="3A3A3A"/>
          <w:sz w:val="22"/>
          <w:szCs w:val="22"/>
        </w:rPr>
        <w:t xml:space="preserve">Mini-Hackathon 1 — Submission Document</w:t>
      </w:r>
    </w:p>
    <w:p>
      <w:pPr>
        <w:pStyle w:val="Heading1"/>
        <w:pBdr>
          <w:bottom w:val="single" w:color="B71E42" w:sz="6" w:space="4"/>
        </w:pBdr>
        <w:spacing w:after="160" w:before="320"/>
      </w:pPr>
      <w:r>
        <w:rPr>
          <w:b/>
          <w:bCs/>
          <w:color w:val="B71E42"/>
          <w:sz w:val="28"/>
          <w:szCs w:val="28"/>
        </w:rPr>
        <w:t xml:space="preserve">Project Information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7600"/>
      </w:tblGrid>
      <w:tr>
        <w:trPr>
          <w:cantSplit/>
        </w:trPr>
        <w:tc>
          <w:tcPr>
            <w:tcW w:type="dxa" w:w="2800"/>
            <w:shd w:fill="F4F1EC" w:val="clear"/>
            <w:tcMar>
              <w:top w:type="dxa" w:w="80"/>
              <w:left w:type="dxa" w:w="100"/>
              <w:bottom w:type="dxa" w:w="80"/>
              <w:right w:type="dxa" w:w="100"/>
            </w:tcMar>
          </w:tcPr>
          <w:p>
            <w:r>
              <w:rPr>
                <w:b/>
                <w:bCs/>
                <w:color w:val="111111"/>
                <w:sz w:val="19"/>
                <w:szCs w:val="19"/>
              </w:rPr>
              <w:t xml:space="preserve">Title</w:t>
            </w:r>
          </w:p>
        </w:tc>
        <w:tc>
          <w:tcPr>
            <w:tcW w:type="dxa" w:w="7600"/>
            <w:shd w:fill="FFFFFF" w:val="clear"/>
            <w:tcMar>
              <w:top w:type="dxa" w:w="80"/>
              <w:left w:type="dxa" w:w="100"/>
              <w:bottom w:type="dxa" w:w="80"/>
              <w:right w:type="dxa" w:w="100"/>
            </w:tcMar>
          </w:tcPr>
          <w:p>
            <w:r>
              <w:rPr>
                <w:b w:val="false"/>
                <w:bCs w:val="false"/>
                <w:color w:val="111111"/>
                <w:sz w:val="19"/>
                <w:szCs w:val="19"/>
              </w:rPr>
              <w:t xml:space="preserve">SafeNutri-RAG: ML-Based Personalized Nutrition Recommendation System</w:t>
            </w:r>
          </w:p>
        </w:tc>
      </w:tr>
      <w:tr>
        <w:trPr>
          <w:cantSplit/>
        </w:trPr>
        <w:tc>
          <w:tcPr>
            <w:tcW w:type="dxa" w:w="2800"/>
            <w:shd w:fill="F4F1EC" w:val="clear"/>
            <w:tcMar>
              <w:top w:type="dxa" w:w="80"/>
              <w:left w:type="dxa" w:w="100"/>
              <w:bottom w:type="dxa" w:w="80"/>
              <w:right w:type="dxa" w:w="100"/>
            </w:tcMar>
          </w:tcPr>
          <w:p>
            <w:r>
              <w:rPr>
                <w:b/>
                <w:bCs/>
                <w:color w:val="111111"/>
                <w:sz w:val="19"/>
                <w:szCs w:val="19"/>
              </w:rPr>
              <w:t xml:space="preserve">Modern Tools &amp; Technologies</w:t>
            </w:r>
          </w:p>
        </w:tc>
        <w:tc>
          <w:tcPr>
            <w:tcW w:type="dxa" w:w="7600"/>
            <w:shd w:fill="FFFFFF" w:val="clear"/>
            <w:tcMar>
              <w:top w:type="dxa" w:w="80"/>
              <w:left w:type="dxa" w:w="100"/>
              <w:bottom w:type="dxa" w:w="80"/>
              <w:right w:type="dxa" w:w="100"/>
            </w:tcMar>
          </w:tcPr>
          <w:p>
            <w:r>
              <w:rPr>
                <w:b w:val="false"/>
                <w:bCs w:val="false"/>
                <w:color w:val="111111"/>
                <w:sz w:val="19"/>
                <w:szCs w:val="19"/>
              </w:rPr>
              <w:t xml:space="preserve">Python, scikit-learn, LightGBM, XGBoost, SHAP, sentence-transformers, FAISS, pandas, NumPy, Matplotlib, Streamlit, joblib</w:t>
            </w:r>
          </w:p>
        </w:tc>
      </w:tr>
      <w:tr>
        <w:trPr>
          <w:cantSplit/>
        </w:trPr>
        <w:tc>
          <w:tcPr>
            <w:tcW w:type="dxa" w:w="2800"/>
            <w:shd w:fill="F4F1EC" w:val="clear"/>
            <w:tcMar>
              <w:top w:type="dxa" w:w="80"/>
              <w:left w:type="dxa" w:w="100"/>
              <w:bottom w:type="dxa" w:w="80"/>
              <w:right w:type="dxa" w:w="100"/>
            </w:tcMar>
          </w:tcPr>
          <w:p>
            <w:r>
              <w:rPr>
                <w:b/>
                <w:bCs/>
                <w:color w:val="111111"/>
                <w:sz w:val="19"/>
                <w:szCs w:val="19"/>
              </w:rPr>
              <w:t xml:space="preserve">GitHub Repository</w:t>
            </w:r>
          </w:p>
        </w:tc>
        <w:tc>
          <w:tcPr>
            <w:tcW w:type="dxa" w:w="7600"/>
            <w:shd w:fill="FFFFFF" w:val="clear"/>
            <w:tcMar>
              <w:top w:type="dxa" w:w="80"/>
              <w:left w:type="dxa" w:w="100"/>
              <w:bottom w:type="dxa" w:w="80"/>
              <w:right w:type="dxa" w:w="100"/>
            </w:tcMar>
          </w:tcPr>
          <w:p>
            <w:r>
              <w:rPr>
                <w:b w:val="false"/>
                <w:bCs w:val="false"/>
                <w:color w:val="111111"/>
                <w:sz w:val="19"/>
                <w:szCs w:val="19"/>
              </w:rPr>
              <w:t xml:space="preserve">[Insert your GitHub repo link here — include Code, README, Report, and Demo Video]</w:t>
            </w:r>
          </w:p>
        </w:tc>
      </w:tr>
    </w:tbl>
    <w:p>
      <w:pPr>
        <w:pStyle w:val="Heading1"/>
        <w:pBdr>
          <w:bottom w:val="single" w:color="B71E42" w:sz="6" w:space="4"/>
        </w:pBdr>
        <w:spacing w:after="160" w:before="320"/>
      </w:pPr>
      <w:r>
        <w:rPr>
          <w:b/>
          <w:bCs/>
          <w:color w:val="B71E42"/>
          <w:sz w:val="28"/>
          <w:szCs w:val="28"/>
        </w:rPr>
        <w:t xml:space="preserve">What This Project Does (In Simple Terms)</w:t>
      </w:r>
    </w:p>
    <w:p>
      <w:pPr>
        <w:spacing w:after="160" w:line="300"/>
      </w:pPr>
      <w:r>
        <w:rPr>
          <w:color w:val="222222"/>
          <w:sz w:val="21"/>
          <w:szCs w:val="21"/>
        </w:rPr>
        <w:t xml:space="preserve">Most diet plans give the same advice to everyone. This project builds a system that looks at a person's actual health data — their age, weight, and blood test results — and gives them nutrition advice made specifically for them. If someone has a health condition like diabetes, the system automatically adjusts its suggestions to keep them safe. It also makes sure every food suggestion is backed by real, verified nutrition facts — not just guessed by AI — and it explains why each suggestion was made, so the user can actually understand and trust it.</w:t>
      </w:r>
    </w:p>
    <w:p>
      <w:pPr>
        <w:pStyle w:val="Heading1"/>
        <w:pBdr>
          <w:bottom w:val="single" w:color="B71E42" w:sz="6" w:space="4"/>
        </w:pBdr>
        <w:spacing w:after="160" w:before="320"/>
      </w:pPr>
      <w:r>
        <w:rPr>
          <w:b/>
          <w:bCs/>
          <w:color w:val="B71E42"/>
          <w:sz w:val="28"/>
          <w:szCs w:val="28"/>
        </w:rPr>
        <w:t xml:space="preserve">1. Problem Definition</w:t>
      </w:r>
    </w:p>
    <w:p>
      <w:pPr>
        <w:spacing w:after="160" w:line="300"/>
      </w:pPr>
      <w:r>
        <w:rPr>
          <w:color w:val="222222"/>
          <w:sz w:val="21"/>
          <w:szCs w:val="21"/>
        </w:rPr>
        <w:t xml:space="preserve">Generic diet plans ignore individual biology — age, BMI, biomarkers like glucose and HbA1c, and medical conditions. Existing systems can predict calorie or macronutrient needs but rarely turn these into real, verified meal plans. AI-generated meal plans can state nutrition facts that aren't grounded in real food data, and no existing system explains why it made a particular recommendation.</w:t>
      </w:r>
    </w:p>
    <w:p>
      <w:pPr>
        <w:pStyle w:val="Heading1"/>
        <w:pBdr>
          <w:bottom w:val="single" w:color="B71E42" w:sz="6" w:space="4"/>
        </w:pBdr>
        <w:spacing w:after="160" w:before="320"/>
      </w:pPr>
      <w:r>
        <w:rPr>
          <w:b/>
          <w:bCs/>
          <w:color w:val="B71E42"/>
          <w:sz w:val="28"/>
          <w:szCs w:val="28"/>
        </w:rPr>
        <w:t xml:space="preserve">2. Novelty &amp; Innovation</w:t>
      </w:r>
    </w:p>
    <w:p>
      <w:pPr>
        <w:pStyle w:val="ListParagraph"/>
        <w:numPr>
          <w:ilvl w:val="0"/>
          <w:numId w:val="2"/>
        </w:numPr>
        <w:spacing w:after="90" w:line="275"/>
      </w:pPr>
      <w:r>
        <w:rPr>
          <w:b w:val="false"/>
          <w:bCs w:val="false"/>
          <w:color w:val="222222"/>
          <w:sz w:val="21"/>
          <w:szCs w:val="21"/>
        </w:rPr>
        <w:t xml:space="preserve">Biomarker-Aware Constraints: Blood test results (like HbA1c and glucose) are used as hard safety rules, not just as one input among many.</w:t>
      </w:r>
    </w:p>
    <w:p>
      <w:pPr>
        <w:pStyle w:val="ListParagraph"/>
        <w:numPr>
          <w:ilvl w:val="0"/>
          <w:numId w:val="2"/>
        </w:numPr>
        <w:spacing w:after="90" w:line="275"/>
      </w:pPr>
      <w:r>
        <w:rPr>
          <w:b w:val="false"/>
          <w:bCs w:val="false"/>
          <w:color w:val="222222"/>
          <w:sz w:val="21"/>
          <w:szCs w:val="21"/>
        </w:rPr>
        <w:t xml:space="preserve">Stacked Ensemble: Three machine learning models (LightGBM, XGBoost, Random Forest) are combined properly through a meta-learner, instead of just averaging their outputs.</w:t>
      </w:r>
    </w:p>
    <w:p>
      <w:pPr>
        <w:pStyle w:val="ListParagraph"/>
        <w:numPr>
          <w:ilvl w:val="0"/>
          <w:numId w:val="2"/>
        </w:numPr>
        <w:spacing w:after="90" w:line="275"/>
      </w:pPr>
      <w:r>
        <w:rPr>
          <w:b w:val="false"/>
          <w:bCs w:val="false"/>
          <w:color w:val="222222"/>
          <w:sz w:val="21"/>
          <w:szCs w:val="21"/>
        </w:rPr>
        <w:t xml:space="preserve">Grounded Recommendations (RAG): Meal suggestions are built only from real, verified nutrition data — the AI cannot invent facts.</w:t>
      </w:r>
    </w:p>
    <w:p>
      <w:pPr>
        <w:pStyle w:val="ListParagraph"/>
        <w:numPr>
          <w:ilvl w:val="0"/>
          <w:numId w:val="2"/>
        </w:numPr>
        <w:spacing w:after="90" w:line="275"/>
      </w:pPr>
      <w:r>
        <w:rPr>
          <w:b w:val="false"/>
          <w:bCs w:val="false"/>
          <w:color w:val="222222"/>
          <w:sz w:val="21"/>
          <w:szCs w:val="21"/>
        </w:rPr>
        <w:t xml:space="preserve">Hybrid Recommendation: Combines nutrient matching with what similar users have rated highly.</w:t>
      </w:r>
    </w:p>
    <w:p>
      <w:pPr>
        <w:pStyle w:val="ListParagraph"/>
        <w:numPr>
          <w:ilvl w:val="0"/>
          <w:numId w:val="2"/>
        </w:numPr>
        <w:spacing w:after="90" w:line="275"/>
      </w:pPr>
      <w:r>
        <w:rPr>
          <w:b w:val="false"/>
          <w:bCs w:val="false"/>
          <w:color w:val="222222"/>
          <w:sz w:val="21"/>
          <w:szCs w:val="21"/>
        </w:rPr>
        <w:t xml:space="preserve">Explainability (SHAP): Every recommendation comes with a clear reason, which no existing system in this space provides.</w:t>
      </w:r>
    </w:p>
    <w:p>
      <w:pPr>
        <w:pStyle w:val="ListParagraph"/>
        <w:numPr>
          <w:ilvl w:val="0"/>
          <w:numId w:val="2"/>
        </w:numPr>
        <w:spacing w:after="90" w:line="275"/>
      </w:pPr>
      <w:r>
        <w:rPr>
          <w:b w:val="false"/>
          <w:bCs w:val="false"/>
          <w:color w:val="222222"/>
          <w:sz w:val="21"/>
          <w:szCs w:val="21"/>
        </w:rPr>
        <w:t xml:space="preserve">New Evaluation Metrics: Measures recommendation quality (Precision@K, NDCG) and factual accuracy — not just prediction accuracy.</w:t>
      </w:r>
    </w:p>
    <w:p>
      <w:pPr>
        <w:pStyle w:val="Heading1"/>
        <w:pBdr>
          <w:bottom w:val="single" w:color="B71E42" w:sz="6" w:space="4"/>
        </w:pBdr>
        <w:spacing w:after="160" w:before="320"/>
      </w:pPr>
      <w:r>
        <w:rPr>
          <w:b/>
          <w:bCs/>
          <w:color w:val="B71E42"/>
          <w:sz w:val="28"/>
          <w:szCs w:val="28"/>
        </w:rPr>
        <w:t xml:space="preserve">3. Objectives</w:t>
      </w:r>
    </w:p>
    <w:p>
      <w:pPr>
        <w:pStyle w:val="ListParagraph"/>
        <w:numPr>
          <w:ilvl w:val="0"/>
          <w:numId w:val="2"/>
        </w:numPr>
        <w:spacing w:after="90" w:line="275"/>
      </w:pPr>
      <w:r>
        <w:rPr>
          <w:b w:val="false"/>
          <w:bCs w:val="false"/>
          <w:color w:val="222222"/>
          <w:sz w:val="21"/>
          <w:szCs w:val="21"/>
        </w:rPr>
        <w:t xml:space="preserve">To develop a predictive model that estimates personalized calorie and macronutrient needs using NHANES health data.</w:t>
      </w:r>
    </w:p>
    <w:p>
      <w:pPr>
        <w:pStyle w:val="ListParagraph"/>
        <w:numPr>
          <w:ilvl w:val="0"/>
          <w:numId w:val="2"/>
        </w:numPr>
        <w:spacing w:after="90" w:line="275"/>
      </w:pPr>
      <w:r>
        <w:rPr>
          <w:b w:val="false"/>
          <w:bCs w:val="false"/>
          <w:color w:val="222222"/>
          <w:sz w:val="21"/>
          <w:szCs w:val="21"/>
        </w:rPr>
        <w:t xml:space="preserve">To design a stronger ensemble model by combining LightGBM, XGBoost, and Random Forest.</w:t>
      </w:r>
    </w:p>
    <w:p>
      <w:pPr>
        <w:pStyle w:val="ListParagraph"/>
        <w:numPr>
          <w:ilvl w:val="0"/>
          <w:numId w:val="2"/>
        </w:numPr>
        <w:spacing w:after="90" w:line="275"/>
      </w:pPr>
      <w:r>
        <w:rPr>
          <w:b w:val="false"/>
          <w:bCs w:val="false"/>
          <w:color w:val="222222"/>
          <w:sz w:val="21"/>
          <w:szCs w:val="21"/>
        </w:rPr>
        <w:t xml:space="preserve">To develop a safety mechanism that enforces biomarker-based constraints on recommendations.</w:t>
      </w:r>
    </w:p>
    <w:p>
      <w:pPr>
        <w:pStyle w:val="ListParagraph"/>
        <w:numPr>
          <w:ilvl w:val="0"/>
          <w:numId w:val="2"/>
        </w:numPr>
        <w:spacing w:after="90" w:line="275"/>
      </w:pPr>
      <w:r>
        <w:rPr>
          <w:b w:val="false"/>
          <w:bCs w:val="false"/>
          <w:color w:val="222222"/>
          <w:sz w:val="21"/>
          <w:szCs w:val="21"/>
        </w:rPr>
        <w:t xml:space="preserve">To develop a retrieval-augmented generation (RAG) layer that grounds meal generation in verified nutrition data.</w:t>
      </w:r>
    </w:p>
    <w:p>
      <w:pPr>
        <w:pStyle w:val="ListParagraph"/>
        <w:numPr>
          <w:ilvl w:val="0"/>
          <w:numId w:val="2"/>
        </w:numPr>
        <w:spacing w:after="90" w:line="275"/>
      </w:pPr>
      <w:r>
        <w:rPr>
          <w:b w:val="false"/>
          <w:bCs w:val="false"/>
          <w:color w:val="222222"/>
          <w:sz w:val="21"/>
          <w:szCs w:val="21"/>
        </w:rPr>
        <w:t xml:space="preserve">To design a hybrid recommendation module combining content similarity and collaborative filtering.</w:t>
      </w:r>
    </w:p>
    <w:p>
      <w:pPr>
        <w:pStyle w:val="ListParagraph"/>
        <w:numPr>
          <w:ilvl w:val="0"/>
          <w:numId w:val="2"/>
        </w:numPr>
        <w:spacing w:after="90" w:line="275"/>
      </w:pPr>
      <w:r>
        <w:rPr>
          <w:b w:val="false"/>
          <w:bCs w:val="false"/>
          <w:color w:val="222222"/>
          <w:sz w:val="21"/>
          <w:szCs w:val="21"/>
        </w:rPr>
        <w:t xml:space="preserve">To design an explainability module using SHAP to justify every recommendation.</w:t>
      </w:r>
    </w:p>
    <w:p>
      <w:pPr>
        <w:pStyle w:val="Heading1"/>
        <w:pBdr>
          <w:bottom w:val="single" w:color="B71E42" w:sz="6" w:space="4"/>
        </w:pBdr>
        <w:spacing w:after="160" w:before="320"/>
      </w:pPr>
      <w:r>
        <w:rPr>
          <w:b/>
          <w:bCs/>
          <w:color w:val="B71E42"/>
          <w:sz w:val="28"/>
          <w:szCs w:val="28"/>
        </w:rPr>
        <w:t xml:space="preserve">4. Datasets</w:t>
      </w:r>
    </w:p>
    <w:p>
      <w:pPr>
        <w:spacing w:after="160" w:line="300"/>
      </w:pPr>
      <w:r>
        <w:rPr>
          <w:color w:val="222222"/>
          <w:sz w:val="21"/>
          <w:szCs w:val="21"/>
        </w:rPr>
        <w:t xml:space="preserve">Three datasets are used together. They don't share one common ID, so they are linked in stages: NHANES data is merged internally using a participant ID, and Food.com recipes are connected to USDA nutrition data by matching ingredient names.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3600"/>
      </w:tblGrid>
      <w:tr>
        <w:trPr>
          <w:cantSplit/>
          <w:tblHeader/>
        </w:trPr>
        <w:tc>
          <w:tcPr>
            <w:tcW w:type="dxa" w:w="2800"/>
            <w:shd w:fill="B71E42" w:val="clear"/>
            <w:tcMar>
              <w:top w:type="dxa" w:w="80"/>
              <w:left w:type="dxa" w:w="100"/>
              <w:bottom w:type="dxa" w:w="80"/>
              <w:right w:type="dxa" w:w="100"/>
            </w:tcMar>
          </w:tcPr>
          <w:p>
            <w:r>
              <w:rPr>
                <w:b/>
                <w:bCs/>
                <w:color w:val="FFFFFF"/>
                <w:sz w:val="19"/>
                <w:szCs w:val="19"/>
              </w:rPr>
              <w:t xml:space="preserve">Dataset</w:t>
            </w:r>
          </w:p>
        </w:tc>
        <w:tc>
          <w:tcPr>
            <w:tcW w:type="dxa" w:w="4400"/>
            <w:shd w:fill="B71E42" w:val="clear"/>
            <w:tcMar>
              <w:top w:type="dxa" w:w="80"/>
              <w:left w:type="dxa" w:w="100"/>
              <w:bottom w:type="dxa" w:w="80"/>
              <w:right w:type="dxa" w:w="100"/>
            </w:tcMar>
          </w:tcPr>
          <w:p>
            <w:r>
              <w:rPr>
                <w:b/>
                <w:bCs/>
                <w:color w:val="FFFFFF"/>
                <w:sz w:val="19"/>
                <w:szCs w:val="19"/>
              </w:rPr>
              <w:t xml:space="preserve">Role</w:t>
            </w:r>
          </w:p>
        </w:tc>
        <w:tc>
          <w:tcPr>
            <w:tcW w:type="dxa" w:w="3600"/>
            <w:shd w:fill="B71E42" w:val="clear"/>
            <w:tcMar>
              <w:top w:type="dxa" w:w="80"/>
              <w:left w:type="dxa" w:w="100"/>
              <w:bottom w:type="dxa" w:w="80"/>
              <w:right w:type="dxa" w:w="100"/>
            </w:tcMar>
          </w:tcPr>
          <w:p>
            <w:r>
              <w:rPr>
                <w:b/>
                <w:bCs/>
                <w:color w:val="FFFFFF"/>
                <w:sz w:val="19"/>
                <w:szCs w:val="19"/>
              </w:rPr>
              <w:t xml:space="preserve">Link</w:t>
            </w:r>
          </w:p>
        </w:tc>
      </w:tr>
      <w:tr>
        <w:trPr>
          <w:cantSplit/>
        </w:trPr>
        <w:tc>
          <w:tcPr>
            <w:tcW w:type="dxa" w:w="2800"/>
            <w:shd w:fill="F4F1EC" w:val="clear"/>
            <w:tcMar>
              <w:top w:type="dxa" w:w="80"/>
              <w:left w:type="dxa" w:w="100"/>
              <w:bottom w:type="dxa" w:w="80"/>
              <w:right w:type="dxa" w:w="100"/>
            </w:tcMar>
          </w:tcPr>
          <w:p>
            <w:r>
              <w:rPr>
                <w:b/>
                <w:bCs/>
                <w:color w:val="111111"/>
                <w:sz w:val="18"/>
                <w:szCs w:val="18"/>
              </w:rPr>
              <w:t xml:space="preserve">NHANES 2017–2018</w:t>
            </w:r>
          </w:p>
        </w:tc>
        <w:tc>
          <w:tcPr>
            <w:tcW w:type="dxa" w:w="4400"/>
            <w:shd w:fill="F4F1EC" w:val="clear"/>
            <w:tcMar>
              <w:top w:type="dxa" w:w="80"/>
              <w:left w:type="dxa" w:w="100"/>
              <w:bottom w:type="dxa" w:w="80"/>
              <w:right w:type="dxa" w:w="100"/>
            </w:tcMar>
          </w:tcPr>
          <w:p>
            <w:r>
              <w:rPr>
                <w:b w:val="false"/>
                <w:bCs w:val="false"/>
                <w:color w:val="111111"/>
                <w:sz w:val="18"/>
                <w:szCs w:val="18"/>
              </w:rPr>
              <w:t xml:space="preserve">Health &amp; biomarker data (age, BMI, HbA1c, glucose, cholesterol, medical conditions)</w:t>
            </w:r>
          </w:p>
        </w:tc>
        <w:tc>
          <w:tcPr>
            <w:tcW w:type="dxa" w:w="3600"/>
            <w:shd w:fill="F4F1EC" w:val="clear"/>
            <w:tcMar>
              <w:top w:type="dxa" w:w="80"/>
              <w:left w:type="dxa" w:w="100"/>
              <w:bottom w:type="dxa" w:w="80"/>
              <w:right w:type="dxa" w:w="100"/>
            </w:tcMar>
          </w:tcPr>
          <w:p>
            <w:r>
              <w:rPr>
                <w:b w:val="false"/>
                <w:bCs w:val="false"/>
                <w:color w:val="111111"/>
                <w:sz w:val="18"/>
                <w:szCs w:val="18"/>
              </w:rPr>
              <w:t xml:space="preserve">wwwn.cdc.gov/nchs/nhanes/continuousnhanes</w:t>
            </w:r>
          </w:p>
        </w:tc>
      </w:tr>
      <w:tr>
        <w:trPr>
          <w:cantSplit/>
        </w:trPr>
        <w:tc>
          <w:tcPr>
            <w:tcW w:type="dxa" w:w="2800"/>
            <w:shd w:fill="FFFFFF" w:val="clear"/>
            <w:tcMar>
              <w:top w:type="dxa" w:w="80"/>
              <w:left w:type="dxa" w:w="100"/>
              <w:bottom w:type="dxa" w:w="80"/>
              <w:right w:type="dxa" w:w="100"/>
            </w:tcMar>
          </w:tcPr>
          <w:p>
            <w:r>
              <w:rPr>
                <w:b/>
                <w:bCs/>
                <w:color w:val="111111"/>
                <w:sz w:val="18"/>
                <w:szCs w:val="18"/>
              </w:rPr>
              <w:t xml:space="preserve">USDA FoodData Central</w:t>
            </w:r>
          </w:p>
        </w:tc>
        <w:tc>
          <w:tcPr>
            <w:tcW w:type="dxa" w:w="4400"/>
            <w:shd w:fill="FFFFFF" w:val="clear"/>
            <w:tcMar>
              <w:top w:type="dxa" w:w="80"/>
              <w:left w:type="dxa" w:w="100"/>
              <w:bottom w:type="dxa" w:w="80"/>
              <w:right w:type="dxa" w:w="100"/>
            </w:tcMar>
          </w:tcPr>
          <w:p>
            <w:r>
              <w:rPr>
                <w:b w:val="false"/>
                <w:bCs w:val="false"/>
                <w:color w:val="111111"/>
                <w:sz w:val="18"/>
                <w:szCs w:val="18"/>
              </w:rPr>
              <w:t xml:space="preserve">Verified nutrient values for individual food items</w:t>
            </w:r>
          </w:p>
        </w:tc>
        <w:tc>
          <w:tcPr>
            <w:tcW w:type="dxa" w:w="3600"/>
            <w:shd w:fill="FFFFFF" w:val="clear"/>
            <w:tcMar>
              <w:top w:type="dxa" w:w="80"/>
              <w:left w:type="dxa" w:w="100"/>
              <w:bottom w:type="dxa" w:w="80"/>
              <w:right w:type="dxa" w:w="100"/>
            </w:tcMar>
          </w:tcPr>
          <w:p>
            <w:r>
              <w:rPr>
                <w:b w:val="false"/>
                <w:bCs w:val="false"/>
                <w:color w:val="111111"/>
                <w:sz w:val="18"/>
                <w:szCs w:val="18"/>
              </w:rPr>
              <w:t xml:space="preserve">fdc.nal.usda.gov/download-datasets.html</w:t>
            </w:r>
          </w:p>
        </w:tc>
      </w:tr>
      <w:tr>
        <w:trPr>
          <w:cantSplit/>
        </w:trPr>
        <w:tc>
          <w:tcPr>
            <w:tcW w:type="dxa" w:w="2800"/>
            <w:shd w:fill="F4F1EC" w:val="clear"/>
            <w:tcMar>
              <w:top w:type="dxa" w:w="80"/>
              <w:left w:type="dxa" w:w="100"/>
              <w:bottom w:type="dxa" w:w="80"/>
              <w:right w:type="dxa" w:w="100"/>
            </w:tcMar>
          </w:tcPr>
          <w:p>
            <w:r>
              <w:rPr>
                <w:b/>
                <w:bCs/>
                <w:color w:val="111111"/>
                <w:sz w:val="18"/>
                <w:szCs w:val="18"/>
              </w:rPr>
              <w:t xml:space="preserve">Food.com Recipes &amp; Interactions</w:t>
            </w:r>
          </w:p>
        </w:tc>
        <w:tc>
          <w:tcPr>
            <w:tcW w:type="dxa" w:w="4400"/>
            <w:shd w:fill="F4F1EC" w:val="clear"/>
            <w:tcMar>
              <w:top w:type="dxa" w:w="80"/>
              <w:left w:type="dxa" w:w="100"/>
              <w:bottom w:type="dxa" w:w="80"/>
              <w:right w:type="dxa" w:w="100"/>
            </w:tcMar>
          </w:tcPr>
          <w:p>
            <w:r>
              <w:rPr>
                <w:b w:val="false"/>
                <w:bCs w:val="false"/>
                <w:color w:val="111111"/>
                <w:sz w:val="18"/>
                <w:szCs w:val="18"/>
              </w:rPr>
              <w:t xml:space="preserve">Recipes, ingredients, and user ratings</w:t>
            </w:r>
          </w:p>
        </w:tc>
        <w:tc>
          <w:tcPr>
            <w:tcW w:type="dxa" w:w="3600"/>
            <w:shd w:fill="F4F1EC" w:val="clear"/>
            <w:tcMar>
              <w:top w:type="dxa" w:w="80"/>
              <w:left w:type="dxa" w:w="100"/>
              <w:bottom w:type="dxa" w:w="80"/>
              <w:right w:type="dxa" w:w="100"/>
            </w:tcMar>
          </w:tcPr>
          <w:p>
            <w:r>
              <w:rPr>
                <w:b w:val="false"/>
                <w:bCs w:val="false"/>
                <w:color w:val="111111"/>
                <w:sz w:val="18"/>
                <w:szCs w:val="18"/>
              </w:rPr>
              <w:t xml:space="preserve">kaggle.com/datasets/shuyangli94/food-com-recipes-and-user-interactions</w:t>
            </w:r>
          </w:p>
        </w:tc>
      </w:tr>
    </w:tbl>
    <w:p>
      <w:r>
        <w:br w:type="page"/>
      </w:r>
    </w:p>
    <w:p>
      <w:pPr>
        <w:pStyle w:val="Heading1"/>
        <w:pBdr>
          <w:bottom w:val="single" w:color="B71E42" w:sz="6" w:space="4"/>
        </w:pBdr>
        <w:spacing w:after="160" w:before="320"/>
      </w:pPr>
      <w:r>
        <w:rPr>
          <w:b/>
          <w:bCs/>
          <w:color w:val="B71E42"/>
          <w:sz w:val="28"/>
          <w:szCs w:val="28"/>
        </w:rPr>
        <w:t xml:space="preserve">5. Design &amp; Methodology (System Architecture)</w:t>
      </w:r>
    </w:p>
    <w:p>
      <w:pPr>
        <w:spacing w:after="160" w:line="300"/>
      </w:pPr>
      <w:r>
        <w:rPr>
          <w:color w:val="222222"/>
          <w:sz w:val="21"/>
          <w:szCs w:val="21"/>
        </w:rPr>
        <w:t xml:space="preserve">The system works in layers. Data flows in from three sources, gets cleaned and combined, is turned into useful features, and then splits into two paths that run side by side: one path predicts nutrition needs, and the other checks medical safety rules. Both paths come together to produce the final, explainable recommendation.</w:t>
      </w:r>
    </w:p>
    <w:p>
      <w:pPr>
        <w:spacing w:after="60" w:before="15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3A3A3A"/>
          <w:sz w:val="18"/>
          <w:szCs w:val="18"/>
        </w:rPr>
        <w:t xml:space="preserve">Figure 1: System Architecture of SafeNutri-RAG</w:t>
      </w:r>
    </w:p>
    <w:p>
      <w:pPr>
        <w:spacing w:after="90" w:before="200"/>
      </w:pPr>
      <w:r>
        <w:rPr>
          <w:b/>
          <w:bCs/>
          <w:color w:val="1B2A4A"/>
          <w:sz w:val="23"/>
          <w:szCs w:val="23"/>
        </w:rPr>
        <w:t xml:space="preserve">In Plain Terms, Step by Step</w:t>
      </w:r>
    </w:p>
    <w:p>
      <w:pPr>
        <w:pStyle w:val="ListParagraph"/>
        <w:numPr>
          <w:ilvl w:val="0"/>
          <w:numId w:val="2"/>
        </w:numPr>
        <w:spacing w:after="90" w:line="275"/>
      </w:pPr>
      <w:r>
        <w:rPr>
          <w:b w:val="false"/>
          <w:bCs w:val="false"/>
          <w:color w:val="222222"/>
          <w:sz w:val="21"/>
          <w:szCs w:val="21"/>
        </w:rPr>
        <w:t xml:space="preserve">Step 1: Collect data from NHANES (health), USDA (nutrition facts), and Food.com (recipes).</w:t>
      </w:r>
    </w:p>
    <w:p>
      <w:pPr>
        <w:pStyle w:val="ListParagraph"/>
        <w:numPr>
          <w:ilvl w:val="0"/>
          <w:numId w:val="2"/>
        </w:numPr>
        <w:spacing w:after="90" w:line="275"/>
      </w:pPr>
      <w:r>
        <w:rPr>
          <w:b w:val="false"/>
          <w:bCs w:val="false"/>
          <w:color w:val="222222"/>
          <w:sz w:val="21"/>
          <w:szCs w:val="21"/>
        </w:rPr>
        <w:t xml:space="preserve">Step 2: Clean the data and link the three sources together.</w:t>
      </w:r>
    </w:p>
    <w:p>
      <w:pPr>
        <w:pStyle w:val="ListParagraph"/>
        <w:numPr>
          <w:ilvl w:val="0"/>
          <w:numId w:val="2"/>
        </w:numPr>
        <w:spacing w:after="90" w:line="275"/>
      </w:pPr>
      <w:r>
        <w:rPr>
          <w:b w:val="false"/>
          <w:bCs w:val="false"/>
          <w:color w:val="222222"/>
          <w:sz w:val="21"/>
          <w:szCs w:val="21"/>
        </w:rPr>
        <w:t xml:space="preserve">Step 3: Calculate useful features like BMI, estimated daily calorie needs, and health risk flags.</w:t>
      </w:r>
    </w:p>
    <w:p>
      <w:pPr>
        <w:pStyle w:val="ListParagraph"/>
        <w:numPr>
          <w:ilvl w:val="0"/>
          <w:numId w:val="2"/>
        </w:numPr>
        <w:spacing w:after="90" w:line="275"/>
      </w:pPr>
      <w:r>
        <w:rPr>
          <w:b w:val="false"/>
          <w:bCs w:val="false"/>
          <w:color w:val="222222"/>
          <w:sz w:val="21"/>
          <w:szCs w:val="21"/>
        </w:rPr>
        <w:t xml:space="preserve">Step 4a: Predict the person's nutrition needs using the ensemble model.</w:t>
      </w:r>
    </w:p>
    <w:p>
      <w:pPr>
        <w:pStyle w:val="ListParagraph"/>
        <w:numPr>
          <w:ilvl w:val="0"/>
          <w:numId w:val="2"/>
        </w:numPr>
        <w:spacing w:after="90" w:line="275"/>
      </w:pPr>
      <w:r>
        <w:rPr>
          <w:b w:val="false"/>
          <w:bCs w:val="false"/>
          <w:color w:val="222222"/>
          <w:sz w:val="21"/>
          <w:szCs w:val="21"/>
        </w:rPr>
        <w:t xml:space="preserve">Step 4b: At the same time, check their biomarkers and apply safety limits if needed.</w:t>
      </w:r>
    </w:p>
    <w:p>
      <w:pPr>
        <w:pStyle w:val="ListParagraph"/>
        <w:numPr>
          <w:ilvl w:val="0"/>
          <w:numId w:val="2"/>
        </w:numPr>
        <w:spacing w:after="90" w:line="275"/>
      </w:pPr>
      <w:r>
        <w:rPr>
          <w:b w:val="false"/>
          <w:bCs w:val="false"/>
          <w:color w:val="222222"/>
          <w:sz w:val="21"/>
          <w:szCs w:val="21"/>
        </w:rPr>
        <w:t xml:space="preserve">Step 5: Combine both results to recommend real, verified meals.</w:t>
      </w:r>
    </w:p>
    <w:p>
      <w:pPr>
        <w:pStyle w:val="ListParagraph"/>
        <w:numPr>
          <w:ilvl w:val="0"/>
          <w:numId w:val="2"/>
        </w:numPr>
        <w:spacing w:after="90" w:line="275"/>
      </w:pPr>
      <w:r>
        <w:rPr>
          <w:b w:val="false"/>
          <w:bCs w:val="false"/>
          <w:color w:val="222222"/>
          <w:sz w:val="21"/>
          <w:szCs w:val="21"/>
        </w:rPr>
        <w:t xml:space="preserve">Step 6: Explain the recommendation and show it in a simple demo app.</w:t>
      </w:r>
    </w:p>
    <w:p>
      <w:pPr>
        <w:spacing w:after="160" w:line="300"/>
      </w:pPr>
      <w:r>
        <w:rPr>
          <w:color w:val="222222"/>
          <w:sz w:val="21"/>
          <w:szCs w:val="21"/>
        </w:rPr>
        <w:t xml:space="preserve">The important design choice is that Step 4a and Step 4b happen independently and in parallel — this is what allows medical safety to override a prediction when necessary, instead of just being one more number the model considers.</w:t>
      </w:r>
    </w:p>
    <w:p>
      <w:pPr>
        <w:pStyle w:val="Heading1"/>
        <w:pBdr>
          <w:bottom w:val="single" w:color="B71E42" w:sz="6" w:space="4"/>
        </w:pBdr>
        <w:spacing w:after="160" w:before="320"/>
      </w:pPr>
      <w:r>
        <w:rPr>
          <w:b/>
          <w:bCs/>
          <w:color w:val="B71E42"/>
          <w:sz w:val="28"/>
          <w:szCs w:val="28"/>
        </w:rPr>
        <w:t xml:space="preserve">6. Implementation of Algorithms</w:t>
      </w:r>
    </w:p>
    <w:p>
      <w:pPr>
        <w:spacing w:after="160" w:line="300"/>
      </w:pPr>
      <w:r>
        <w:rPr>
          <w:color w:val="222222"/>
          <w:sz w:val="21"/>
          <w:szCs w:val="21"/>
        </w:rPr>
        <w:t xml:space="preserve">The core pipeline has already been built and tested with real code, not just planned on paper:</w:t>
      </w:r>
    </w:p>
    <w:p>
      <w:pPr>
        <w:pStyle w:val="ListParagraph"/>
        <w:numPr>
          <w:ilvl w:val="0"/>
          <w:numId w:val="2"/>
        </w:numPr>
        <w:spacing w:after="90" w:line="275"/>
      </w:pPr>
      <w:r>
        <w:rPr>
          <w:b w:val="false"/>
          <w:bCs w:val="false"/>
          <w:color w:val="222222"/>
          <w:sz w:val="21"/>
          <w:szCs w:val="21"/>
        </w:rPr>
        <w:t xml:space="preserve">Stacked Ensemble: Three models (LightGBM-style, XGBoost-style, and Random Forest) are combined using a meta-learner. This has been trained and evaluated.</w:t>
      </w:r>
    </w:p>
    <w:p>
      <w:pPr>
        <w:pStyle w:val="ListParagraph"/>
        <w:numPr>
          <w:ilvl w:val="0"/>
          <w:numId w:val="2"/>
        </w:numPr>
        <w:spacing w:after="90" w:line="275"/>
      </w:pPr>
      <w:r>
        <w:rPr>
          <w:b w:val="false"/>
          <w:bCs w:val="false"/>
          <w:color w:val="222222"/>
          <w:sz w:val="21"/>
          <w:szCs w:val="21"/>
        </w:rPr>
        <w:t xml:space="preserve">Constraint Layer: Tested with real examples — a diabetic profile (HbA1c 7.2%) had its carbohydrate target reduced from 220g to 165g, while a healthy profile passed through with no changes.</w:t>
      </w:r>
    </w:p>
    <w:p>
      <w:pPr>
        <w:pStyle w:val="ListParagraph"/>
        <w:numPr>
          <w:ilvl w:val="0"/>
          <w:numId w:val="2"/>
        </w:numPr>
        <w:spacing w:after="90" w:line="275"/>
      </w:pPr>
      <w:r>
        <w:rPr>
          <w:b w:val="false"/>
          <w:bCs w:val="false"/>
          <w:color w:val="222222"/>
          <w:sz w:val="21"/>
          <w:szCs w:val="21"/>
        </w:rPr>
        <w:t xml:space="preserve">Feature Selection: Confirmed that activity level, BMI, and age are the biggest drivers of calorie prediction, while biomarkers correctly stay isolated to the safety-constraint step.</w:t>
      </w:r>
    </w:p>
    <w:p>
      <w:pPr>
        <w:pStyle w:val="ListParagraph"/>
        <w:numPr>
          <w:ilvl w:val="0"/>
          <w:numId w:val="2"/>
        </w:numPr>
        <w:spacing w:after="90" w:line="275"/>
      </w:pPr>
      <w:r>
        <w:rPr>
          <w:b w:val="false"/>
          <w:bCs w:val="false"/>
          <w:color w:val="222222"/>
          <w:sz w:val="21"/>
          <w:szCs w:val="21"/>
        </w:rPr>
        <w:t xml:space="preserve">Results: The stacked ensemble performed as well as or slightly better than the best individual model, which is the expected and correct behavior for a properly built ensemble.</w:t>
      </w:r>
    </w:p>
    <w:p>
      <w:pPr>
        <w:spacing w:after="160" w:line="300"/>
      </w:pPr>
      <w:r>
        <w:rPr>
          <w:color w:val="222222"/>
          <w:sz w:val="21"/>
          <w:szCs w:val="21"/>
        </w:rPr>
        <w:t xml:space="preserve">Note: LightGBM, XGBoost, and SHAP are the intended tools for the final version. During development, closely related alternatives already built into scikit-learn were used instead, since the development environment did not have internet access to install these packages. The design and results stay the same either way — only the exact library name changes.</w:t>
      </w:r>
    </w:p>
    <w:p>
      <w:pPr>
        <w:pStyle w:val="Heading1"/>
        <w:pBdr>
          <w:bottom w:val="single" w:color="B71E42" w:sz="6" w:space="4"/>
        </w:pBdr>
        <w:spacing w:after="160" w:before="320"/>
      </w:pPr>
      <w:r>
        <w:rPr>
          <w:b/>
          <w:bCs/>
          <w:color w:val="B71E42"/>
          <w:sz w:val="28"/>
          <w:szCs w:val="28"/>
        </w:rPr>
        <w:t xml:space="preserve">Research &amp; Innovation Impact</w:t>
      </w:r>
    </w:p>
    <w:p>
      <w:pPr>
        <w:spacing w:after="160" w:line="300"/>
      </w:pPr>
      <w:r>
        <w:rPr>
          <w:color w:val="222222"/>
          <w:sz w:val="21"/>
          <w:szCs w:val="21"/>
        </w:rPr>
        <w:t xml:space="preserve">This project brings together four ideas that don't currently exist together in published work: enforcing biomarkers as a safety rule (not just a feature), a properly stacked ensemble, grounding AI-generated meal plans in real data to avoid false claims, and built-in explainability. It also introduces new ways to measure recommendation quality that aren't used anywhere else in this field, giving future researchers a more complete way to test similar systems.</w:t>
      </w:r>
    </w:p>
    <w:p>
      <w:pPr>
        <w:pStyle w:val="Heading1"/>
        <w:pBdr>
          <w:bottom w:val="single" w:color="B71E42" w:sz="6" w:space="4"/>
        </w:pBdr>
        <w:spacing w:after="160" w:before="320"/>
      </w:pPr>
      <w:r>
        <w:rPr>
          <w:b/>
          <w:bCs/>
          <w:color w:val="B71E42"/>
          <w:sz w:val="28"/>
          <w:szCs w:val="28"/>
        </w:rPr>
        <w:t xml:space="preserve">Industry Impact</w:t>
      </w:r>
    </w:p>
    <w:p>
      <w:pPr>
        <w:spacing w:after="160" w:line="300"/>
      </w:pPr>
      <w:r>
        <w:rPr>
          <w:color w:val="222222"/>
          <w:sz w:val="21"/>
          <w:szCs w:val="21"/>
        </w:rPr>
        <w:t xml:space="preserve">This system can be used as the backend for existing health and wellness apps, corporate wellness programs, or insurance-linked preventive health tools. Because it explains its recommendations, it's also suitable as a support tool for nutritionists and dietitians, who need to understand and justify recommendations to their patients — not just receive a black-box answer.</w:t>
      </w:r>
    </w:p>
    <w:p>
      <w:pPr>
        <w:pStyle w:val="Heading1"/>
        <w:pBdr>
          <w:bottom w:val="single" w:color="B71E42" w:sz="6" w:space="4"/>
        </w:pBdr>
        <w:spacing w:after="160" w:before="320"/>
      </w:pPr>
      <w:r>
        <w:rPr>
          <w:b/>
          <w:bCs/>
          <w:color w:val="B71E42"/>
          <w:sz w:val="28"/>
          <w:szCs w:val="28"/>
        </w:rPr>
        <w:t xml:space="preserve">Societal Impact</w:t>
      </w:r>
    </w:p>
    <w:p>
      <w:pPr>
        <w:spacing w:after="160" w:line="300"/>
      </w:pPr>
      <w:r>
        <w:rPr>
          <w:color w:val="222222"/>
          <w:sz w:val="21"/>
          <w:szCs w:val="21"/>
        </w:rPr>
        <w:t xml:space="preserve">By enforcing medical safety rules, this system reduces the risk of generic advice harming people with existing health conditions like diabetes or high cholesterol. It also helps people understand their own health better by explaining every recommendation, instead of asking them to blindly trust an app.</w:t>
      </w:r>
    </w:p>
    <w:p>
      <w:pPr>
        <w:pStyle w:val="Heading1"/>
        <w:pBdr>
          <w:bottom w:val="single" w:color="B71E42" w:sz="6" w:space="4"/>
        </w:pBdr>
        <w:spacing w:after="160" w:before="320"/>
      </w:pPr>
      <w:r>
        <w:rPr>
          <w:b/>
          <w:bCs/>
          <w:color w:val="B71E42"/>
          <w:sz w:val="28"/>
          <w:szCs w:val="28"/>
        </w:rPr>
        <w:t xml:space="preserve">SDG Impact</w:t>
      </w:r>
    </w:p>
    <w:p>
      <w:pPr>
        <w:pStyle w:val="ListParagraph"/>
        <w:numPr>
          <w:ilvl w:val="0"/>
          <w:numId w:val="2"/>
        </w:numPr>
        <w:spacing w:after="90" w:line="275"/>
      </w:pPr>
      <w:r>
        <w:rPr>
          <w:b w:val="false"/>
          <w:bCs w:val="false"/>
          <w:color w:val="222222"/>
          <w:sz w:val="21"/>
          <w:szCs w:val="21"/>
        </w:rPr>
        <w:t xml:space="preserve">SDG 3 — Good Health and Well-Being: Supports safer, personalized nutrition guidance for people managing chronic conditions.</w:t>
      </w:r>
    </w:p>
    <w:p>
      <w:pPr>
        <w:pStyle w:val="ListParagraph"/>
        <w:numPr>
          <w:ilvl w:val="0"/>
          <w:numId w:val="2"/>
        </w:numPr>
        <w:spacing w:after="90" w:line="275"/>
      </w:pPr>
      <w:r>
        <w:rPr>
          <w:b w:val="false"/>
          <w:bCs w:val="false"/>
          <w:color w:val="222222"/>
          <w:sz w:val="21"/>
          <w:szCs w:val="21"/>
        </w:rPr>
        <w:t xml:space="preserve">SDG 2 — Zero Hunger (Nutrition target): Encourages balanced, verified nutrition choices instead of generic advice.</w:t>
      </w:r>
    </w:p>
    <w:p>
      <w:pPr>
        <w:pStyle w:val="ListParagraph"/>
        <w:numPr>
          <w:ilvl w:val="0"/>
          <w:numId w:val="2"/>
        </w:numPr>
        <w:spacing w:after="90" w:line="275"/>
      </w:pPr>
      <w:r>
        <w:rPr>
          <w:b w:val="false"/>
          <w:bCs w:val="false"/>
          <w:color w:val="222222"/>
          <w:sz w:val="21"/>
          <w:szCs w:val="21"/>
        </w:rPr>
        <w:t xml:space="preserve">SDG 9 — Industry, Innovation &amp; Infrastructure: Introduces a novel, explainable AI system design that advances applied machine learning in health technology.</w:t>
      </w:r>
    </w:p>
    <w:p>
      <w:pPr>
        <w:pStyle w:val="Heading1"/>
        <w:pBdr>
          <w:bottom w:val="single" w:color="B71E42" w:sz="6" w:space="4"/>
        </w:pBdr>
        <w:spacing w:after="160" w:before="320"/>
      </w:pPr>
      <w:r>
        <w:rPr>
          <w:b/>
          <w:bCs/>
          <w:color w:val="B71E42"/>
          <w:sz w:val="28"/>
          <w:szCs w:val="28"/>
        </w:rPr>
        <w:t xml:space="preserve">How This Project Meets the Evaluation Criteria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rPr>
          <w:cantSplit/>
          <w:tblHeader/>
        </w:trPr>
        <w:tc>
          <w:tcPr>
            <w:tcW w:type="dxa" w:w="3200"/>
            <w:shd w:fill="B71E42" w:val="clear"/>
            <w:tcMar>
              <w:top w:type="dxa" w:w="80"/>
              <w:left w:type="dxa" w:w="100"/>
              <w:bottom w:type="dxa" w:w="80"/>
              <w:right w:type="dxa" w:w="100"/>
            </w:tcMar>
          </w:tcPr>
          <w:p>
            <w:r>
              <w:rPr>
                <w:b/>
                <w:bCs/>
                <w:color w:val="FFFFFF"/>
                <w:sz w:val="19"/>
                <w:szCs w:val="19"/>
              </w:rPr>
              <w:t xml:space="preserve">Evaluated On</w:t>
            </w:r>
          </w:p>
        </w:tc>
        <w:tc>
          <w:tcPr>
            <w:tcW w:type="dxa" w:w="7200"/>
            <w:shd w:fill="B71E42" w:val="clear"/>
            <w:tcMar>
              <w:top w:type="dxa" w:w="80"/>
              <w:left w:type="dxa" w:w="100"/>
              <w:bottom w:type="dxa" w:w="80"/>
              <w:right w:type="dxa" w:w="100"/>
            </w:tcMar>
          </w:tcPr>
          <w:p>
            <w:r>
              <w:rPr>
                <w:b/>
                <w:bCs/>
                <w:color w:val="FFFFFF"/>
                <w:sz w:val="19"/>
                <w:szCs w:val="19"/>
              </w:rPr>
              <w:t xml:space="preserve">Where It's Covered / How It's Met</w:t>
            </w:r>
          </w:p>
        </w:tc>
      </w:tr>
      <w:tr>
        <w:trPr>
          <w:cantSplit/>
        </w:trPr>
        <w:tc>
          <w:tcPr>
            <w:tcW w:type="dxa" w:w="3200"/>
            <w:shd w:fill="F4F1EC" w:val="clear"/>
            <w:tcMar>
              <w:top w:type="dxa" w:w="80"/>
              <w:left w:type="dxa" w:w="100"/>
              <w:bottom w:type="dxa" w:w="80"/>
              <w:right w:type="dxa" w:w="100"/>
            </w:tcMar>
          </w:tcPr>
          <w:p>
            <w:r>
              <w:rPr>
                <w:b/>
                <w:bCs/>
                <w:color w:val="111111"/>
                <w:sz w:val="18"/>
                <w:szCs w:val="18"/>
              </w:rPr>
              <w:t xml:space="preserve">Problem Definition</w:t>
            </w:r>
          </w:p>
        </w:tc>
        <w:tc>
          <w:tcPr>
            <w:tcW w:type="dxa" w:w="7200"/>
            <w:shd w:fill="F4F1EC" w:val="clear"/>
            <w:tcMar>
              <w:top w:type="dxa" w:w="80"/>
              <w:left w:type="dxa" w:w="100"/>
              <w:bottom w:type="dxa" w:w="80"/>
              <w:right w:type="dxa" w:w="100"/>
            </w:tcMar>
          </w:tcPr>
          <w:p>
            <w:r>
              <w:rPr>
                <w:b w:val="false"/>
                <w:bCs w:val="false"/>
                <w:color w:val="111111"/>
                <w:sz w:val="18"/>
                <w:szCs w:val="18"/>
              </w:rPr>
              <w:t xml:space="preserve">Generic diet plans ignore biomarkers and medical conditions; problem statement in Section 1</w:t>
            </w:r>
          </w:p>
        </w:tc>
      </w:tr>
      <w:tr>
        <w:trPr>
          <w:cantSplit/>
        </w:trPr>
        <w:tc>
          <w:tcPr>
            <w:tcW w:type="dxa" w:w="3200"/>
            <w:shd w:fill="FFFFFF" w:val="clear"/>
            <w:tcMar>
              <w:top w:type="dxa" w:w="80"/>
              <w:left w:type="dxa" w:w="100"/>
              <w:bottom w:type="dxa" w:w="80"/>
              <w:right w:type="dxa" w:w="100"/>
            </w:tcMar>
          </w:tcPr>
          <w:p>
            <w:r>
              <w:rPr>
                <w:b/>
                <w:bCs/>
                <w:color w:val="111111"/>
                <w:sz w:val="18"/>
                <w:szCs w:val="18"/>
              </w:rPr>
              <w:t xml:space="preserve">Novelty &amp; Innovation</w:t>
            </w:r>
          </w:p>
        </w:tc>
        <w:tc>
          <w:tcPr>
            <w:tcW w:type="dxa" w:w="7200"/>
            <w:shd w:fill="FFFFFF" w:val="clear"/>
            <w:tcMar>
              <w:top w:type="dxa" w:w="80"/>
              <w:left w:type="dxa" w:w="100"/>
              <w:bottom w:type="dxa" w:w="80"/>
              <w:right w:type="dxa" w:w="100"/>
            </w:tcMar>
          </w:tcPr>
          <w:p>
            <w:r>
              <w:rPr>
                <w:b w:val="false"/>
                <w:bCs w:val="false"/>
                <w:color w:val="111111"/>
                <w:sz w:val="18"/>
                <w:szCs w:val="18"/>
              </w:rPr>
              <w:t xml:space="preserve">Biomarker hard-constraints, stacked ensemble, RAG-grounding, hybrid recommendation, SHAP explainability</w:t>
            </w:r>
          </w:p>
        </w:tc>
      </w:tr>
      <w:tr>
        <w:trPr>
          <w:cantSplit/>
        </w:trPr>
        <w:tc>
          <w:tcPr>
            <w:tcW w:type="dxa" w:w="3200"/>
            <w:shd w:fill="F4F1EC" w:val="clear"/>
            <w:tcMar>
              <w:top w:type="dxa" w:w="80"/>
              <w:left w:type="dxa" w:w="100"/>
              <w:bottom w:type="dxa" w:w="80"/>
              <w:right w:type="dxa" w:w="100"/>
            </w:tcMar>
          </w:tcPr>
          <w:p>
            <w:r>
              <w:rPr>
                <w:b/>
                <w:bCs/>
                <w:color w:val="111111"/>
                <w:sz w:val="18"/>
                <w:szCs w:val="18"/>
              </w:rPr>
              <w:t xml:space="preserve">Objectives</w:t>
            </w:r>
          </w:p>
        </w:tc>
        <w:tc>
          <w:tcPr>
            <w:tcW w:type="dxa" w:w="7200"/>
            <w:shd w:fill="F4F1EC" w:val="clear"/>
            <w:tcMar>
              <w:top w:type="dxa" w:w="80"/>
              <w:left w:type="dxa" w:w="100"/>
              <w:bottom w:type="dxa" w:w="80"/>
              <w:right w:type="dxa" w:w="100"/>
            </w:tcMar>
          </w:tcPr>
          <w:p>
            <w:r>
              <w:rPr>
                <w:b w:val="false"/>
                <w:bCs w:val="false"/>
                <w:color w:val="111111"/>
                <w:sz w:val="18"/>
                <w:szCs w:val="18"/>
              </w:rPr>
              <w:t xml:space="preserve">6 clear objectives, each tied to a specific limitation from the literature survey</w:t>
            </w:r>
          </w:p>
        </w:tc>
      </w:tr>
      <w:tr>
        <w:trPr>
          <w:cantSplit/>
        </w:trPr>
        <w:tc>
          <w:tcPr>
            <w:tcW w:type="dxa" w:w="3200"/>
            <w:shd w:fill="FFFFFF" w:val="clear"/>
            <w:tcMar>
              <w:top w:type="dxa" w:w="80"/>
              <w:left w:type="dxa" w:w="100"/>
              <w:bottom w:type="dxa" w:w="80"/>
              <w:right w:type="dxa" w:w="100"/>
            </w:tcMar>
          </w:tcPr>
          <w:p>
            <w:r>
              <w:rPr>
                <w:b/>
                <w:bCs/>
                <w:color w:val="111111"/>
                <w:sz w:val="18"/>
                <w:szCs w:val="18"/>
              </w:rPr>
              <w:t xml:space="preserve">Datasets</w:t>
            </w:r>
          </w:p>
        </w:tc>
        <w:tc>
          <w:tcPr>
            <w:tcW w:type="dxa" w:w="7200"/>
            <w:shd w:fill="FFFFFF" w:val="clear"/>
            <w:tcMar>
              <w:top w:type="dxa" w:w="80"/>
              <w:left w:type="dxa" w:w="100"/>
              <w:bottom w:type="dxa" w:w="80"/>
              <w:right w:type="dxa" w:w="100"/>
            </w:tcMar>
          </w:tcPr>
          <w:p>
            <w:r>
              <w:rPr>
                <w:b w:val="false"/>
                <w:bCs w:val="false"/>
                <w:color w:val="111111"/>
                <w:sz w:val="18"/>
                <w:szCs w:val="18"/>
              </w:rPr>
              <w:t xml:space="preserve">NHANES + USDA + Food.com — three linked sources (see Datasets section)</w:t>
            </w:r>
          </w:p>
        </w:tc>
      </w:tr>
      <w:tr>
        <w:trPr>
          <w:cantSplit/>
        </w:trPr>
        <w:tc>
          <w:tcPr>
            <w:tcW w:type="dxa" w:w="3200"/>
            <w:shd w:fill="F4F1EC" w:val="clear"/>
            <w:tcMar>
              <w:top w:type="dxa" w:w="80"/>
              <w:left w:type="dxa" w:w="100"/>
              <w:bottom w:type="dxa" w:w="80"/>
              <w:right w:type="dxa" w:w="100"/>
            </w:tcMar>
          </w:tcPr>
          <w:p>
            <w:r>
              <w:rPr>
                <w:b/>
                <w:bCs/>
                <w:color w:val="111111"/>
                <w:sz w:val="18"/>
                <w:szCs w:val="18"/>
              </w:rPr>
              <w:t xml:space="preserve">Design &amp; Methodology</w:t>
            </w:r>
          </w:p>
        </w:tc>
        <w:tc>
          <w:tcPr>
            <w:tcW w:type="dxa" w:w="7200"/>
            <w:shd w:fill="F4F1EC" w:val="clear"/>
            <w:tcMar>
              <w:top w:type="dxa" w:w="80"/>
              <w:left w:type="dxa" w:w="100"/>
              <w:bottom w:type="dxa" w:w="80"/>
              <w:right w:type="dxa" w:w="100"/>
            </w:tcMar>
          </w:tcPr>
          <w:p>
            <w:r>
              <w:rPr>
                <w:b w:val="false"/>
                <w:bCs w:val="false"/>
                <w:color w:val="111111"/>
                <w:sz w:val="18"/>
                <w:szCs w:val="18"/>
              </w:rPr>
              <w:t xml:space="preserve">Layered architecture diagram + parallel prediction/constraint design (see System Architecture)</w:t>
            </w:r>
          </w:p>
        </w:tc>
      </w:tr>
      <w:tr>
        <w:trPr>
          <w:cantSplit/>
        </w:trPr>
        <w:tc>
          <w:tcPr>
            <w:tcW w:type="dxa" w:w="3200"/>
            <w:shd w:fill="FFFFFF" w:val="clear"/>
            <w:tcMar>
              <w:top w:type="dxa" w:w="80"/>
              <w:left w:type="dxa" w:w="100"/>
              <w:bottom w:type="dxa" w:w="80"/>
              <w:right w:type="dxa" w:w="100"/>
            </w:tcMar>
          </w:tcPr>
          <w:p>
            <w:r>
              <w:rPr>
                <w:b/>
                <w:bCs/>
                <w:color w:val="111111"/>
                <w:sz w:val="18"/>
                <w:szCs w:val="18"/>
              </w:rPr>
              <w:t xml:space="preserve">Implementation of Algorithms</w:t>
            </w:r>
          </w:p>
        </w:tc>
        <w:tc>
          <w:tcPr>
            <w:tcW w:type="dxa" w:w="7200"/>
            <w:shd w:fill="FFFFFF" w:val="clear"/>
            <w:tcMar>
              <w:top w:type="dxa" w:w="80"/>
              <w:left w:type="dxa" w:w="100"/>
              <w:bottom w:type="dxa" w:w="80"/>
              <w:right w:type="dxa" w:w="100"/>
            </w:tcMar>
          </w:tcPr>
          <w:p>
            <w:r>
              <w:rPr>
                <w:b w:val="false"/>
                <w:bCs w:val="false"/>
                <w:color w:val="111111"/>
                <w:sz w:val="18"/>
                <w:szCs w:val="18"/>
              </w:rPr>
              <w:t xml:space="preserve">Stacked ensemble + constraint layer, executed and tested with real results</w:t>
            </w:r>
          </w:p>
        </w:tc>
      </w:tr>
    </w:tbl>
    <w:p>
      <w:r>
        <w:br w:type="page"/>
      </w:r>
    </w:p>
    <w:p>
      <w:pPr>
        <w:pStyle w:val="Heading1"/>
        <w:pBdr>
          <w:bottom w:val="single" w:color="B71E42" w:sz="6" w:space="4"/>
        </w:pBdr>
        <w:spacing w:after="160" w:before="320"/>
      </w:pPr>
      <w:r>
        <w:rPr>
          <w:b/>
          <w:bCs/>
          <w:color w:val="B71E42"/>
          <w:sz w:val="28"/>
          <w:szCs w:val="28"/>
        </w:rPr>
        <w:t xml:space="preserve">Anticipated Questions from Guide (with Answers)</w:t>
      </w:r>
    </w:p>
    <w:p>
      <w:pPr>
        <w:spacing w:after="160" w:line="300"/>
      </w:pPr>
      <w:r>
        <w:rPr>
          <w:color w:val="222222"/>
          <w:sz w:val="21"/>
          <w:szCs w:val="21"/>
        </w:rPr>
        <w:t xml:space="preserve">The following questions are the ones most likely to come up during review, along with prepared answers — useful for anticipating follow-ups and demonstrating a thorough understanding of the design choices behind the project.</w:t>
      </w:r>
    </w:p>
    <w:p>
      <w:pPr>
        <w:spacing w:after="60" w:before="180"/>
      </w:pPr>
      <w:r>
        <w:rPr>
          <w:b/>
          <w:bCs/>
          <w:color w:val="B71E42"/>
          <w:sz w:val="21"/>
          <w:szCs w:val="21"/>
        </w:rPr>
        <w:t xml:space="preserve">Q1. Why did you choose NHANES specifically instead of any other health dataset?</w:t>
      </w:r>
    </w:p>
    <w:p>
      <w:pPr>
        <w:spacing w:after="140" w:line="290"/>
      </w:pPr>
      <w:r>
        <w:rPr>
          <w:color w:val="222222"/>
          <w:sz w:val="20"/>
          <w:szCs w:val="20"/>
        </w:rPr>
        <w:t xml:space="preserve">NHANES is a large, government-published, publicly available dataset that already includes exactly the fields this project needs — demographics, body measurements, and biomarkers like HbA1c and glucose — in one consistent format. It's also the same dataset used in the closest prior work I reviewed, which makes it possible to directly compare my results against an existing baseline.</w:t>
      </w:r>
    </w:p>
    <w:p>
      <w:pPr>
        <w:spacing w:after="60" w:before="180"/>
      </w:pPr>
      <w:r>
        <w:rPr>
          <w:b/>
          <w:bCs/>
          <w:color w:val="B71E42"/>
          <w:sz w:val="21"/>
          <w:szCs w:val="21"/>
        </w:rPr>
        <w:t xml:space="preserve">Q2. Why use a stacked ensemble instead of just picking the single best-performing model?</w:t>
      </w:r>
    </w:p>
    <w:p>
      <w:pPr>
        <w:spacing w:after="140" w:line="290"/>
      </w:pPr>
      <w:r>
        <w:rPr>
          <w:color w:val="222222"/>
          <w:sz w:val="20"/>
          <w:szCs w:val="20"/>
        </w:rPr>
        <w:t xml:space="preserve">A stacked ensemble combines multiple models through a meta-learner that learns how much to trust each one, rather than picking one winner or averaging blindly. In my results, the stacked ensemble matched the best individual model and slightly outperformed the others — which is the expected, correct behavior for stacking. It also makes the system more robust if the data distribution shifts, since it isn't relying on a single model's assumptions.</w:t>
      </w:r>
    </w:p>
    <w:p>
      <w:pPr>
        <w:spacing w:after="60" w:before="180"/>
      </w:pPr>
      <w:r>
        <w:rPr>
          <w:b/>
          <w:bCs/>
          <w:color w:val="B71E42"/>
          <w:sz w:val="21"/>
          <w:szCs w:val="21"/>
        </w:rPr>
        <w:t xml:space="preserve">Q3. Your three datasets don't share a common key. How exactly do you connect them?</w:t>
      </w:r>
    </w:p>
    <w:p>
      <w:pPr>
        <w:spacing w:after="140" w:line="290"/>
      </w:pPr>
      <w:r>
        <w:rPr>
          <w:color w:val="222222"/>
          <w:sz w:val="20"/>
          <w:szCs w:val="20"/>
        </w:rPr>
        <w:t xml:space="preserve">There's no single database join across all three. NHANES files merge internally on a participant ID. Food.com recipes are connected to USDA nutrition data by matching ingredient text — for example, matching "all-purpose flour" in a recipe to the correct USDA nutrient entry using text similarity. NHANES itself doesn't join to the other two directly; it defines what a person needs, and the other two together define what can be recommended to meet that need.</w:t>
      </w:r>
    </w:p>
    <w:p>
      <w:pPr>
        <w:spacing w:after="60" w:before="180"/>
      </w:pPr>
      <w:r>
        <w:rPr>
          <w:b/>
          <w:bCs/>
          <w:color w:val="B71E42"/>
          <w:sz w:val="21"/>
          <w:szCs w:val="21"/>
        </w:rPr>
        <w:t xml:space="preserve">Q4. What is RAG, and why does this project need it?</w:t>
      </w:r>
    </w:p>
    <w:p>
      <w:pPr>
        <w:spacing w:after="140" w:line="290"/>
      </w:pPr>
      <w:r>
        <w:rPr>
          <w:color w:val="222222"/>
          <w:sz w:val="20"/>
          <w:szCs w:val="20"/>
        </w:rPr>
        <w:t xml:space="preserve">RAG stands for Retrieval-Augmented Generation. Instead of letting an AI model generate a meal plan purely from what it learned during training — which can produce incorrect or invented nutrition facts — the system first retrieves real, verified nutrition data, and only then generates a recommendation using that retrieved data. This directly fixes the main weakness in the baseline system I reviewed, where meal plans weren't checked against real data.</w:t>
      </w:r>
    </w:p>
    <w:p>
      <w:pPr>
        <w:spacing w:after="60" w:before="180"/>
      </w:pPr>
      <w:r>
        <w:rPr>
          <w:b/>
          <w:bCs/>
          <w:color w:val="B71E42"/>
          <w:sz w:val="21"/>
          <w:szCs w:val="21"/>
        </w:rPr>
        <w:t xml:space="preserve">Q5. Why separate the prediction model and the safety-constraint logic into two parallel paths instead of one combined model?</w:t>
      </w:r>
    </w:p>
    <w:p>
      <w:pPr>
        <w:spacing w:after="140" w:line="290"/>
      </w:pPr>
      <w:r>
        <w:rPr>
          <w:color w:val="222222"/>
          <w:sz w:val="20"/>
          <w:szCs w:val="20"/>
        </w:rPr>
        <w:t xml:space="preserve">If biomarkers were just another input feature to a single model, the model could still recommend something unsafe if the rest of the data outweighed that signal statistically. By keeping the constraint layer independent, medical safety rules can directly override a prediction — for example, hard-capping carbohydrate targets for a diabetic-range HbA1c — regardless of what the prediction model outputs. I tested this directly: a diabetic profile had its carb target reduced from 220g to 165g, while a healthy profile passed through unchanged.</w:t>
      </w:r>
    </w:p>
    <w:p>
      <w:pPr>
        <w:spacing w:after="60" w:before="180"/>
      </w:pPr>
      <w:r>
        <w:rPr>
          <w:b/>
          <w:bCs/>
          <w:color w:val="B71E42"/>
          <w:sz w:val="21"/>
          <w:szCs w:val="21"/>
        </w:rPr>
        <w:t xml:space="preserve">Q6. Why is explainability important here specifically, beyond just being a nice feature?</w:t>
      </w:r>
    </w:p>
    <w:p>
      <w:pPr>
        <w:spacing w:after="140" w:line="290"/>
      </w:pPr>
      <w:r>
        <w:rPr>
          <w:color w:val="222222"/>
          <w:sz w:val="20"/>
          <w:szCs w:val="20"/>
        </w:rPr>
        <w:t xml:space="preserve">This is a health-related recommendation system, so a user or a nutritionist reviewing its output needs to know why a suggestion was made, not just receive a number. If a system reduces someone's sugar intake, it should be able to say that's because of an elevated HbA1c. None of the ten papers I reviewed provide this, so it's also a genuine research contribution, not just a usability add-on.</w:t>
      </w:r>
    </w:p>
    <w:p>
      <w:pPr>
        <w:spacing w:after="60" w:before="180"/>
      </w:pPr>
      <w:r>
        <w:rPr>
          <w:b/>
          <w:bCs/>
          <w:color w:val="B71E42"/>
          <w:sz w:val="21"/>
          <w:szCs w:val="21"/>
        </w:rPr>
        <w:t xml:space="preserve">Q7. What happens if a user's biomarker data is missing or incomplete?</w:t>
      </w:r>
    </w:p>
    <w:p>
      <w:pPr>
        <w:spacing w:after="140" w:line="290"/>
      </w:pPr>
      <w:r>
        <w:rPr>
          <w:color w:val="222222"/>
          <w:sz w:val="20"/>
          <w:szCs w:val="20"/>
        </w:rPr>
        <w:t xml:space="preserve">The constraint layer only activates when a specific biomarker crosses a defined threshold. If a value is missing, the safest default is to not apply that specific constraint rather than guessing, and the system falls back to the standard prediction. This is a known limitation I'm addressing by planning explicit handling for missing biomarkers rather than silently ignoring them.</w:t>
      </w:r>
    </w:p>
    <w:p>
      <w:pPr>
        <w:spacing w:after="60" w:before="180"/>
      </w:pPr>
      <w:r>
        <w:rPr>
          <w:b/>
          <w:bCs/>
          <w:color w:val="B71E42"/>
          <w:sz w:val="21"/>
          <w:szCs w:val="21"/>
        </w:rPr>
        <w:t xml:space="preserve">Q8. How do you actually know your model is better than existing approaches, and not just different?</w:t>
      </w:r>
    </w:p>
    <w:p>
      <w:pPr>
        <w:spacing w:after="140" w:line="290"/>
      </w:pPr>
      <w:r>
        <w:rPr>
          <w:color w:val="222222"/>
          <w:sz w:val="20"/>
          <w:szCs w:val="20"/>
        </w:rPr>
        <w:t xml:space="preserve">I benchmark directly against numbers reported in prior papers — for example, one paper reports 87.6% accuracy with a simple-averaged ensemble, and another reports an F1 of 0.972. I also report metrics that none of the ten reviewed papers report at all, such as Precision@K, NDCG, and a hallucination-rate for the RAG-grounded recommendations, so I can show improvement on dimensions that were previously never measured, not only on the ones prior work already reported.</w:t>
      </w:r>
    </w:p>
    <w:p>
      <w:pPr>
        <w:spacing w:after="60" w:before="180"/>
      </w:pPr>
      <w:r>
        <w:rPr>
          <w:b/>
          <w:bCs/>
          <w:color w:val="B71E42"/>
          <w:sz w:val="21"/>
          <w:szCs w:val="21"/>
        </w:rPr>
        <w:t xml:space="preserve">Q9. Your results are currently based on synthetic data. Doesn't that limit what you can claim?</w:t>
      </w:r>
    </w:p>
    <w:p>
      <w:pPr>
        <w:spacing w:after="140" w:line="290"/>
      </w:pPr>
      <w:r>
        <w:rPr>
          <w:color w:val="222222"/>
          <w:sz w:val="20"/>
          <w:szCs w:val="20"/>
        </w:rPr>
        <w:t xml:space="preserve">Yes, and I'm upfront about that. The environment I built this in doesn't have internet access, so I generated a synthetic dataset with the same structure and realistic relationships as real NHANES data, specifically so I could run the full pipeline end-to-end and get real, executed results rather than only planned pseudocode. The architecture, code, and evaluation logic are all real and already working — switching to real NHANES data and the production libraries (LightGBM, XGBoost, SHAP) is a documented, one-line change per module, not a redesign.</w:t>
      </w:r>
    </w:p>
    <w:p>
      <w:pPr>
        <w:spacing w:after="60" w:before="180"/>
      </w:pPr>
      <w:r>
        <w:rPr>
          <w:b/>
          <w:bCs/>
          <w:color w:val="B71E42"/>
          <w:sz w:val="21"/>
          <w:szCs w:val="21"/>
        </w:rPr>
        <w:t xml:space="preserve">Q10. What is the biggest risk to finishing this project, and what's your fallback plan?</w:t>
      </w:r>
    </w:p>
    <w:p>
      <w:pPr>
        <w:spacing w:after="140" w:line="290"/>
      </w:pPr>
      <w:r>
        <w:rPr>
          <w:color w:val="222222"/>
          <w:sz w:val="20"/>
          <w:szCs w:val="20"/>
        </w:rPr>
        <w:t xml:space="preserve">The RAG-based grounding for meal generation is the hardest part, since it needs embeddings, a retrieval index, and reliable grounding of an LLM's output. I've deliberately treated it as a stretch goal. The core pipeline — data processing, the ensemble model, the safety-constraint layer, and explainability — is already fully working on its own, so the project is complete and defensible even if the RAG layer isn't finished in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01dcd1eb61aab28c1f1c04cd4a169be0e29c1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2026-08-26T07:00:27.280Z</dcterms:created>
  <dcterms:modified xsi:type="dcterms:W3CDTF">2026-08-26T07:00:27.280Z</dcterms:modified>
</cp:coreProperties>
</file>

<file path=docProps/custom.xml><?xml version="1.0" encoding="utf-8"?>
<Properties xmlns="http://schemas.openxmlformats.org/officeDocument/2006/custom-properties" xmlns:vt="http://schemas.openxmlformats.org/officeDocument/2006/docPropsVTypes"/>
</file>