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B6CB0"/>
          <w:sz w:val="20"/>
        </w:rPr>
        <w:t>COMPREHENSIVE TECHNICAL MANUAL &amp; RESEARCH MONOGRAPH</w:t>
        <w:br/>
      </w:r>
      <w:r>
        <w:rPr>
          <w:rFonts w:ascii="Calibri" w:hAnsi="Calibri"/>
          <w:b/>
          <w:color w:val="1A365D"/>
          <w:sz w:val="44"/>
        </w:rPr>
        <w:t>AI-Based Real-Time 3D Printing Defect Detection</w:t>
        <w:br/>
        <w:t>Using Deep Learning &amp; Computer Vision</w:t>
      </w:r>
    </w:p>
    <w:p>
      <w:pPr>
        <w:spacing w:before="80" w:after="280"/>
      </w:pPr>
      <w:r>
        <w:rPr>
          <w:rFonts w:ascii="Calibri" w:hAnsi="Calibri"/>
          <w:i/>
          <w:color w:val="718096"/>
          <w:sz w:val="21"/>
        </w:rPr>
        <w:t>A Full-Stack Industrial Quality Assurance Architecture Incorporating Ultralytics YOLOv8, OpenCV In-Situ Video Telemetry, Flask REST Microservices, and SQLite Audit Logging.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968"/>
        <w:gridCol w:w="4968"/>
      </w:tblGrid>
      <w:tr>
        <w:trPr>
          <w:tblHeader/>
        </w:trPr>
        <w:tc>
          <w:tcPr>
            <w:tcW w:type="dxa" w:w="3168"/>
            <w:shd w:fill="1A365D"/>
            <w:tcMar>
              <w:top w:w="120" w:type="dxa"/>
              <w:bottom w:w="120" w:type="dxa"/>
              <w:left w:w="140" w:type="dxa"/>
              <w:right w:w="140" w:type="dxa"/>
            </w:tcMar>
          </w:tcPr>
          <w:p>
            <w:pPr>
              <w:spacing w:before="40" w:after="40"/>
              <w:jc w:val="left"/>
            </w:pPr>
            <w:r>
              <w:rPr>
                <w:rFonts w:ascii="Calibri" w:hAnsi="Calibri"/>
                <w:b/>
                <w:color w:val="FFFFFF"/>
                <w:sz w:val="19"/>
              </w:rPr>
              <w:t>Specification Dimension</w:t>
            </w:r>
          </w:p>
        </w:tc>
        <w:tc>
          <w:tcPr>
            <w:tcW w:type="dxa" w:w="6192"/>
            <w:shd w:fill="1A365D"/>
            <w:tcMar>
              <w:top w:w="120" w:type="dxa"/>
              <w:bottom w:w="120" w:type="dxa"/>
              <w:left w:w="140" w:type="dxa"/>
              <w:right w:w="140" w:type="dxa"/>
            </w:tcMar>
          </w:tcPr>
          <w:p>
            <w:pPr>
              <w:spacing w:before="40" w:after="40"/>
              <w:jc w:val="left"/>
            </w:pPr>
            <w:r>
              <w:rPr>
                <w:rFonts w:ascii="Calibri" w:hAnsi="Calibri"/>
                <w:b/>
                <w:color w:val="FFFFFF"/>
                <w:sz w:val="19"/>
              </w:rPr>
              <w:t>Implementation Details</w:t>
            </w:r>
          </w:p>
        </w:tc>
      </w:tr>
      <w:tr>
        <w:tc>
          <w:tcPr>
            <w:tcW w:type="dxa" w:w="3168"/>
            <w:shd w:fill="FFFFFF"/>
            <w:tcMar>
              <w:top w:w="90" w:type="dxa"/>
              <w:bottom w:w="90" w:type="dxa"/>
              <w:left w:w="140" w:type="dxa"/>
              <w:right w:w="140" w:type="dxa"/>
            </w:tcMar>
          </w:tcPr>
          <w:p>
            <w:pPr>
              <w:spacing w:before="40" w:after="40"/>
              <w:jc w:val="left"/>
            </w:pPr>
            <w:r>
              <w:rPr>
                <w:rFonts w:ascii="Calibri" w:hAnsi="Calibri"/>
                <w:b/>
                <w:color w:val="2D3748"/>
                <w:sz w:val="18"/>
              </w:rPr>
              <w:t>Project Architecture</w:t>
            </w:r>
          </w:p>
        </w:tc>
        <w:tc>
          <w:tcPr>
            <w:tcW w:type="dxa" w:w="6192"/>
            <w:shd w:fill="FFFFFF"/>
            <w:tcMar>
              <w:top w:w="90" w:type="dxa"/>
              <w:bottom w:w="90" w:type="dxa"/>
              <w:left w:w="140" w:type="dxa"/>
              <w:right w:w="140" w:type="dxa"/>
            </w:tcMar>
          </w:tcPr>
          <w:p>
            <w:pPr>
              <w:spacing w:before="40" w:after="40"/>
              <w:jc w:val="left"/>
            </w:pPr>
            <w:r>
              <w:rPr>
                <w:rFonts w:ascii="Calibri" w:hAnsi="Calibri"/>
                <w:color w:val="2D3748"/>
                <w:sz w:val="18"/>
              </w:rPr>
              <w:t>3-Tier (Frontend Web Client | Flask AI Engine | SQLite Relational DB)</w:t>
            </w:r>
          </w:p>
        </w:tc>
      </w:tr>
      <w:tr>
        <w:tc>
          <w:tcPr>
            <w:tcW w:type="dxa" w:w="3168"/>
            <w:shd w:fill="EDF2F7"/>
            <w:tcMar>
              <w:top w:w="90" w:type="dxa"/>
              <w:bottom w:w="90" w:type="dxa"/>
              <w:left w:w="140" w:type="dxa"/>
              <w:right w:w="140" w:type="dxa"/>
            </w:tcMar>
          </w:tcPr>
          <w:p>
            <w:pPr>
              <w:spacing w:before="40" w:after="40"/>
              <w:jc w:val="left"/>
            </w:pPr>
            <w:r>
              <w:rPr>
                <w:rFonts w:ascii="Calibri" w:hAnsi="Calibri"/>
                <w:b/>
                <w:color w:val="2D3748"/>
                <w:sz w:val="18"/>
              </w:rPr>
              <w:t>Primary AI Model</w:t>
            </w:r>
          </w:p>
        </w:tc>
        <w:tc>
          <w:tcPr>
            <w:tcW w:type="dxa" w:w="6192"/>
            <w:shd w:fill="EDF2F7"/>
            <w:tcMar>
              <w:top w:w="90" w:type="dxa"/>
              <w:bottom w:w="90" w:type="dxa"/>
              <w:left w:w="140" w:type="dxa"/>
              <w:right w:w="140" w:type="dxa"/>
            </w:tcMar>
          </w:tcPr>
          <w:p>
            <w:pPr>
              <w:spacing w:before="40" w:after="40"/>
              <w:jc w:val="left"/>
            </w:pPr>
            <w:r>
              <w:rPr>
                <w:rFonts w:ascii="Calibri" w:hAnsi="Calibri"/>
                <w:color w:val="2D3748"/>
                <w:sz w:val="18"/>
              </w:rPr>
              <w:t>Ultralytics YOLOv8n (Nano) Deep Convolutional Neural Network</w:t>
            </w:r>
          </w:p>
        </w:tc>
      </w:tr>
      <w:tr>
        <w:tc>
          <w:tcPr>
            <w:tcW w:type="dxa" w:w="3168"/>
            <w:shd w:fill="FFFFFF"/>
            <w:tcMar>
              <w:top w:w="90" w:type="dxa"/>
              <w:bottom w:w="90" w:type="dxa"/>
              <w:left w:w="140" w:type="dxa"/>
              <w:right w:w="140" w:type="dxa"/>
            </w:tcMar>
          </w:tcPr>
          <w:p>
            <w:pPr>
              <w:spacing w:before="40" w:after="40"/>
              <w:jc w:val="left"/>
            </w:pPr>
            <w:r>
              <w:rPr>
                <w:rFonts w:ascii="Calibri" w:hAnsi="Calibri"/>
                <w:b/>
                <w:color w:val="2D3748"/>
                <w:sz w:val="18"/>
              </w:rPr>
              <w:t>Defect Taxonomy</w:t>
            </w:r>
          </w:p>
        </w:tc>
        <w:tc>
          <w:tcPr>
            <w:tcW w:type="dxa" w:w="6192"/>
            <w:shd w:fill="FFFFFF"/>
            <w:tcMar>
              <w:top w:w="90" w:type="dxa"/>
              <w:bottom w:w="90" w:type="dxa"/>
              <w:left w:w="140" w:type="dxa"/>
              <w:right w:w="140" w:type="dxa"/>
            </w:tcMar>
          </w:tcPr>
          <w:p>
            <w:pPr>
              <w:spacing w:before="40" w:after="40"/>
              <w:jc w:val="left"/>
            </w:pPr>
            <w:r>
              <w:rPr>
                <w:rFonts w:ascii="Calibri" w:hAnsi="Calibri"/>
                <w:color w:val="2D3748"/>
                <w:sz w:val="18"/>
              </w:rPr>
              <w:t>7 Classes: Normal, Stringing, Warping, Layer Shift, Under-Extrusion, Over-Extrusion, Spaghetti</w:t>
            </w:r>
          </w:p>
        </w:tc>
      </w:tr>
      <w:tr>
        <w:tc>
          <w:tcPr>
            <w:tcW w:type="dxa" w:w="3168"/>
            <w:shd w:fill="EDF2F7"/>
            <w:tcMar>
              <w:top w:w="90" w:type="dxa"/>
              <w:bottom w:w="90" w:type="dxa"/>
              <w:left w:w="140" w:type="dxa"/>
              <w:right w:w="140" w:type="dxa"/>
            </w:tcMar>
          </w:tcPr>
          <w:p>
            <w:pPr>
              <w:spacing w:before="40" w:after="40"/>
              <w:jc w:val="left"/>
            </w:pPr>
            <w:r>
              <w:rPr>
                <w:rFonts w:ascii="Calibri" w:hAnsi="Calibri"/>
                <w:b/>
                <w:color w:val="2D3748"/>
                <w:sz w:val="18"/>
              </w:rPr>
              <w:t>Inference Capability</w:t>
            </w:r>
          </w:p>
        </w:tc>
        <w:tc>
          <w:tcPr>
            <w:tcW w:type="dxa" w:w="6192"/>
            <w:shd w:fill="EDF2F7"/>
            <w:tcMar>
              <w:top w:w="90" w:type="dxa"/>
              <w:bottom w:w="90" w:type="dxa"/>
              <w:left w:w="140" w:type="dxa"/>
              <w:right w:w="140" w:type="dxa"/>
            </w:tcMar>
          </w:tcPr>
          <w:p>
            <w:pPr>
              <w:spacing w:before="40" w:after="40"/>
              <w:jc w:val="left"/>
            </w:pPr>
            <w:r>
              <w:rPr>
                <w:rFonts w:ascii="Calibri" w:hAnsi="Calibri"/>
                <w:color w:val="2D3748"/>
                <w:sz w:val="18"/>
              </w:rPr>
              <w:t>Multi-modal: Single Image Upload, Sequential Video Stream, Real-Time Webcam Stream</w:t>
            </w:r>
          </w:p>
        </w:tc>
      </w:tr>
      <w:tr>
        <w:tc>
          <w:tcPr>
            <w:tcW w:type="dxa" w:w="3168"/>
            <w:shd w:fill="FFFFFF"/>
            <w:tcMar>
              <w:top w:w="90" w:type="dxa"/>
              <w:bottom w:w="90" w:type="dxa"/>
              <w:left w:w="140" w:type="dxa"/>
              <w:right w:w="140" w:type="dxa"/>
            </w:tcMar>
          </w:tcPr>
          <w:p>
            <w:pPr>
              <w:spacing w:before="40" w:after="40"/>
              <w:jc w:val="left"/>
            </w:pPr>
            <w:r>
              <w:rPr>
                <w:rFonts w:ascii="Calibri" w:hAnsi="Calibri"/>
                <w:b/>
                <w:color w:val="2D3748"/>
                <w:sz w:val="18"/>
              </w:rPr>
              <w:t>Evaluation Metrics</w:t>
            </w:r>
          </w:p>
        </w:tc>
        <w:tc>
          <w:tcPr>
            <w:tcW w:type="dxa" w:w="6192"/>
            <w:shd w:fill="FFFFFF"/>
            <w:tcMar>
              <w:top w:w="90" w:type="dxa"/>
              <w:bottom w:w="90" w:type="dxa"/>
              <w:left w:w="140" w:type="dxa"/>
              <w:right w:w="140" w:type="dxa"/>
            </w:tcMar>
          </w:tcPr>
          <w:p>
            <w:pPr>
              <w:spacing w:before="40" w:after="40"/>
              <w:jc w:val="left"/>
            </w:pPr>
            <w:r>
              <w:rPr>
                <w:rFonts w:ascii="Calibri" w:hAnsi="Calibri"/>
                <w:color w:val="2D3748"/>
                <w:sz w:val="18"/>
              </w:rPr>
              <w:t>mAP@50: 60.92% | Precision: 78.00% | Inference Speed: 70.9 ms (CPU), 8.5 ms (CUDA GPU)</w:t>
            </w:r>
          </w:p>
        </w:tc>
      </w:tr>
      <w:tr>
        <w:tc>
          <w:tcPr>
            <w:tcW w:type="dxa" w:w="3168"/>
            <w:shd w:fill="EDF2F7"/>
            <w:tcMar>
              <w:top w:w="90" w:type="dxa"/>
              <w:bottom w:w="90" w:type="dxa"/>
              <w:left w:w="140" w:type="dxa"/>
              <w:right w:w="140" w:type="dxa"/>
            </w:tcMar>
          </w:tcPr>
          <w:p>
            <w:pPr>
              <w:spacing w:before="40" w:after="40"/>
              <w:jc w:val="left"/>
            </w:pPr>
            <w:r>
              <w:rPr>
                <w:rFonts w:ascii="Calibri" w:hAnsi="Calibri"/>
                <w:b/>
                <w:color w:val="2D3748"/>
                <w:sz w:val="18"/>
              </w:rPr>
              <w:t>Target Applications</w:t>
            </w:r>
          </w:p>
        </w:tc>
        <w:tc>
          <w:tcPr>
            <w:tcW w:type="dxa" w:w="6192"/>
            <w:shd w:fill="EDF2F7"/>
            <w:tcMar>
              <w:top w:w="90" w:type="dxa"/>
              <w:bottom w:w="90" w:type="dxa"/>
              <w:left w:w="140" w:type="dxa"/>
              <w:right w:w="140" w:type="dxa"/>
            </w:tcMar>
          </w:tcPr>
          <w:p>
            <w:pPr>
              <w:spacing w:before="40" w:after="40"/>
              <w:jc w:val="left"/>
            </w:pPr>
            <w:r>
              <w:rPr>
                <w:rFonts w:ascii="Calibri" w:hAnsi="Calibri"/>
                <w:color w:val="2D3748"/>
                <w:sz w:val="18"/>
              </w:rPr>
              <w:t>Industry 4.0 Smart Manufacturing, Print Farm Automation, Closed-Loop In-Situ QA</w:t>
            </w:r>
          </w:p>
        </w:tc>
      </w:tr>
    </w:tbl>
    <w:p>
      <w:pPr>
        <w:spacing w:after="100"/>
      </w:pPr>
    </w:p>
    <w:p>
      <w:pPr>
        <w:pStyle w:val="Heading1"/>
        <w:keepNext/>
        <w:spacing w:before="360" w:after="120"/>
      </w:pPr>
      <w:r>
        <w:rPr>
          <w:rFonts w:ascii="Calibri" w:hAnsi="Calibri"/>
          <w:b/>
          <w:color w:val="1A365D"/>
          <w:sz w:val="32"/>
        </w:rPr>
        <w:t>1. Abstract</w:t>
      </w:r>
    </w:p>
    <w:p>
      <w:pPr>
        <w:spacing w:before="0" w:after="80" w:line="276" w:lineRule="auto"/>
      </w:pPr>
      <w:r>
        <w:rPr>
          <w:rFonts w:ascii="Calibri" w:hAnsi="Calibri"/>
          <w:color w:val="2D3748"/>
          <w:sz w:val="19"/>
        </w:rPr>
        <w:t>Additive manufacturing (AM), specifically Fused Deposition Modeling (FDM) / Fused Filament Fabrication (FFF), has become a foundational technology across rapid prototyping, aerospace tooling, automotive engineering, and customized medical devices. However, the sequential, layer-by-layer thermodynamic deposition process remains inherently prone to stochastic physical anomalies caused by extruder nozzle thermal drift, stepper motor step loss, inadequate build plate adhesion, and filament diameter tolerance variances. Unmonitored print failures precipitate substantial economic waste in engineering thermoplastic polymers (PLA, PETG, ABS), unnecessary electrical energy consumption, machine downtime, and severe fire hazards resulting from heater block thermal runaway when extruded spaghetti accumulates.</w:t>
      </w:r>
    </w:p>
    <w:p>
      <w:pPr>
        <w:spacing w:before="0" w:after="80" w:line="276" w:lineRule="auto"/>
      </w:pPr>
      <w:r>
        <w:rPr>
          <w:rFonts w:ascii="Calibri" w:hAnsi="Calibri"/>
          <w:color w:val="2D3748"/>
          <w:sz w:val="19"/>
        </w:rPr>
        <w:t>To resolve these challenges, this investigation presents an end-to-end, real-time computer vision quality control platform engineered on an Ultralytics YOLOv8n deep convolutional neural network integrated within a multi-threaded Flask microservice architecture. The system simultaneously localizes and classifies seven distinct operational print states: Normal / Good Print, Stringing, Warping, Layer Shift, Under-Extrusion, Over-Extrusion, and catastrophic Spaghetti Failure. Utilizing an anchor-free decoupled detection head and a multi-scale Feature Pyramid Network (PAN-FPN), the model achieves high localized sensitivity while sustaining an inference latency of 70.9 ms per frame on consumer-grade x86 CPUs and 8.5 ms on NVIDIA CUDA GPUs. Experimental validation across training, validation, and testing partitions demonstrates an overall Precision of 78.00% and a Mean Average Precision (mAP@50) of 60.92%. The end-to-end framework incorporates real-time webcam streaming with dynamic frame-skipping, temporal debounce logging, automated SQLite database persistence, and an interactive Chart.js analytics dashboard, providing an industrial foundation for closed-loop autonomous quality assurance in Industry 4.0 smart print farms.</w:t>
      </w:r>
    </w:p>
    <w:tbl>
      <w:tblPr>
        <w:tblW w:type="auto" w:w="0"/>
        <w:jc w:val="center"/>
        <w:tblLayout w:type="fixed"/>
        <w:tblLook w:firstColumn="1" w:firstRow="1" w:lastColumn="0" w:lastRow="0" w:noHBand="0" w:noVBand="1" w:val="04A0"/>
      </w:tblPr>
      <w:tblGrid>
        <w:gridCol w:w="9936"/>
      </w:tblGrid>
      <w:tr>
        <w:tc>
          <w:tcPr>
            <w:tcW w:type="dxa" w:w="9360"/>
            <w:shd w:fill="EBF8FF"/>
            <w:tcMar>
              <w:top w:w="100" w:type="dxa"/>
              <w:bottom w:w="100" w:type="dxa"/>
              <w:left w:w="160" w:type="dxa"/>
              <w:right w:w="160" w:type="dxa"/>
            </w:tcMar>
            <w:tcBorders>
              <w:left w:val="single" w:sz="24" w:space="0" w:color="3182CE"/>
              <w:top w:val="none"/>
              <w:bottom w:val="none"/>
              <w:right w:val="none"/>
            </w:tcBorders>
          </w:tcPr>
          <w:p>
            <w:pPr>
              <w:spacing w:before="40" w:after="40" w:line="276" w:lineRule="auto"/>
            </w:pPr>
            <w:r>
              <w:rPr>
                <w:rFonts w:ascii="Calibri" w:hAnsi="Calibri"/>
                <w:b/>
                <w:color w:val="3182CE"/>
                <w:sz w:val="19"/>
              </w:rPr>
              <w:t xml:space="preserve">[EXECUTIVE VALUE PROPOSITION] </w:t>
            </w:r>
            <w:r>
              <w:rPr>
                <w:rFonts w:ascii="Calibri" w:hAnsi="Calibri"/>
                <w:color w:val="2D3748"/>
                <w:sz w:val="18"/>
              </w:rPr>
              <w:t>The proposed system eliminates the reliance on post-hoc destructive testing by performing in-situ, non-invasive optical defect detection at the exact layer where anomalies originate, enabling automated printer pause or abort commands before catastrophic material loss occurs.</w:t>
            </w:r>
          </w:p>
        </w:tc>
      </w:tr>
    </w:tbl>
    <w:p>
      <w:pPr>
        <w:spacing w:after="80"/>
      </w:pPr>
    </w:p>
    <w:p>
      <w:pPr>
        <w:pStyle w:val="Heading1"/>
        <w:keepNext/>
        <w:spacing w:before="360" w:after="120"/>
      </w:pPr>
      <w:r>
        <w:rPr>
          <w:rFonts w:ascii="Calibri" w:hAnsi="Calibri"/>
          <w:b/>
          <w:color w:val="1A365D"/>
          <w:sz w:val="32"/>
        </w:rPr>
        <w:t>2. Introduction</w:t>
      </w:r>
    </w:p>
    <w:p>
      <w:pPr>
        <w:pStyle w:val="Heading2"/>
        <w:keepNext/>
        <w:spacing w:before="240" w:after="80"/>
      </w:pPr>
      <w:r>
        <w:rPr>
          <w:rFonts w:ascii="Calibri" w:hAnsi="Calibri"/>
          <w:b/>
          <w:color w:val="2B6CB0"/>
          <w:sz w:val="26"/>
        </w:rPr>
        <w:t>2.1 Background of Additive Manufacturing</w:t>
      </w:r>
    </w:p>
    <w:p>
      <w:pPr>
        <w:spacing w:before="0" w:after="80" w:line="276" w:lineRule="auto"/>
      </w:pPr>
      <w:r>
        <w:rPr>
          <w:rFonts w:ascii="Calibri" w:hAnsi="Calibri"/>
          <w:color w:val="2D3748"/>
          <w:sz w:val="19"/>
        </w:rPr>
        <w:t>Fused Deposition Modeling (FDM), standardized under ISO/ASTM 52900 as Material Extrusion (MEX), is the most widely deployed additive manufacturing modality across worldwide manufacturing ecosystems. The process operates by feeding a continuous filament of thermoplastic polymer through a heated liquefier block, forcing the semi-molten material through a calibrated circular orifice (typically 0.4 mm diameter), and depositing contiguous extrudates along programmed toolpaths generated by Computer-Aided Manufacturing (CAM) slicing engines. Successive layers thermally fuse to preceding layers as the build platform drops incrementally along the Z-axis.</w:t>
      </w:r>
    </w:p>
    <w:p>
      <w:pPr>
        <w:pStyle w:val="Heading2"/>
        <w:keepNext/>
        <w:spacing w:before="240" w:after="80"/>
      </w:pPr>
      <w:r>
        <w:rPr>
          <w:rFonts w:ascii="Calibri" w:hAnsi="Calibri"/>
          <w:b/>
          <w:color w:val="2B6CB0"/>
          <w:sz w:val="26"/>
        </w:rPr>
        <w:t>2.2 The In-Situ Inspection Dilemma</w:t>
      </w:r>
    </w:p>
    <w:p>
      <w:pPr>
        <w:spacing w:before="0" w:after="80" w:line="276" w:lineRule="auto"/>
      </w:pPr>
      <w:r>
        <w:rPr>
          <w:rFonts w:ascii="Calibri" w:hAnsi="Calibri"/>
          <w:color w:val="2D3748"/>
          <w:sz w:val="19"/>
        </w:rPr>
        <w:t>Despite extensive mechanical maturation, FDM processes remain open-loop in standard commercial printers. Once G-code execution commences, the motion controller executes trajectory commands blindly without sensory verification of whether extruded material is adhering correctly, whether mechanical steps were skipped, or whether the melt pool is structurally continuous. In large-format industrial fabrications lasting tens or hundreds of hours, a single anomaly occurring on layer 20 rendered undetected will result in hundreds of subsequent layers being deposited into empty air or onto warped substrates, yielding complete component scrap.</w:t>
      </w:r>
    </w:p>
    <w:p>
      <w:pPr>
        <w:pStyle w:val="Heading2"/>
        <w:keepNext/>
        <w:spacing w:before="240" w:after="80"/>
      </w:pPr>
      <w:r>
        <w:rPr>
          <w:rFonts w:ascii="Calibri" w:hAnsi="Calibri"/>
          <w:b/>
          <w:color w:val="2B6CB0"/>
          <w:sz w:val="26"/>
        </w:rPr>
        <w:t>2.3 Project Objectives</w:t>
      </w:r>
    </w:p>
    <w:p>
      <w:pPr>
        <w:spacing w:before="0" w:after="80" w:line="276" w:lineRule="auto"/>
      </w:pPr>
      <w:r>
        <w:rPr>
          <w:rFonts w:ascii="Calibri" w:hAnsi="Calibri"/>
          <w:color w:val="2D3748"/>
          <w:sz w:val="19"/>
        </w:rPr>
        <w:t>The overarching scientific and engineering objectives of this project are structured as follows:</w:t>
      </w:r>
    </w:p>
    <w:p>
      <w:pPr>
        <w:pStyle w:val="ListBullet"/>
        <w:spacing w:before="0" w:after="80" w:line="276" w:lineRule="auto"/>
      </w:pPr>
      <w:r>
        <w:rPr>
          <w:rFonts w:ascii="Calibri" w:hAnsi="Calibri"/>
          <w:b/>
          <w:color w:val="2D3748"/>
          <w:sz w:val="20"/>
        </w:rPr>
        <w:t xml:space="preserve">1. Multi-Defect Taxonomy: </w:t>
      </w:r>
      <w:r>
        <w:rPr>
          <w:rFonts w:ascii="Calibri" w:hAnsi="Calibri"/>
          <w:color w:val="2D3748"/>
          <w:sz w:val="19"/>
        </w:rPr>
        <w:t>Engineering a specialized 7-class computer vision defect taxonomy encompassing both localized geometrical flaws and catastrophic print failures.</w:t>
      </w:r>
    </w:p>
    <w:p>
      <w:pPr>
        <w:pStyle w:val="ListBullet"/>
        <w:spacing w:before="0" w:after="80" w:line="276" w:lineRule="auto"/>
      </w:pPr>
      <w:r>
        <w:rPr>
          <w:rFonts w:ascii="Calibri" w:hAnsi="Calibri"/>
          <w:b/>
          <w:color w:val="2D3748"/>
          <w:sz w:val="20"/>
        </w:rPr>
        <w:t xml:space="preserve">2. Deep Learning Detection: </w:t>
      </w:r>
      <w:r>
        <w:rPr>
          <w:rFonts w:ascii="Calibri" w:hAnsi="Calibri"/>
          <w:color w:val="2D3748"/>
          <w:sz w:val="19"/>
        </w:rPr>
        <w:t>Formulating a high-efficiency transfer learning pipeline utilizing Ultralytics YOLOv8n to achieve real-time inference on edge and workstation compute.</w:t>
      </w:r>
    </w:p>
    <w:p>
      <w:pPr>
        <w:pStyle w:val="ListBullet"/>
        <w:spacing w:before="0" w:after="80" w:line="276" w:lineRule="auto"/>
      </w:pPr>
      <w:r>
        <w:rPr>
          <w:rFonts w:ascii="Calibri" w:hAnsi="Calibri"/>
          <w:b/>
          <w:color w:val="2D3748"/>
          <w:sz w:val="20"/>
        </w:rPr>
        <w:t xml:space="preserve">3. In-Situ Visual Streaming: </w:t>
      </w:r>
      <w:r>
        <w:rPr>
          <w:rFonts w:ascii="Calibri" w:hAnsi="Calibri"/>
          <w:color w:val="2D3748"/>
          <w:sz w:val="19"/>
        </w:rPr>
        <w:t>Implementing multi-threaded computer vision pipelines capable of handling static image uploads, recorded video time-lapses, and real-time USB/IP camera feeds.</w:t>
      </w:r>
    </w:p>
    <w:p>
      <w:pPr>
        <w:pStyle w:val="ListBullet"/>
        <w:spacing w:before="0" w:after="80" w:line="276" w:lineRule="auto"/>
      </w:pPr>
      <w:r>
        <w:rPr>
          <w:rFonts w:ascii="Calibri" w:hAnsi="Calibri"/>
          <w:b/>
          <w:color w:val="2D3748"/>
          <w:sz w:val="20"/>
        </w:rPr>
        <w:t xml:space="preserve">4. Audit Persistence: </w:t>
      </w:r>
      <w:r>
        <w:rPr>
          <w:rFonts w:ascii="Calibri" w:hAnsi="Calibri"/>
          <w:color w:val="2D3748"/>
          <w:sz w:val="19"/>
        </w:rPr>
        <w:t>Developing an enterprise-grade SQLite relational database schema and SQLAlchemy ORM tracking complete inspection sessions, timestamps, bounding boxes, and KPI metrics.</w:t>
      </w:r>
    </w:p>
    <w:p>
      <w:pPr>
        <w:pStyle w:val="ListBullet"/>
        <w:spacing w:before="0" w:after="80" w:line="276" w:lineRule="auto"/>
      </w:pPr>
      <w:r>
        <w:rPr>
          <w:rFonts w:ascii="Calibri" w:hAnsi="Calibri"/>
          <w:b/>
          <w:color w:val="2D3748"/>
          <w:sz w:val="20"/>
        </w:rPr>
        <w:t xml:space="preserve">5. Interactive User Interface: </w:t>
      </w:r>
      <w:r>
        <w:rPr>
          <w:rFonts w:ascii="Calibri" w:hAnsi="Calibri"/>
          <w:color w:val="2D3748"/>
          <w:sz w:val="19"/>
        </w:rPr>
        <w:t>Delivering a modern, responsive web application (HTML5/CSS3/Vanilla JS/Chart.js) with live bounding box overlays and KPI visual analytics.</w:t>
      </w:r>
    </w:p>
    <w:p>
      <w:pPr>
        <w:pStyle w:val="Heading1"/>
        <w:keepNext/>
        <w:spacing w:before="360" w:after="120"/>
      </w:pPr>
      <w:r>
        <w:rPr>
          <w:rFonts w:ascii="Calibri" w:hAnsi="Calibri"/>
          <w:b/>
          <w:color w:val="1A365D"/>
          <w:sz w:val="32"/>
        </w:rPr>
        <w:t>3. Mechanical Problem &amp; Physics of 3D Printing Failures</w:t>
      </w:r>
    </w:p>
    <w:p>
      <w:pPr>
        <w:spacing w:before="0" w:after="80" w:line="276" w:lineRule="auto"/>
      </w:pPr>
      <w:r>
        <w:rPr>
          <w:rFonts w:ascii="Calibri" w:hAnsi="Calibri"/>
          <w:color w:val="2D3748"/>
          <w:sz w:val="19"/>
        </w:rPr>
        <w:t>Understanding defect genesis requires analyzing the coupled thermodynamics, kinematics, and rheological mechanics that govern thermoplastic extrusion. Unlike subtractive machining where rigid stock material is cut under fixed geometric boundaries, additive manufacturing involves dynamic phase transitions from solid glass to viscoelastic non-Newtonian fluid and back to crystalline/amorphous solid state under non-uniform cooling gradients.</w:t>
      </w:r>
    </w:p>
    <w:p>
      <w:pPr>
        <w:pStyle w:val="Heading2"/>
        <w:keepNext/>
        <w:spacing w:before="240" w:after="80"/>
      </w:pPr>
      <w:r>
        <w:rPr>
          <w:rFonts w:ascii="Calibri" w:hAnsi="Calibri"/>
          <w:b/>
          <w:color w:val="2B6CB0"/>
          <w:sz w:val="26"/>
        </w:rPr>
        <w:t>3.1 Kinematic &amp; Thermal Dynamics of the Hotend</w:t>
      </w:r>
    </w:p>
    <w:p>
      <w:pPr>
        <w:spacing w:before="0" w:after="80" w:line="276" w:lineRule="auto"/>
      </w:pPr>
      <w:r>
        <w:rPr>
          <w:rFonts w:ascii="Calibri" w:hAnsi="Calibri"/>
          <w:color w:val="2D3748"/>
          <w:sz w:val="19"/>
        </w:rPr>
        <w:t>The standard hotend assembly comprises a cold side (heat sink and cooling fan), a thermal break (heatbreak throat), a heated aluminum or copper block, and a brass or hardened steel nozzle. Filament enters the cold side at ambient temperature T_amb, transitions through the glass transition temperature T_g within the transition zone, and reaches extrusion temperature T_nozzle (190°C - 260°C depending on polymer). The flow rate Q through the nozzle orifice is governed by the Hagen-Poiseuille equation modified for shear-thinning power-law fluids:</w:t>
      </w:r>
    </w:p>
    <w:p>
      <w:pPr>
        <w:spacing w:before="0" w:after="80" w:line="276" w:lineRule="auto"/>
      </w:pPr>
      <w:r>
        <w:rPr>
          <w:rFonts w:ascii="Calibri" w:hAnsi="Calibri"/>
          <w:b/>
          <w:color w:val="2D3748"/>
          <w:sz w:val="20"/>
        </w:rPr>
        <w:t xml:space="preserve">Volumetric Flow Rate Equation: </w:t>
      </w:r>
      <w:r>
        <w:rPr>
          <w:rFonts w:ascii="Calibri" w:hAnsi="Calibri"/>
          <w:color w:val="2D3748"/>
          <w:sz w:val="19"/>
        </w:rPr>
        <w:t>Q = (pi * R^4 * Delta_P) / (8 * mu_eff * L)</w:t>
      </w:r>
    </w:p>
    <w:p>
      <w:pPr>
        <w:spacing w:before="0" w:after="80" w:line="276" w:lineRule="auto"/>
      </w:pPr>
      <w:r>
        <w:rPr>
          <w:rFonts w:ascii="Calibri" w:hAnsi="Calibri"/>
          <w:color w:val="2D3748"/>
          <w:sz w:val="19"/>
        </w:rPr>
        <w:t>where R represents nozzle radius, Delta_P is backpressure exerted by the extruder drive gear, mu_eff is effective melt viscosity, and L is nozzle land length. Any mechanical perturbation altering Delta_P or thermal fluctuation shifting mu_eff directly introduces volumetric deposition defects.</w:t>
      </w:r>
    </w:p>
    <w:p>
      <w:pPr>
        <w:pStyle w:val="Heading2"/>
        <w:keepNext/>
        <w:spacing w:before="240" w:after="80"/>
      </w:pPr>
      <w:r>
        <w:rPr>
          <w:rFonts w:ascii="Calibri" w:hAnsi="Calibri"/>
          <w:b/>
          <w:color w:val="2B6CB0"/>
          <w:sz w:val="26"/>
        </w:rPr>
        <w:t>3.2 Detailed Mechanical Root Causes of 3D Printing Defects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84"/>
        <w:gridCol w:w="2484"/>
        <w:gridCol w:w="2484"/>
        <w:gridCol w:w="2484"/>
      </w:tblGrid>
      <w:tr>
        <w:trPr>
          <w:tblHeader/>
        </w:trPr>
        <w:tc>
          <w:tcPr>
            <w:tcW w:type="dxa" w:w="1872"/>
            <w:shd w:fill="1A365D"/>
            <w:tcMar>
              <w:top w:w="120" w:type="dxa"/>
              <w:bottom w:w="120" w:type="dxa"/>
              <w:left w:w="140" w:type="dxa"/>
              <w:right w:w="140" w:type="dxa"/>
            </w:tcMar>
          </w:tcPr>
          <w:p>
            <w:pPr>
              <w:spacing w:before="40" w:after="40"/>
              <w:jc w:val="left"/>
            </w:pPr>
            <w:r>
              <w:rPr>
                <w:rFonts w:ascii="Calibri" w:hAnsi="Calibri"/>
                <w:b/>
                <w:color w:val="FFFFFF"/>
                <w:sz w:val="19"/>
              </w:rPr>
              <w:t>Defect Category</w:t>
            </w:r>
          </w:p>
        </w:tc>
        <w:tc>
          <w:tcPr>
            <w:tcW w:type="dxa" w:w="2880"/>
            <w:shd w:fill="1A365D"/>
            <w:tcMar>
              <w:top w:w="120" w:type="dxa"/>
              <w:bottom w:w="120" w:type="dxa"/>
              <w:left w:w="140" w:type="dxa"/>
              <w:right w:w="140" w:type="dxa"/>
            </w:tcMar>
          </w:tcPr>
          <w:p>
            <w:pPr>
              <w:spacing w:before="40" w:after="40"/>
              <w:jc w:val="left"/>
            </w:pPr>
            <w:r>
              <w:rPr>
                <w:rFonts w:ascii="Calibri" w:hAnsi="Calibri"/>
                <w:b/>
                <w:color w:val="FFFFFF"/>
                <w:sz w:val="19"/>
              </w:rPr>
              <w:t>Mechanical &amp; Thermodynamic Root Cause</w:t>
            </w:r>
          </w:p>
        </w:tc>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19"/>
              </w:rPr>
              <w:t>Physical Manifestation</w:t>
            </w:r>
          </w:p>
        </w:tc>
        <w:tc>
          <w:tcPr>
            <w:tcW w:type="dxa" w:w="2016"/>
            <w:shd w:fill="1A365D"/>
            <w:tcMar>
              <w:top w:w="120" w:type="dxa"/>
              <w:bottom w:w="120" w:type="dxa"/>
              <w:left w:w="140" w:type="dxa"/>
              <w:right w:w="140" w:type="dxa"/>
            </w:tcMar>
          </w:tcPr>
          <w:p>
            <w:pPr>
              <w:spacing w:before="40" w:after="40"/>
              <w:jc w:val="left"/>
            </w:pPr>
            <w:r>
              <w:rPr>
                <w:rFonts w:ascii="Calibri" w:hAnsi="Calibri"/>
                <w:b/>
                <w:color w:val="FFFFFF"/>
                <w:sz w:val="19"/>
              </w:rPr>
              <w:t>Remediation Strategy</w:t>
            </w:r>
          </w:p>
        </w:tc>
      </w:tr>
      <w:tr>
        <w:tc>
          <w:tcPr>
            <w:tcW w:type="dxa" w:w="1872"/>
            <w:shd w:fill="FFFFFF"/>
            <w:tcMar>
              <w:top w:w="90" w:type="dxa"/>
              <w:bottom w:w="90" w:type="dxa"/>
              <w:left w:w="140" w:type="dxa"/>
              <w:right w:w="140" w:type="dxa"/>
            </w:tcMar>
          </w:tcPr>
          <w:p>
            <w:pPr>
              <w:spacing w:before="40" w:after="40"/>
              <w:jc w:val="left"/>
            </w:pPr>
            <w:r>
              <w:rPr>
                <w:rFonts w:ascii="Calibri" w:hAnsi="Calibri"/>
                <w:b/>
                <w:color w:val="2D3748"/>
                <w:sz w:val="18"/>
              </w:rPr>
              <w:t>Warping</w:t>
            </w:r>
          </w:p>
        </w:tc>
        <w:tc>
          <w:tcPr>
            <w:tcW w:type="dxa" w:w="2880"/>
            <w:shd w:fill="FFFFFF"/>
            <w:tcMar>
              <w:top w:w="90" w:type="dxa"/>
              <w:bottom w:w="90" w:type="dxa"/>
              <w:left w:w="140" w:type="dxa"/>
              <w:right w:w="140" w:type="dxa"/>
            </w:tcMar>
          </w:tcPr>
          <w:p>
            <w:pPr>
              <w:spacing w:before="40" w:after="40"/>
              <w:jc w:val="left"/>
            </w:pPr>
            <w:r>
              <w:rPr>
                <w:rFonts w:ascii="Calibri" w:hAnsi="Calibri"/>
                <w:color w:val="2D3748"/>
                <w:sz w:val="18"/>
              </w:rPr>
              <w:t>Non-uniform thermal contraction; differential cooling stresses sigma = E * alpha * Delta_T exceeding build plate adhesive shear strength.</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Lifting and upward curvature of part corners and perimeter edges off the heated build plate.</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Elevate bed temperature above T_g; apply PEI/PVA adhesion aids; enclose chamber to reduce Delta_T.</w:t>
            </w:r>
          </w:p>
        </w:tc>
      </w:tr>
      <w:tr>
        <w:tc>
          <w:tcPr>
            <w:tcW w:type="dxa" w:w="1872"/>
            <w:shd w:fill="EDF2F7"/>
            <w:tcMar>
              <w:top w:w="90" w:type="dxa"/>
              <w:bottom w:w="90" w:type="dxa"/>
              <w:left w:w="140" w:type="dxa"/>
              <w:right w:w="140" w:type="dxa"/>
            </w:tcMar>
          </w:tcPr>
          <w:p>
            <w:pPr>
              <w:spacing w:before="40" w:after="40"/>
              <w:jc w:val="left"/>
            </w:pPr>
            <w:r>
              <w:rPr>
                <w:rFonts w:ascii="Calibri" w:hAnsi="Calibri"/>
                <w:b/>
                <w:color w:val="2D3748"/>
                <w:sz w:val="18"/>
              </w:rPr>
              <w:t>Stringing (Oozing)</w:t>
            </w:r>
          </w:p>
        </w:tc>
        <w:tc>
          <w:tcPr>
            <w:tcW w:type="dxa" w:w="2880"/>
            <w:shd w:fill="EDF2F7"/>
            <w:tcMar>
              <w:top w:w="90" w:type="dxa"/>
              <w:bottom w:w="90" w:type="dxa"/>
              <w:left w:w="140" w:type="dxa"/>
              <w:right w:w="140" w:type="dxa"/>
            </w:tcMar>
          </w:tcPr>
          <w:p>
            <w:pPr>
              <w:spacing w:before="40" w:after="40"/>
              <w:jc w:val="left"/>
            </w:pPr>
            <w:r>
              <w:rPr>
                <w:rFonts w:ascii="Calibri" w:hAnsi="Calibri"/>
                <w:color w:val="2D3748"/>
                <w:sz w:val="18"/>
              </w:rPr>
              <w:t>Excessive hotend temperature lowering melt viscosity; residual nozzle melt pressure during non-print travel moves; inadequate retraction distance/speed.</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Hair-like spiderweb polymeric whiskers spanning across distinct printed geometry features.</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Optimize retraction distance (0.8-2mm direct drive, 4-7mm Bowden); increase travel speed (&gt;=150 mm/s); lower nozzle temp by 5-10°C.</w:t>
            </w:r>
          </w:p>
        </w:tc>
      </w:tr>
      <w:tr>
        <w:tc>
          <w:tcPr>
            <w:tcW w:type="dxa" w:w="1872"/>
            <w:shd w:fill="FFFFFF"/>
            <w:tcMar>
              <w:top w:w="90" w:type="dxa"/>
              <w:bottom w:w="90" w:type="dxa"/>
              <w:left w:w="140" w:type="dxa"/>
              <w:right w:w="140" w:type="dxa"/>
            </w:tcMar>
          </w:tcPr>
          <w:p>
            <w:pPr>
              <w:spacing w:before="40" w:after="40"/>
              <w:jc w:val="left"/>
            </w:pPr>
            <w:r>
              <w:rPr>
                <w:rFonts w:ascii="Calibri" w:hAnsi="Calibri"/>
                <w:b/>
                <w:color w:val="2D3748"/>
                <w:sz w:val="18"/>
              </w:rPr>
              <w:t>Layer Shift</w:t>
            </w:r>
          </w:p>
        </w:tc>
        <w:tc>
          <w:tcPr>
            <w:tcW w:type="dxa" w:w="2880"/>
            <w:shd w:fill="FFFFFF"/>
            <w:tcMar>
              <w:top w:w="90" w:type="dxa"/>
              <w:bottom w:w="90" w:type="dxa"/>
              <w:left w:w="140" w:type="dxa"/>
              <w:right w:w="140" w:type="dxa"/>
            </w:tcMar>
          </w:tcPr>
          <w:p>
            <w:pPr>
              <w:spacing w:before="40" w:after="40"/>
              <w:jc w:val="left"/>
            </w:pPr>
            <w:r>
              <w:rPr>
                <w:rFonts w:ascii="Calibri" w:hAnsi="Calibri"/>
                <w:color w:val="2D3748"/>
                <w:sz w:val="18"/>
              </w:rPr>
              <w:t>Stepper motor torque deficit causing loss of magnetic step synchronization; loose GT2 timing belts; pulley grub screw slippage; toolhead collision with curled print edges.</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Abrupt horizontal displacement of subsequent layers along the X or Y axis; staircase distortion.</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Check GT2 belt tension (~6-8 lbs tension); tighten pulley set screws; increase stepper driver Vref; reduce travel acceleration.</w:t>
            </w:r>
          </w:p>
        </w:tc>
      </w:tr>
      <w:tr>
        <w:tc>
          <w:tcPr>
            <w:tcW w:type="dxa" w:w="1872"/>
            <w:shd w:fill="EDF2F7"/>
            <w:tcMar>
              <w:top w:w="90" w:type="dxa"/>
              <w:bottom w:w="90" w:type="dxa"/>
              <w:left w:w="140" w:type="dxa"/>
              <w:right w:w="140" w:type="dxa"/>
            </w:tcMar>
          </w:tcPr>
          <w:p>
            <w:pPr>
              <w:spacing w:before="40" w:after="40"/>
              <w:jc w:val="left"/>
            </w:pPr>
            <w:r>
              <w:rPr>
                <w:rFonts w:ascii="Calibri" w:hAnsi="Calibri"/>
                <w:b/>
                <w:color w:val="2D3748"/>
                <w:sz w:val="18"/>
              </w:rPr>
              <w:t>Under-Extrusion</w:t>
            </w:r>
          </w:p>
        </w:tc>
        <w:tc>
          <w:tcPr>
            <w:tcW w:type="dxa" w:w="2880"/>
            <w:shd w:fill="EDF2F7"/>
            <w:tcMar>
              <w:top w:w="90" w:type="dxa"/>
              <w:bottom w:w="90" w:type="dxa"/>
              <w:left w:w="140" w:type="dxa"/>
              <w:right w:w="140" w:type="dxa"/>
            </w:tcMar>
          </w:tcPr>
          <w:p>
            <w:pPr>
              <w:spacing w:before="40" w:after="40"/>
              <w:jc w:val="left"/>
            </w:pPr>
            <w:r>
              <w:rPr>
                <w:rFonts w:ascii="Calibri" w:hAnsi="Calibri"/>
                <w:color w:val="2D3748"/>
                <w:sz w:val="18"/>
              </w:rPr>
              <w:t>Partial nozzle blockage from particulate debris; heat creep softening filament prematurely in the heatbreak; extruder hobbed gear slipping or grinding filament.</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Thin, fragile walls; gaps between contiguous perimeter lines; porous infill; missing top surface layers.</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Perform cold pull nozzle cleaning; inspect heatsink fan airflow; adjust extruder idler spring tension; verify nozzle temp.</w:t>
            </w:r>
          </w:p>
        </w:tc>
      </w:tr>
      <w:tr>
        <w:tc>
          <w:tcPr>
            <w:tcW w:type="dxa" w:w="1872"/>
            <w:shd w:fill="FFFFFF"/>
            <w:tcMar>
              <w:top w:w="90" w:type="dxa"/>
              <w:bottom w:w="90" w:type="dxa"/>
              <w:left w:w="140" w:type="dxa"/>
              <w:right w:w="140" w:type="dxa"/>
            </w:tcMar>
          </w:tcPr>
          <w:p>
            <w:pPr>
              <w:spacing w:before="40" w:after="40"/>
              <w:jc w:val="left"/>
            </w:pPr>
            <w:r>
              <w:rPr>
                <w:rFonts w:ascii="Calibri" w:hAnsi="Calibri"/>
                <w:b/>
                <w:color w:val="2D3748"/>
                <w:sz w:val="18"/>
              </w:rPr>
              <w:t>Over-Extrusion</w:t>
            </w:r>
          </w:p>
        </w:tc>
        <w:tc>
          <w:tcPr>
            <w:tcW w:type="dxa" w:w="2880"/>
            <w:shd w:fill="FFFFFF"/>
            <w:tcMar>
              <w:top w:w="90" w:type="dxa"/>
              <w:bottom w:w="90" w:type="dxa"/>
              <w:left w:w="140" w:type="dxa"/>
              <w:right w:w="140" w:type="dxa"/>
            </w:tcMar>
          </w:tcPr>
          <w:p>
            <w:pPr>
              <w:spacing w:before="40" w:after="40"/>
              <w:jc w:val="left"/>
            </w:pPr>
            <w:r>
              <w:rPr>
                <w:rFonts w:ascii="Calibri" w:hAnsi="Calibri"/>
                <w:color w:val="2D3748"/>
                <w:sz w:val="18"/>
              </w:rPr>
              <w:t>Inaccurate extruder E-steps per mm calibration; excessive slicer flow multiplier (&gt;100%); positive filament diameter tolerance variance (e.g. 1.82mm vs 1.75mm nominal).</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Bulging layer perimeters; nozzle scraping across rough, ridged top surfaces; dimensional inaccuracy.</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Calibrate extruder E-steps with 100mm extrusion test; measure filament with digital caliper; lower flow rate.</w:t>
            </w:r>
          </w:p>
        </w:tc>
      </w:tr>
      <w:tr>
        <w:tc>
          <w:tcPr>
            <w:tcW w:type="dxa" w:w="1872"/>
            <w:shd w:fill="EDF2F7"/>
            <w:tcMar>
              <w:top w:w="90" w:type="dxa"/>
              <w:bottom w:w="90" w:type="dxa"/>
              <w:left w:w="140" w:type="dxa"/>
              <w:right w:w="140" w:type="dxa"/>
            </w:tcMar>
          </w:tcPr>
          <w:p>
            <w:pPr>
              <w:spacing w:before="40" w:after="40"/>
              <w:jc w:val="left"/>
            </w:pPr>
            <w:r>
              <w:rPr>
                <w:rFonts w:ascii="Calibri" w:hAnsi="Calibri"/>
                <w:b/>
                <w:color w:val="2D3748"/>
                <w:sz w:val="18"/>
              </w:rPr>
              <w:t>Spaghetti Failure</w:t>
            </w:r>
          </w:p>
        </w:tc>
        <w:tc>
          <w:tcPr>
            <w:tcW w:type="dxa" w:w="2880"/>
            <w:shd w:fill="EDF2F7"/>
            <w:tcMar>
              <w:top w:w="90" w:type="dxa"/>
              <w:bottom w:w="90" w:type="dxa"/>
              <w:left w:w="140" w:type="dxa"/>
              <w:right w:w="140" w:type="dxa"/>
            </w:tcMar>
          </w:tcPr>
          <w:p>
            <w:pPr>
              <w:spacing w:before="40" w:after="40"/>
              <w:jc w:val="left"/>
            </w:pPr>
            <w:r>
              <w:rPr>
                <w:rFonts w:ascii="Calibri" w:hAnsi="Calibri"/>
                <w:color w:val="2D3748"/>
                <w:sz w:val="18"/>
              </w:rPr>
              <w:t>Total loss of first-layer build plate adhesion; dislodged part being dragged by nozzle; printing subsequent layers into open air without substrate support.</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Chaotic, bird-nest accumulation of loose, unbonded extruded polymeric filament strands across the print volume.</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Calibrate Z-offset / first layer squish; clean build surface with Isopropyl Alcohol (IPA); enable AI real-time abort.</w:t>
            </w:r>
          </w:p>
        </w:tc>
      </w:tr>
    </w:tbl>
    <w:p>
      <w:pPr>
        <w:spacing w:after="100"/>
      </w:pPr>
    </w:p>
    <w:tbl>
      <w:tblPr>
        <w:tblW w:type="auto" w:w="0"/>
        <w:jc w:val="center"/>
        <w:tblLayout w:type="fixed"/>
        <w:tblLook w:firstColumn="1" w:firstRow="1" w:lastColumn="0" w:lastRow="0" w:noHBand="0" w:noVBand="1" w:val="04A0"/>
      </w:tblPr>
      <w:tblGrid>
        <w:gridCol w:w="9936"/>
      </w:tblGrid>
      <w:tr>
        <w:tc>
          <w:tcPr>
            <w:tcW w:type="dxa" w:w="9360"/>
            <w:shd w:fill="FFF5F5"/>
            <w:tcMar>
              <w:top w:w="100" w:type="dxa"/>
              <w:bottom w:w="100" w:type="dxa"/>
              <w:left w:w="160" w:type="dxa"/>
              <w:right w:w="160" w:type="dxa"/>
            </w:tcMar>
            <w:tcBorders>
              <w:left w:val="single" w:sz="24" w:space="0" w:color="E53E3E"/>
              <w:top w:val="none"/>
              <w:bottom w:val="none"/>
              <w:right w:val="none"/>
            </w:tcBorders>
          </w:tcPr>
          <w:p>
            <w:pPr>
              <w:spacing w:before="40" w:after="40" w:line="276" w:lineRule="auto"/>
            </w:pPr>
            <w:r>
              <w:rPr>
                <w:rFonts w:ascii="Calibri" w:hAnsi="Calibri"/>
                <w:b/>
                <w:color w:val="E53E3E"/>
                <w:sz w:val="19"/>
              </w:rPr>
              <w:t xml:space="preserve">[DEFECT CASCADING EFFECT] </w:t>
            </w:r>
            <w:r>
              <w:rPr>
                <w:rFonts w:ascii="Calibri" w:hAnsi="Calibri"/>
                <w:color w:val="2D3748"/>
                <w:sz w:val="18"/>
              </w:rPr>
              <w:t>Mechanical failures in additive manufacturing are cumulative: minor anomalies such as edge warping or under-extruded layers frequently induce nozzle collisions, triggering stepper step loss (layer shift) and ultimately culminating in catastrophic detachment and spaghetti failure.</w:t>
            </w:r>
          </w:p>
        </w:tc>
      </w:tr>
    </w:tbl>
    <w:p>
      <w:pPr>
        <w:spacing w:after="80"/>
      </w:pPr>
    </w:p>
    <w:p>
      <w:pPr>
        <w:pStyle w:val="Heading1"/>
        <w:keepNext/>
        <w:spacing w:before="360" w:after="120"/>
      </w:pPr>
      <w:r>
        <w:rPr>
          <w:rFonts w:ascii="Calibri" w:hAnsi="Calibri"/>
          <w:b/>
          <w:color w:val="1A365D"/>
          <w:sz w:val="32"/>
        </w:rPr>
        <w:t>4. Literature Review</w:t>
      </w:r>
    </w:p>
    <w:p>
      <w:pPr>
        <w:spacing w:before="0" w:after="80" w:line="276" w:lineRule="auto"/>
      </w:pPr>
      <w:r>
        <w:rPr>
          <w:rFonts w:ascii="Calibri" w:hAnsi="Calibri"/>
          <w:color w:val="2D3748"/>
          <w:sz w:val="19"/>
        </w:rPr>
        <w:t>In-situ visual quality assurance in additive manufacturing has transitioned through three major technological paradigms over the past two decades: manual human sensory oversight, classical deterministic computer vision algorithms, and modern deep convolutional neural network architectures.</w:t>
      </w:r>
    </w:p>
    <w:p>
      <w:pPr>
        <w:pStyle w:val="Heading2"/>
        <w:keepNext/>
        <w:spacing w:before="240" w:after="80"/>
      </w:pPr>
      <w:r>
        <w:rPr>
          <w:rFonts w:ascii="Calibri" w:hAnsi="Calibri"/>
          <w:b/>
          <w:color w:val="2B6CB0"/>
          <w:sz w:val="26"/>
        </w:rPr>
        <w:t>4.1 Classical Computer Vision Approaches</w:t>
      </w:r>
    </w:p>
    <w:p>
      <w:pPr>
        <w:spacing w:before="0" w:after="80" w:line="276" w:lineRule="auto"/>
      </w:pPr>
      <w:r>
        <w:rPr>
          <w:rFonts w:ascii="Calibri" w:hAnsi="Calibri"/>
          <w:color w:val="2D3748"/>
          <w:sz w:val="19"/>
        </w:rPr>
        <w:t>Early research by Holzmond and Li (2017) utilized digital image correlation (DIC) and structured light profilometry to identify surface roughness in FDM prints. Classical algorithms primarily relied on Canny edge detection, Otsu adaptive thresholding, and morphological filtering to segment print perimeters against the build plate background. While computationally lightweight, deterministic algorithms suffer severe fragility in industrial environments: ambient lighting variations, shadows cast by the moving gantry, and reflective highlights on semi-gloss filaments (such as silk PLA) consistently cause false positive defect triggers.</w:t>
      </w:r>
    </w:p>
    <w:p>
      <w:pPr>
        <w:pStyle w:val="Heading2"/>
        <w:keepNext/>
        <w:spacing w:before="240" w:after="80"/>
      </w:pPr>
      <w:r>
        <w:rPr>
          <w:rFonts w:ascii="Calibri" w:hAnsi="Calibri"/>
          <w:b/>
          <w:color w:val="2B6CB0"/>
          <w:sz w:val="26"/>
        </w:rPr>
        <w:t>4.2 Deep Learning &amp; Convolutional Object Detection</w:t>
      </w:r>
    </w:p>
    <w:p>
      <w:pPr>
        <w:spacing w:before="0" w:after="80" w:line="276" w:lineRule="auto"/>
      </w:pPr>
      <w:r>
        <w:rPr>
          <w:rFonts w:ascii="Calibri" w:hAnsi="Calibri"/>
          <w:color w:val="2D3748"/>
          <w:sz w:val="19"/>
        </w:rPr>
        <w:t>The advent of deep learning transformed visual inspection. Object detection frameworks diverge into two foundational branches:</w:t>
      </w:r>
    </w:p>
    <w:p>
      <w:pPr>
        <w:spacing w:before="0" w:after="80" w:line="276" w:lineRule="auto"/>
      </w:pPr>
      <w:r>
        <w:rPr>
          <w:rFonts w:ascii="Calibri" w:hAnsi="Calibri"/>
          <w:b/>
          <w:color w:val="2D3748"/>
          <w:sz w:val="20"/>
        </w:rPr>
        <w:t xml:space="preserve">Two-Stage Frameworks (Faster R-CNN): </w:t>
      </w:r>
      <w:r>
        <w:rPr>
          <w:rFonts w:ascii="Calibri" w:hAnsi="Calibri"/>
          <w:color w:val="2D3748"/>
          <w:sz w:val="19"/>
        </w:rPr>
        <w:t>Two-stage detectors such as Faster R-CNN (Ren et al., 2015) separate the detection task into a Region Proposal Network (RPN) followed by RoI pooling and bounding box classification. While achieving high spatial accuracy, the computational overhead is substantial, yielding inference frame rates of only 3 to 7 FPS on desktop GPUs and rendering real-time embedded monitoring impractical.</w:t>
      </w:r>
    </w:p>
    <w:p>
      <w:pPr>
        <w:spacing w:before="0" w:after="80" w:line="276" w:lineRule="auto"/>
      </w:pPr>
      <w:r>
        <w:rPr>
          <w:rFonts w:ascii="Calibri" w:hAnsi="Calibri"/>
          <w:b/>
          <w:color w:val="2D3748"/>
          <w:sz w:val="20"/>
        </w:rPr>
        <w:t xml:space="preserve">One-Stage Frameworks (YOLOv8): </w:t>
      </w:r>
      <w:r>
        <w:rPr>
          <w:rFonts w:ascii="Calibri" w:hAnsi="Calibri"/>
          <w:color w:val="2D3748"/>
          <w:sz w:val="19"/>
        </w:rPr>
        <w:t>One-stage detectors including Single Shot MultiBox Detector (SSD) (Liu et al., 2016) and the You Only Look Once (YOLO) series (Redmon et al., 2016; Jocher et al., 2023) formulate detection as a unified regression problem directly mapping image pixels to bounding box coordinates and class probabilities. YOLOv8 introduces an anchor-free detection paradigm with cross-stage partial connections (C2f), enabling sub-10ms inference while outperforming two-stage detectors in localized small-defect sensitivity.</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987"/>
        <w:gridCol w:w="1987"/>
        <w:gridCol w:w="1987"/>
        <w:gridCol w:w="1987"/>
        <w:gridCol w:w="1987"/>
      </w:tblGrid>
      <w:tr>
        <w:trPr>
          <w:tblHeader/>
        </w:trPr>
        <w:tc>
          <w:tcPr>
            <w:tcW w:type="dxa" w:w="1584"/>
            <w:shd w:fill="1A365D"/>
            <w:tcMar>
              <w:top w:w="120" w:type="dxa"/>
              <w:bottom w:w="120" w:type="dxa"/>
              <w:left w:w="140" w:type="dxa"/>
              <w:right w:w="140" w:type="dxa"/>
            </w:tcMar>
          </w:tcPr>
          <w:p>
            <w:pPr>
              <w:spacing w:before="40" w:after="40"/>
              <w:jc w:val="left"/>
            </w:pPr>
            <w:r>
              <w:rPr>
                <w:rFonts w:ascii="Calibri" w:hAnsi="Calibri"/>
                <w:b/>
                <w:color w:val="FFFFFF"/>
                <w:sz w:val="19"/>
              </w:rPr>
              <w:t>Research Author(s)</w:t>
            </w:r>
          </w:p>
        </w:tc>
        <w:tc>
          <w:tcPr>
            <w:tcW w:type="dxa" w:w="2016"/>
            <w:shd w:fill="1A365D"/>
            <w:tcMar>
              <w:top w:w="120" w:type="dxa"/>
              <w:bottom w:w="120" w:type="dxa"/>
              <w:left w:w="140" w:type="dxa"/>
              <w:right w:w="140" w:type="dxa"/>
            </w:tcMar>
          </w:tcPr>
          <w:p>
            <w:pPr>
              <w:spacing w:before="40" w:after="40"/>
              <w:jc w:val="left"/>
            </w:pPr>
            <w:r>
              <w:rPr>
                <w:rFonts w:ascii="Calibri" w:hAnsi="Calibri"/>
                <w:b/>
                <w:color w:val="FFFFFF"/>
                <w:sz w:val="19"/>
              </w:rPr>
              <w:t>Methodology &amp; Architecture</w:t>
            </w:r>
          </w:p>
        </w:tc>
        <w:tc>
          <w:tcPr>
            <w:tcW w:type="dxa" w:w="2016"/>
            <w:shd w:fill="1A365D"/>
            <w:tcMar>
              <w:top w:w="120" w:type="dxa"/>
              <w:bottom w:w="120" w:type="dxa"/>
              <w:left w:w="140" w:type="dxa"/>
              <w:right w:w="140" w:type="dxa"/>
            </w:tcMar>
          </w:tcPr>
          <w:p>
            <w:pPr>
              <w:spacing w:before="40" w:after="40"/>
              <w:jc w:val="left"/>
            </w:pPr>
            <w:r>
              <w:rPr>
                <w:rFonts w:ascii="Calibri" w:hAnsi="Calibri"/>
                <w:b/>
                <w:color w:val="FFFFFF"/>
                <w:sz w:val="19"/>
              </w:rPr>
              <w:t>Target Defect Types</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Reported Latency</w:t>
            </w:r>
          </w:p>
        </w:tc>
        <w:tc>
          <w:tcPr>
            <w:tcW w:type="dxa" w:w="2304"/>
            <w:shd w:fill="1A365D"/>
            <w:tcMar>
              <w:top w:w="120" w:type="dxa"/>
              <w:bottom w:w="120" w:type="dxa"/>
              <w:left w:w="140" w:type="dxa"/>
              <w:right w:w="140" w:type="dxa"/>
            </w:tcMar>
          </w:tcPr>
          <w:p>
            <w:pPr>
              <w:spacing w:before="40" w:after="40"/>
              <w:jc w:val="left"/>
            </w:pPr>
            <w:r>
              <w:rPr>
                <w:rFonts w:ascii="Calibri" w:hAnsi="Calibri"/>
                <w:b/>
                <w:color w:val="FFFFFF"/>
                <w:sz w:val="19"/>
              </w:rPr>
              <w:t>Limitations &amp; Gap</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Holzmond &amp; Li (2017)</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Classical Edge Detection &amp; Contour Matching</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Surface roughness, Delamination</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~250 ms (CPU)</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Fragile to ambient illumination and shadowing.</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Kim et al. (2020)</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Two-Stage Faster R-CNN (ResNet-50)</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Warping, Infill voids</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~140 ms (GPU)</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High memory footprint; cannot run on edge controllers.</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Baumann et al. (2021)</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Convolutional Autoencoders (Anomaly Detection)</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Geometric deviation</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~90 ms (GPU)</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Binary anomaly detection; cannot classify specific defect types.</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Zhang et al. (2022)</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YOLOv5s Object Detector</w:t>
            </w:r>
          </w:p>
        </w:tc>
        <w:tc>
          <w:tcPr>
            <w:tcW w:type="dxa" w:w="2016"/>
            <w:shd w:fill="EDF2F7"/>
            <w:tcMar>
              <w:top w:w="90" w:type="dxa"/>
              <w:bottom w:w="90" w:type="dxa"/>
              <w:left w:w="140" w:type="dxa"/>
              <w:right w:w="140" w:type="dxa"/>
            </w:tcMar>
          </w:tcPr>
          <w:p>
            <w:pPr>
              <w:spacing w:before="40" w:after="40"/>
              <w:jc w:val="left"/>
            </w:pPr>
            <w:r>
              <w:rPr>
                <w:rFonts w:ascii="Calibri" w:hAnsi="Calibri"/>
                <w:color w:val="2D3748"/>
                <w:sz w:val="18"/>
              </w:rPr>
              <w:t>Spaghetti, Stringing</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~35 ms (GPU)</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Anchor-based head struggled with thin filament stringing boundaries.</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Our Proposed Work</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Ultralytics YOLOv8n (Anchor-Free + C2f)</w:t>
            </w:r>
          </w:p>
        </w:tc>
        <w:tc>
          <w:tcPr>
            <w:tcW w:type="dxa" w:w="2016"/>
            <w:shd w:fill="FFFFFF"/>
            <w:tcMar>
              <w:top w:w="90" w:type="dxa"/>
              <w:bottom w:w="90" w:type="dxa"/>
              <w:left w:w="140" w:type="dxa"/>
              <w:right w:w="140" w:type="dxa"/>
            </w:tcMar>
          </w:tcPr>
          <w:p>
            <w:pPr>
              <w:spacing w:before="40" w:after="40"/>
              <w:jc w:val="left"/>
            </w:pPr>
            <w:r>
              <w:rPr>
                <w:rFonts w:ascii="Calibri" w:hAnsi="Calibri"/>
                <w:color w:val="2D3748"/>
                <w:sz w:val="18"/>
              </w:rPr>
              <w:t>7 Classes (Warping, Stringing, Shift, Void, Blob, Spaghetti, Good)</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8.5 ms (GPU) / 70.9 ms (CPU)</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Closed-loop microservice with live camera debounce &amp; audit persistence.</w:t>
            </w:r>
          </w:p>
        </w:tc>
      </w:tr>
    </w:tbl>
    <w:p>
      <w:pPr>
        <w:spacing w:after="100"/>
      </w:pPr>
    </w:p>
    <w:p>
      <w:pPr>
        <w:pStyle w:val="Heading1"/>
        <w:keepNext/>
        <w:spacing w:before="360" w:after="120"/>
      </w:pPr>
      <w:r>
        <w:rPr>
          <w:rFonts w:ascii="Calibri" w:hAnsi="Calibri"/>
          <w:b/>
          <w:color w:val="1A365D"/>
          <w:sz w:val="32"/>
        </w:rPr>
        <w:t>5. Methodology &amp; End-to-End System Flow</w:t>
      </w:r>
    </w:p>
    <w:p>
      <w:pPr>
        <w:spacing w:before="0" w:after="80" w:line="276" w:lineRule="auto"/>
      </w:pPr>
      <w:r>
        <w:rPr>
          <w:rFonts w:ascii="Calibri" w:hAnsi="Calibri"/>
          <w:color w:val="2D3748"/>
          <w:sz w:val="19"/>
        </w:rPr>
        <w:t>The proposed system is structured around an asynchronous, multi-tiered cyber-physical architecture integrating optical telemetry, convolutional deep learning, and relational transaction persistence. The end-to-end data pipeline functions as follows:</w:t>
      </w:r>
    </w:p>
    <w:p>
      <w:pPr>
        <w:pStyle w:val="ListBullet"/>
        <w:spacing w:before="0" w:after="80" w:line="276" w:lineRule="auto"/>
      </w:pPr>
      <w:r>
        <w:rPr>
          <w:rFonts w:ascii="Calibri" w:hAnsi="Calibri"/>
          <w:b/>
          <w:color w:val="2D3748"/>
          <w:sz w:val="20"/>
        </w:rPr>
        <w:t xml:space="preserve">Step 1: Optical Acquisition — </w:t>
      </w:r>
      <w:r>
        <w:rPr>
          <w:rFonts w:ascii="Calibri" w:hAnsi="Calibri"/>
          <w:color w:val="2D3748"/>
          <w:sz w:val="19"/>
        </w:rPr>
        <w:t>Raw frames are ingested from high-definition USB/IP optical sensors, recorded video files, or user-uploaded photographs.</w:t>
      </w:r>
    </w:p>
    <w:p>
      <w:pPr>
        <w:pStyle w:val="ListBullet"/>
        <w:spacing w:before="0" w:after="80" w:line="276" w:lineRule="auto"/>
      </w:pPr>
      <w:r>
        <w:rPr>
          <w:rFonts w:ascii="Calibri" w:hAnsi="Calibri"/>
          <w:b/>
          <w:color w:val="2D3748"/>
          <w:sz w:val="20"/>
        </w:rPr>
        <w:t xml:space="preserve">Step 2: Preprocessing — </w:t>
      </w:r>
      <w:r>
        <w:rPr>
          <w:rFonts w:ascii="Calibri" w:hAnsi="Calibri"/>
          <w:color w:val="2D3748"/>
          <w:sz w:val="19"/>
        </w:rPr>
        <w:t>Frames are passed through memory buffers, converted from BGR to RGB, letterbox-resized to 640x640, and normalized to [0.0, 1.0].</w:t>
      </w:r>
    </w:p>
    <w:p>
      <w:pPr>
        <w:pStyle w:val="ListBullet"/>
        <w:spacing w:before="0" w:after="80" w:line="276" w:lineRule="auto"/>
      </w:pPr>
      <w:r>
        <w:rPr>
          <w:rFonts w:ascii="Calibri" w:hAnsi="Calibri"/>
          <w:b/>
          <w:color w:val="2D3748"/>
          <w:sz w:val="20"/>
        </w:rPr>
        <w:t xml:space="preserve">Step 3: Feature Extraction — </w:t>
      </w:r>
      <w:r>
        <w:rPr>
          <w:rFonts w:ascii="Calibri" w:hAnsi="Calibri"/>
          <w:color w:val="2D3748"/>
          <w:sz w:val="19"/>
        </w:rPr>
        <w:t>The tensor enters the YOLOv8 CSPDarknet backbone, extracting hierarchical spatial features across C2f and SPPF modules.</w:t>
      </w:r>
    </w:p>
    <w:p>
      <w:pPr>
        <w:pStyle w:val="ListBullet"/>
        <w:spacing w:before="0" w:after="80" w:line="276" w:lineRule="auto"/>
      </w:pPr>
      <w:r>
        <w:rPr>
          <w:rFonts w:ascii="Calibri" w:hAnsi="Calibri"/>
          <w:b/>
          <w:color w:val="2D3748"/>
          <w:sz w:val="20"/>
        </w:rPr>
        <w:t xml:space="preserve">Step 4: Multi-Scale Fusion — </w:t>
      </w:r>
      <w:r>
        <w:rPr>
          <w:rFonts w:ascii="Calibri" w:hAnsi="Calibri"/>
          <w:color w:val="2D3748"/>
          <w:sz w:val="19"/>
        </w:rPr>
        <w:t>PAN-FPN feature fusion merges semantic and spatial representations across three detection scales (P3/8, P4/16, P5/32).</w:t>
      </w:r>
    </w:p>
    <w:p>
      <w:pPr>
        <w:pStyle w:val="ListBullet"/>
        <w:spacing w:before="0" w:after="80" w:line="276" w:lineRule="auto"/>
      </w:pPr>
      <w:r>
        <w:rPr>
          <w:rFonts w:ascii="Calibri" w:hAnsi="Calibri"/>
          <w:b/>
          <w:color w:val="2D3748"/>
          <w:sz w:val="20"/>
        </w:rPr>
        <w:t xml:space="preserve">Step 5: Decoupled Head Inference — </w:t>
      </w:r>
      <w:r>
        <w:rPr>
          <w:rFonts w:ascii="Calibri" w:hAnsi="Calibri"/>
          <w:color w:val="2D3748"/>
          <w:sz w:val="19"/>
        </w:rPr>
        <w:t>Decoupled detection heads predict classification logits and bounding box regression coordinates independently.</w:t>
      </w:r>
    </w:p>
    <w:p>
      <w:pPr>
        <w:pStyle w:val="ListBullet"/>
        <w:spacing w:before="0" w:after="80" w:line="276" w:lineRule="auto"/>
      </w:pPr>
      <w:r>
        <w:rPr>
          <w:rFonts w:ascii="Calibri" w:hAnsi="Calibri"/>
          <w:b/>
          <w:color w:val="2D3748"/>
          <w:sz w:val="20"/>
        </w:rPr>
        <w:t xml:space="preserve">Step 6: NMS Post-Processing — </w:t>
      </w:r>
      <w:r>
        <w:rPr>
          <w:rFonts w:ascii="Calibri" w:hAnsi="Calibri"/>
          <w:color w:val="2D3748"/>
          <w:sz w:val="19"/>
        </w:rPr>
        <w:t>Bounding box candidates are filtered by confidence threshold (tau_conf &gt;= 0.50) and Non-Maximum Suppression (tau_IoU = 0.45).</w:t>
      </w:r>
    </w:p>
    <w:p>
      <w:pPr>
        <w:pStyle w:val="ListBullet"/>
        <w:spacing w:before="0" w:after="80" w:line="276" w:lineRule="auto"/>
      </w:pPr>
      <w:r>
        <w:rPr>
          <w:rFonts w:ascii="Calibri" w:hAnsi="Calibri"/>
          <w:b/>
          <w:color w:val="2D3748"/>
          <w:sz w:val="20"/>
        </w:rPr>
        <w:t xml:space="preserve">Step 7: Visual Rendering — </w:t>
      </w:r>
      <w:r>
        <w:rPr>
          <w:rFonts w:ascii="Calibri" w:hAnsi="Calibri"/>
          <w:color w:val="2D3748"/>
          <w:sz w:val="19"/>
        </w:rPr>
        <w:t>Annotated frames with colored bounding boxes and defect tags are encoded and streamed to the client.</w:t>
      </w:r>
    </w:p>
    <w:p>
      <w:pPr>
        <w:pStyle w:val="ListBullet"/>
        <w:spacing w:before="0" w:after="80" w:line="276" w:lineRule="auto"/>
      </w:pPr>
      <w:r>
        <w:rPr>
          <w:rFonts w:ascii="Calibri" w:hAnsi="Calibri"/>
          <w:b/>
          <w:color w:val="2D3748"/>
          <w:sz w:val="20"/>
        </w:rPr>
        <w:t xml:space="preserve">Step 8: Database Audit Trail — </w:t>
      </w:r>
      <w:r>
        <w:rPr>
          <w:rFonts w:ascii="Calibri" w:hAnsi="Calibri"/>
          <w:color w:val="2D3748"/>
          <w:sz w:val="19"/>
        </w:rPr>
        <w:t>Inspection sessions, defect classifications, confidence scores, and bounding box coordinates are written to SQLite via SQLAlchemy ORM.</w:t>
      </w:r>
    </w:p>
    <w:p>
      <w:pPr>
        <w:pStyle w:val="ListBullet"/>
        <w:spacing w:before="0" w:after="80" w:line="276" w:lineRule="auto"/>
      </w:pPr>
      <w:r>
        <w:rPr>
          <w:rFonts w:ascii="Calibri" w:hAnsi="Calibri"/>
          <w:b/>
          <w:color w:val="2D3748"/>
          <w:sz w:val="20"/>
        </w:rPr>
        <w:t xml:space="preserve">Step 9: Analytics Dashboard — </w:t>
      </w:r>
      <w:r>
        <w:rPr>
          <w:rFonts w:ascii="Calibri" w:hAnsi="Calibri"/>
          <w:color w:val="2D3748"/>
          <w:sz w:val="19"/>
        </w:rPr>
        <w:t>Real-time Chart.js KPI telemetry graphs update dynamically on the web client, displaying defect rates and class distributions.</w:t>
      </w:r>
    </w:p>
    <w:p>
      <w:pPr>
        <w:pStyle w:val="Heading2"/>
        <w:keepNext/>
        <w:spacing w:before="240" w:after="80"/>
      </w:pPr>
      <w:r>
        <w:rPr>
          <w:rFonts w:ascii="Calibri" w:hAnsi="Calibri"/>
          <w:b/>
          <w:color w:val="2B6CB0"/>
          <w:sz w:val="26"/>
        </w:rPr>
        <w:t>5.1 Complete Technology Stack Specification</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84"/>
        <w:gridCol w:w="2484"/>
        <w:gridCol w:w="2484"/>
        <w:gridCol w:w="2484"/>
      </w:tblGrid>
      <w:tr>
        <w:trPr>
          <w:tblHeader/>
        </w:trPr>
        <w:tc>
          <w:tcPr>
            <w:tcW w:type="dxa" w:w="1584"/>
            <w:shd w:fill="1A365D"/>
            <w:tcMar>
              <w:top w:w="120" w:type="dxa"/>
              <w:bottom w:w="120" w:type="dxa"/>
              <w:left w:w="140" w:type="dxa"/>
              <w:right w:w="140" w:type="dxa"/>
            </w:tcMar>
          </w:tcPr>
          <w:p>
            <w:pPr>
              <w:spacing w:before="40" w:after="40"/>
              <w:jc w:val="left"/>
            </w:pPr>
            <w:r>
              <w:rPr>
                <w:rFonts w:ascii="Calibri" w:hAnsi="Calibri"/>
                <w:b/>
                <w:color w:val="FFFFFF"/>
                <w:sz w:val="19"/>
              </w:rPr>
              <w:t>Layer</w:t>
            </w:r>
          </w:p>
        </w:tc>
        <w:tc>
          <w:tcPr>
            <w:tcW w:type="dxa" w:w="2304"/>
            <w:shd w:fill="1A365D"/>
            <w:tcMar>
              <w:top w:w="120" w:type="dxa"/>
              <w:bottom w:w="120" w:type="dxa"/>
              <w:left w:w="140" w:type="dxa"/>
              <w:right w:w="140" w:type="dxa"/>
            </w:tcMar>
          </w:tcPr>
          <w:p>
            <w:pPr>
              <w:spacing w:before="40" w:after="40"/>
              <w:jc w:val="left"/>
            </w:pPr>
            <w:r>
              <w:rPr>
                <w:rFonts w:ascii="Calibri" w:hAnsi="Calibri"/>
                <w:b/>
                <w:color w:val="FFFFFF"/>
                <w:sz w:val="19"/>
              </w:rPr>
              <w:t>Technology / Framework</w:t>
            </w:r>
          </w:p>
        </w:tc>
        <w:tc>
          <w:tcPr>
            <w:tcW w:type="dxa" w:w="1728"/>
            <w:shd w:fill="1A365D"/>
            <w:tcMar>
              <w:top w:w="120" w:type="dxa"/>
              <w:bottom w:w="120" w:type="dxa"/>
              <w:left w:w="140" w:type="dxa"/>
              <w:right w:w="140" w:type="dxa"/>
            </w:tcMar>
          </w:tcPr>
          <w:p>
            <w:pPr>
              <w:spacing w:before="40" w:after="40"/>
              <w:jc w:val="left"/>
            </w:pPr>
            <w:r>
              <w:rPr>
                <w:rFonts w:ascii="Calibri" w:hAnsi="Calibri"/>
                <w:b/>
                <w:color w:val="FFFFFF"/>
                <w:sz w:val="19"/>
              </w:rPr>
              <w:t>Version / Spec</w:t>
            </w:r>
          </w:p>
        </w:tc>
        <w:tc>
          <w:tcPr>
            <w:tcW w:type="dxa" w:w="3744"/>
            <w:shd w:fill="1A365D"/>
            <w:tcMar>
              <w:top w:w="120" w:type="dxa"/>
              <w:bottom w:w="120" w:type="dxa"/>
              <w:left w:w="140" w:type="dxa"/>
              <w:right w:w="140" w:type="dxa"/>
            </w:tcMar>
          </w:tcPr>
          <w:p>
            <w:pPr>
              <w:spacing w:before="40" w:after="40"/>
              <w:jc w:val="left"/>
            </w:pPr>
            <w:r>
              <w:rPr>
                <w:rFonts w:ascii="Calibri" w:hAnsi="Calibri"/>
                <w:b/>
                <w:color w:val="FFFFFF"/>
                <w:sz w:val="19"/>
              </w:rPr>
              <w:t>Role &amp; Justification in System</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Frontend UI</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HTML5 &amp; CSS3 (Modern Flex/Grid)</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W3C Standards</w:t>
            </w:r>
          </w:p>
        </w:tc>
        <w:tc>
          <w:tcPr>
            <w:tcW w:type="dxa" w:w="3744"/>
            <w:shd w:fill="FFFFFF"/>
            <w:tcMar>
              <w:top w:w="90" w:type="dxa"/>
              <w:bottom w:w="90" w:type="dxa"/>
              <w:left w:w="140" w:type="dxa"/>
              <w:right w:w="140" w:type="dxa"/>
            </w:tcMar>
          </w:tcPr>
          <w:p>
            <w:pPr>
              <w:spacing w:before="40" w:after="40"/>
              <w:jc w:val="left"/>
            </w:pPr>
            <w:r>
              <w:rPr>
                <w:rFonts w:ascii="Calibri" w:hAnsi="Calibri"/>
                <w:color w:val="2D3748"/>
                <w:sz w:val="18"/>
              </w:rPr>
              <w:t>Responsive dashboard, camera viewport, inspection forms, history table.</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Frontend Logic</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Vanilla JavaScript (ES6+)</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Native Browser</w:t>
            </w:r>
          </w:p>
        </w:tc>
        <w:tc>
          <w:tcPr>
            <w:tcW w:type="dxa" w:w="3744"/>
            <w:shd w:fill="EDF2F7"/>
            <w:tcMar>
              <w:top w:w="90" w:type="dxa"/>
              <w:bottom w:w="90" w:type="dxa"/>
              <w:left w:w="140" w:type="dxa"/>
              <w:right w:w="140" w:type="dxa"/>
            </w:tcMar>
          </w:tcPr>
          <w:p>
            <w:pPr>
              <w:spacing w:before="40" w:after="40"/>
              <w:jc w:val="left"/>
            </w:pPr>
            <w:r>
              <w:rPr>
                <w:rFonts w:ascii="Calibri" w:hAnsi="Calibri"/>
                <w:color w:val="2D3748"/>
                <w:sz w:val="18"/>
              </w:rPr>
              <w:t>Async fetch API calls, live MJPEG stream management, DOM manipulation.</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Data Visualization</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Chart.js</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v4.4.x (CDN)</w:t>
            </w:r>
          </w:p>
        </w:tc>
        <w:tc>
          <w:tcPr>
            <w:tcW w:type="dxa" w:w="3744"/>
            <w:shd w:fill="FFFFFF"/>
            <w:tcMar>
              <w:top w:w="90" w:type="dxa"/>
              <w:bottom w:w="90" w:type="dxa"/>
              <w:left w:w="140" w:type="dxa"/>
              <w:right w:w="140" w:type="dxa"/>
            </w:tcMar>
          </w:tcPr>
          <w:p>
            <w:pPr>
              <w:spacing w:before="40" w:after="40"/>
              <w:jc w:val="left"/>
            </w:pPr>
            <w:r>
              <w:rPr>
                <w:rFonts w:ascii="Calibri" w:hAnsi="Calibri"/>
                <w:color w:val="2D3748"/>
                <w:sz w:val="18"/>
              </w:rPr>
              <w:t>Real-time class distribution bar charts, good vs defect doughnut, 7-day timeline.</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Backend Web Server</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Python Flask &amp; Flask-CORS</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Flask 3.1.x</w:t>
            </w:r>
          </w:p>
        </w:tc>
        <w:tc>
          <w:tcPr>
            <w:tcW w:type="dxa" w:w="3744"/>
            <w:shd w:fill="EDF2F7"/>
            <w:tcMar>
              <w:top w:w="90" w:type="dxa"/>
              <w:bottom w:w="90" w:type="dxa"/>
              <w:left w:w="140" w:type="dxa"/>
              <w:right w:w="140" w:type="dxa"/>
            </w:tcMar>
          </w:tcPr>
          <w:p>
            <w:pPr>
              <w:spacing w:before="40" w:after="40"/>
              <w:jc w:val="left"/>
            </w:pPr>
            <w:r>
              <w:rPr>
                <w:rFonts w:ascii="Calibri" w:hAnsi="Calibri"/>
                <w:color w:val="2D3748"/>
                <w:sz w:val="18"/>
              </w:rPr>
              <w:t>Lightweight REST API microservice, static media serving, CORS headers.</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Computer Vision</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OpenCV (opencv-python)</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v4.10.x / v5.x</w:t>
            </w:r>
          </w:p>
        </w:tc>
        <w:tc>
          <w:tcPr>
            <w:tcW w:type="dxa" w:w="3744"/>
            <w:shd w:fill="FFFFFF"/>
            <w:tcMar>
              <w:top w:w="90" w:type="dxa"/>
              <w:bottom w:w="90" w:type="dxa"/>
              <w:left w:w="140" w:type="dxa"/>
              <w:right w:w="140" w:type="dxa"/>
            </w:tcMar>
          </w:tcPr>
          <w:p>
            <w:pPr>
              <w:spacing w:before="40" w:after="40"/>
              <w:jc w:val="left"/>
            </w:pPr>
            <w:r>
              <w:rPr>
                <w:rFonts w:ascii="Calibri" w:hAnsi="Calibri"/>
                <w:color w:val="2D3748"/>
                <w:sz w:val="18"/>
              </w:rPr>
              <w:t>Camera acquisition, frame decoding, color space conversion, bbox rendering.</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Deep Learning Engine</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Ultralytics YOLOv8 &amp; PyTorch</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YOLO 8.4.x / PyTorch 2.x</w:t>
            </w:r>
          </w:p>
        </w:tc>
        <w:tc>
          <w:tcPr>
            <w:tcW w:type="dxa" w:w="3744"/>
            <w:shd w:fill="EDF2F7"/>
            <w:tcMar>
              <w:top w:w="90" w:type="dxa"/>
              <w:bottom w:w="90" w:type="dxa"/>
              <w:left w:w="140" w:type="dxa"/>
              <w:right w:w="140" w:type="dxa"/>
            </w:tcMar>
          </w:tcPr>
          <w:p>
            <w:pPr>
              <w:spacing w:before="40" w:after="40"/>
              <w:jc w:val="left"/>
            </w:pPr>
            <w:r>
              <w:rPr>
                <w:rFonts w:ascii="Calibri" w:hAnsi="Calibri"/>
                <w:color w:val="2D3748"/>
                <w:sz w:val="18"/>
              </w:rPr>
              <w:t>Core convolutional defect detector, anchor-free inference, tensor execution.</w:t>
            </w:r>
          </w:p>
        </w:tc>
      </w:tr>
      <w:tr>
        <w:tc>
          <w:tcPr>
            <w:tcW w:type="dxa" w:w="1584"/>
            <w:shd w:fill="FFFFFF"/>
            <w:tcMar>
              <w:top w:w="90" w:type="dxa"/>
              <w:bottom w:w="90" w:type="dxa"/>
              <w:left w:w="140" w:type="dxa"/>
              <w:right w:w="140" w:type="dxa"/>
            </w:tcMar>
          </w:tcPr>
          <w:p>
            <w:pPr>
              <w:spacing w:before="40" w:after="40"/>
              <w:jc w:val="left"/>
            </w:pPr>
            <w:r>
              <w:rPr>
                <w:rFonts w:ascii="Calibri" w:hAnsi="Calibri"/>
                <w:b/>
                <w:color w:val="2D3748"/>
                <w:sz w:val="18"/>
              </w:rPr>
              <w:t>Database Layer</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SQLite &amp; SQLAlchemy ORM</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SQLite 3 / SQLAlchemy 2.x</w:t>
            </w:r>
          </w:p>
        </w:tc>
        <w:tc>
          <w:tcPr>
            <w:tcW w:type="dxa" w:w="3744"/>
            <w:shd w:fill="FFFFFF"/>
            <w:tcMar>
              <w:top w:w="90" w:type="dxa"/>
              <w:bottom w:w="90" w:type="dxa"/>
              <w:left w:w="140" w:type="dxa"/>
              <w:right w:w="140" w:type="dxa"/>
            </w:tcMar>
          </w:tcPr>
          <w:p>
            <w:pPr>
              <w:spacing w:before="40" w:after="40"/>
              <w:jc w:val="left"/>
            </w:pPr>
            <w:r>
              <w:rPr>
                <w:rFonts w:ascii="Calibri" w:hAnsi="Calibri"/>
                <w:color w:val="2D3748"/>
                <w:sz w:val="18"/>
              </w:rPr>
              <w:t>Embedded zero-config ACID relational persistence, scoped session pooling.</w:t>
            </w:r>
          </w:p>
        </w:tc>
      </w:tr>
      <w:tr>
        <w:tc>
          <w:tcPr>
            <w:tcW w:type="dxa" w:w="1584"/>
            <w:shd w:fill="EDF2F7"/>
            <w:tcMar>
              <w:top w:w="90" w:type="dxa"/>
              <w:bottom w:w="90" w:type="dxa"/>
              <w:left w:w="140" w:type="dxa"/>
              <w:right w:w="140" w:type="dxa"/>
            </w:tcMar>
          </w:tcPr>
          <w:p>
            <w:pPr>
              <w:spacing w:before="40" w:after="40"/>
              <w:jc w:val="left"/>
            </w:pPr>
            <w:r>
              <w:rPr>
                <w:rFonts w:ascii="Calibri" w:hAnsi="Calibri"/>
                <w:b/>
                <w:color w:val="2D3748"/>
                <w:sz w:val="18"/>
              </w:rPr>
              <w:t>Data Science / Tools</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Pandas, NumPy, Pillow, Matplotlib</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Latest Stable</w:t>
            </w:r>
          </w:p>
        </w:tc>
        <w:tc>
          <w:tcPr>
            <w:tcW w:type="dxa" w:w="3744"/>
            <w:shd w:fill="EDF2F7"/>
            <w:tcMar>
              <w:top w:w="90" w:type="dxa"/>
              <w:bottom w:w="90" w:type="dxa"/>
              <w:left w:w="140" w:type="dxa"/>
              <w:right w:w="140" w:type="dxa"/>
            </w:tcMar>
          </w:tcPr>
          <w:p>
            <w:pPr>
              <w:spacing w:before="40" w:after="40"/>
              <w:jc w:val="left"/>
            </w:pPr>
            <w:r>
              <w:rPr>
                <w:rFonts w:ascii="Calibri" w:hAnsi="Calibri"/>
                <w:color w:val="2D3748"/>
                <w:sz w:val="18"/>
              </w:rPr>
              <w:t>Dataset analytics, matrix computation, confusion matrix plots, image I/O.</w:t>
            </w:r>
          </w:p>
        </w:tc>
      </w:tr>
    </w:tbl>
    <w:p>
      <w:pPr>
        <w:spacing w:after="100"/>
      </w:pPr>
    </w:p>
    <w:p>
      <w:pPr>
        <w:pStyle w:val="Heading2"/>
        <w:keepNext/>
        <w:spacing w:before="240" w:after="80"/>
      </w:pPr>
      <w:r>
        <w:rPr>
          <w:rFonts w:ascii="Calibri" w:hAnsi="Calibri"/>
          <w:b/>
          <w:color w:val="2B6CB0"/>
          <w:sz w:val="26"/>
        </w:rPr>
        <w:t>5.2 Project Repository &amp; Directory Structure Architecture</w:t>
      </w:r>
    </w:p>
    <w:p>
      <w:pPr>
        <w:spacing w:before="0" w:after="80" w:line="276" w:lineRule="auto"/>
      </w:pPr>
      <w:r>
        <w:rPr>
          <w:rFonts w:ascii="Calibri" w:hAnsi="Calibri"/>
          <w:color w:val="2D3748"/>
          <w:sz w:val="19"/>
        </w:rPr>
        <w:t>The project follows an enterprise clean architecture paradigm with strict separation of concerns among the deep learning inference engine, asynchronous REST microservices, client-side visual telemetry, automated test harnesses, and containerized deployment manifests. The complete filesystem layout and file-by-file component breakdown are detailed below:</w:t>
      </w:r>
    </w:p>
    <w:tbl>
      <w:tblPr>
        <w:tblW w:type="auto" w:w="0"/>
        <w:jc w:val="center"/>
        <w:tblLayout w:type="fixed"/>
        <w:tblLook w:firstColumn="1" w:firstRow="1" w:lastColumn="0" w:lastRow="0" w:noHBand="0" w:noVBand="1" w:val="04A0"/>
      </w:tblPr>
      <w:tblGrid>
        <w:gridCol w:w="9936"/>
      </w:tblGrid>
      <w:tr>
        <w:tc>
          <w:tcPr>
            <w:tcW w:type="dxa" w:w="9360"/>
            <w:shd w:fill="EBF8FF"/>
            <w:tcMar>
              <w:top w:w="100" w:type="dxa"/>
              <w:bottom w:w="100" w:type="dxa"/>
              <w:left w:w="160" w:type="dxa"/>
              <w:right w:w="160" w:type="dxa"/>
            </w:tcMar>
            <w:tcBorders>
              <w:left w:val="single" w:sz="24" w:space="0" w:color="3182CE"/>
              <w:top w:val="none"/>
              <w:bottom w:val="none"/>
              <w:right w:val="none"/>
            </w:tcBorders>
          </w:tcPr>
          <w:p>
            <w:pPr>
              <w:spacing w:before="40" w:after="40" w:line="276" w:lineRule="auto"/>
            </w:pPr>
            <w:r>
              <w:rPr>
                <w:rFonts w:ascii="Calibri" w:hAnsi="Calibri"/>
                <w:b/>
                <w:color w:val="3182CE"/>
                <w:sz w:val="19"/>
              </w:rPr>
              <w:t xml:space="preserve">[REPOSITORY DIRECTORY HIERARCHY] </w:t>
            </w:r>
            <w:r>
              <w:rPr>
                <w:rFonts w:ascii="Calibri" w:hAnsi="Calibri"/>
                <w:color w:val="2D3748"/>
                <w:sz w:val="18"/>
              </w:rPr>
              <w:t>3D-PRINTING-DEFECT-DETECTION/</w:t>
              <w:br/>
              <w:t>├── app.py                          # Root WSGI application entrypoint for Gunicorn</w:t>
              <w:br/>
              <w:t>├── wsgi.py                         # WSGI server alias</w:t>
              <w:br/>
              <w:t>├── run.py                          # Local development server launcher &amp; routing</w:t>
              <w:br/>
              <w:t>├── config.py                       # Global system configuration &amp; hyperparameters</w:t>
              <w:br/>
              <w:t>├── requirements.txt                # Python package dependency manifest</w:t>
              <w:br/>
              <w:t>├── Procfile / Dockerfile           # Cloud container &amp; process manifests</w:t>
              <w:br/>
              <w:t>├── README.md                       # Repository overview &amp; setup instructions</w:t>
              <w:br/>
              <w:t>├── backend/                        # Core Python microservice backend</w:t>
              <w:br/>
              <w:t>│   ├── app.py                      # Flask factory &amp; blueprint registration</w:t>
              <w:br/>
              <w:t>│   ├── database/                   # Database handler &amp; SQLAlchemy models</w:t>
              <w:br/>
              <w:t>│   ├── dataset/                    # YOLOv8 dataset annotations &amp; train/val splits</w:t>
              <w:br/>
              <w:t>│   ├── detection/                  # Computer vision &amp; YOLOv8 inference engines</w:t>
              <w:br/>
              <w:t>│   ├── models/                     # Trained weights (best.pt) &amp; exports</w:t>
              <w:br/>
              <w:t>│   ├── notebooks/                  # Jupyter notebooks for data analysis &amp; research</w:t>
              <w:br/>
              <w:t>│   ├── preprocessing/              # Image &amp; video frame normalization pipelines</w:t>
              <w:br/>
              <w:t>│   ├── routes/                     # REST API endpoint blueprints</w:t>
              <w:br/>
              <w:t>│   ├── storage/                    # Upload cache, snapshot frames, &amp; results</w:t>
              <w:br/>
              <w:t>│   ├── tests/                      # Automated unit, integration &amp; e2e test suite</w:t>
              <w:br/>
              <w:t>│   ├── training/                   # Model training, validation, &amp; metric curves</w:t>
              <w:br/>
              <w:t>│   └── utils/                      # Helper utilities (logging, responses, file I/O)</w:t>
              <w:br/>
              <w:t>├── database/                       # Relational database persistence</w:t>
              <w:br/>
              <w:t>│   └── defect_detection.db         # SQLite ACID persistence database</w:t>
              <w:br/>
              <w:t>├── deployment/                     # Production cloud &amp; container configuration</w:t>
              <w:br/>
              <w:t>│   ├── Dockerfile                  # Container build instructions</w:t>
              <w:br/>
              <w:t>│   ├── Procfile                    # Cloud process runner</w:t>
              <w:br/>
              <w:t>│   └── gunicorn.conf.py            # High-concurrency WSGI server settings</w:t>
              <w:br/>
              <w:t>├── documentation/                  # Technical monographs, datasets &amp; generators</w:t>
              <w:br/>
              <w:t>│   ├── 3D_Printing_Defect_Detection_Technical_Report.docx</w:t>
              <w:br/>
              <w:t>│   ├── 3D_Printing_Defect_Detection_Project_Metrics.xlsx</w:t>
              <w:br/>
              <w:t>│   ├── 3D_Printing_Defect_Inspection_Results_Output.xlsx</w:t>
              <w:br/>
              <w:t>│   ├── generate_master_technical_report.py</w:t>
              <w:br/>
              <w:t>│   └── folder_structure.md</w:t>
              <w:br/>
              <w:t>└── frontend/                       # Client-side web dashboard &amp; visualizer</w:t>
              <w:br/>
              <w:t xml:space="preserve">    ├── index.html                  # Landing page &amp; navigation hub</w:t>
              <w:br/>
              <w:t xml:space="preserve">    ├── css/                        # Responsive stylesheets &amp; glassmorphism theme</w:t>
              <w:br/>
              <w:t xml:space="preserve">    ├── js/                         # Async API clients, MJPEG streamer &amp; Chart.js</w:t>
              <w:br/>
              <w:t xml:space="preserve">    └── pages/                      # Inspection modules &amp; live monitoring views</w:t>
            </w:r>
          </w:p>
        </w:tc>
      </w:tr>
    </w:tbl>
    <w:p>
      <w:pPr>
        <w:spacing w:after="80"/>
      </w:pPr>
    </w:p>
    <w:p>
      <w:pPr>
        <w:pStyle w:val="Heading3"/>
        <w:keepNext/>
        <w:spacing w:before="160" w:after="40"/>
      </w:pPr>
      <w:r>
        <w:rPr>
          <w:rFonts w:ascii="Calibri" w:hAnsi="Calibri"/>
          <w:b/>
          <w:color w:val="2D3748"/>
          <w:sz w:val="22"/>
        </w:rPr>
        <w:t>5.2.1 Root Configuration &amp; System Entry Points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rPr>
          <w:tblHeader/>
        </w:trPr>
        <w:tc>
          <w:tcPr>
            <w:tcW w:type="dxa" w:w="2160"/>
            <w:shd w:fill="1A365D"/>
            <w:tcMar>
              <w:top w:w="120" w:type="dxa"/>
              <w:bottom w:w="120" w:type="dxa"/>
              <w:left w:w="140" w:type="dxa"/>
              <w:right w:w="140" w:type="dxa"/>
            </w:tcMar>
          </w:tcPr>
          <w:p>
            <w:pPr>
              <w:spacing w:before="40" w:after="40"/>
              <w:jc w:val="left"/>
            </w:pPr>
            <w:r>
              <w:rPr>
                <w:rFonts w:ascii="Calibri" w:hAnsi="Calibri"/>
                <w:b/>
                <w:color w:val="FFFFFF"/>
                <w:sz w:val="19"/>
              </w:rPr>
              <w:t>File / Resource</w:t>
            </w:r>
          </w:p>
        </w:tc>
        <w:tc>
          <w:tcPr>
            <w:tcW w:type="dxa" w:w="1728"/>
            <w:shd w:fill="1A365D"/>
            <w:tcMar>
              <w:top w:w="120" w:type="dxa"/>
              <w:bottom w:w="120" w:type="dxa"/>
              <w:left w:w="140" w:type="dxa"/>
              <w:right w:w="140" w:type="dxa"/>
            </w:tcMar>
          </w:tcPr>
          <w:p>
            <w:pPr>
              <w:spacing w:before="40" w:after="40"/>
              <w:jc w:val="left"/>
            </w:pPr>
            <w:r>
              <w:rPr>
                <w:rFonts w:ascii="Calibri" w:hAnsi="Calibri"/>
                <w:b/>
                <w:color w:val="FFFFFF"/>
                <w:sz w:val="19"/>
              </w:rPr>
              <w:t>Type</w:t>
            </w:r>
          </w:p>
        </w:tc>
        <w:tc>
          <w:tcPr>
            <w:tcW w:type="dxa" w:w="5472"/>
            <w:shd w:fill="1A365D"/>
            <w:tcMar>
              <w:top w:w="120" w:type="dxa"/>
              <w:bottom w:w="120" w:type="dxa"/>
              <w:left w:w="140" w:type="dxa"/>
              <w:right w:w="140" w:type="dxa"/>
            </w:tcMar>
          </w:tcPr>
          <w:p>
            <w:pPr>
              <w:spacing w:before="40" w:after="40"/>
              <w:jc w:val="left"/>
            </w:pPr>
            <w:r>
              <w:rPr>
                <w:rFonts w:ascii="Calibri" w:hAnsi="Calibri"/>
                <w:b/>
                <w:color w:val="FFFFFF"/>
                <w:sz w:val="19"/>
              </w:rPr>
              <w:t>Component Purpose &amp; Responsibilities</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app.py</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WSGI Entrypoint</w:t>
            </w:r>
          </w:p>
        </w:tc>
        <w:tc>
          <w:tcPr>
            <w:tcW w:type="dxa" w:w="5472"/>
            <w:shd w:fill="FFFFFF"/>
            <w:tcMar>
              <w:top w:w="90" w:type="dxa"/>
              <w:bottom w:w="90" w:type="dxa"/>
              <w:left w:w="140" w:type="dxa"/>
              <w:right w:w="140" w:type="dxa"/>
            </w:tcMar>
          </w:tcPr>
          <w:p>
            <w:pPr>
              <w:spacing w:before="40" w:after="40"/>
              <w:jc w:val="left"/>
            </w:pPr>
            <w:r>
              <w:rPr>
                <w:rFonts w:ascii="Calibri" w:hAnsi="Calibri"/>
                <w:color w:val="2D3748"/>
                <w:sz w:val="18"/>
              </w:rPr>
              <w:t>Root application entry point exposing module-level 'app' and 'application' instances for Gunicorn (app:app), Railway, Docker, Render, and Heroku.</w:t>
            </w:r>
          </w:p>
        </w:tc>
      </w:tr>
      <w:tr>
        <w:tc>
          <w:tcPr>
            <w:tcW w:type="dxa" w:w="2160"/>
            <w:shd w:fill="EDF2F7"/>
            <w:tcMar>
              <w:top w:w="90" w:type="dxa"/>
              <w:bottom w:w="90" w:type="dxa"/>
              <w:left w:w="140" w:type="dxa"/>
              <w:right w:w="140" w:type="dxa"/>
            </w:tcMar>
          </w:tcPr>
          <w:p>
            <w:pPr>
              <w:spacing w:before="40" w:after="40"/>
              <w:jc w:val="left"/>
            </w:pPr>
            <w:r>
              <w:rPr>
                <w:rFonts w:ascii="Calibri" w:hAnsi="Calibri"/>
                <w:b/>
                <w:color w:val="2D3748"/>
                <w:sz w:val="18"/>
              </w:rPr>
              <w:t>wsgi.py</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WSGI Alias</w:t>
            </w:r>
          </w:p>
        </w:tc>
        <w:tc>
          <w:tcPr>
            <w:tcW w:type="dxa" w:w="5472"/>
            <w:shd w:fill="EDF2F7"/>
            <w:tcMar>
              <w:top w:w="90" w:type="dxa"/>
              <w:bottom w:w="90" w:type="dxa"/>
              <w:left w:w="140" w:type="dxa"/>
              <w:right w:w="140" w:type="dxa"/>
            </w:tcMar>
          </w:tcPr>
          <w:p>
            <w:pPr>
              <w:spacing w:before="40" w:after="40"/>
              <w:jc w:val="left"/>
            </w:pPr>
            <w:r>
              <w:rPr>
                <w:rFonts w:ascii="Calibri" w:hAnsi="Calibri"/>
                <w:color w:val="2D3748"/>
                <w:sz w:val="18"/>
              </w:rPr>
              <w:t>Production WSGI server alias exporting the initialized Flask instance.</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run.py</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Local Entry Point</w:t>
            </w:r>
          </w:p>
        </w:tc>
        <w:tc>
          <w:tcPr>
            <w:tcW w:type="dxa" w:w="5472"/>
            <w:shd w:fill="FFFFFF"/>
            <w:tcMar>
              <w:top w:w="90" w:type="dxa"/>
              <w:bottom w:w="90" w:type="dxa"/>
              <w:left w:w="140" w:type="dxa"/>
              <w:right w:w="140" w:type="dxa"/>
            </w:tcMar>
          </w:tcPr>
          <w:p>
            <w:pPr>
              <w:spacing w:before="40" w:after="40"/>
              <w:jc w:val="left"/>
            </w:pPr>
            <w:r>
              <w:rPr>
                <w:rFonts w:ascii="Calibri" w:hAnsi="Calibri"/>
                <w:color w:val="2D3748"/>
                <w:sz w:val="18"/>
              </w:rPr>
              <w:t>Development server launcher initializing Flask application instance, verifying database schema, setting up static frontend routes, and binding to localhost:5000.</w:t>
            </w:r>
          </w:p>
        </w:tc>
      </w:tr>
      <w:tr>
        <w:tc>
          <w:tcPr>
            <w:tcW w:type="dxa" w:w="2160"/>
            <w:shd w:fill="EDF2F7"/>
            <w:tcMar>
              <w:top w:w="90" w:type="dxa"/>
              <w:bottom w:w="90" w:type="dxa"/>
              <w:left w:w="140" w:type="dxa"/>
              <w:right w:w="140" w:type="dxa"/>
            </w:tcMar>
          </w:tcPr>
          <w:p>
            <w:pPr>
              <w:spacing w:before="40" w:after="40"/>
              <w:jc w:val="left"/>
            </w:pPr>
            <w:r>
              <w:rPr>
                <w:rFonts w:ascii="Calibri" w:hAnsi="Calibri"/>
                <w:b/>
                <w:color w:val="2D3748"/>
                <w:sz w:val="18"/>
              </w:rPr>
              <w:t>config.py</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Python Module</w:t>
            </w:r>
          </w:p>
        </w:tc>
        <w:tc>
          <w:tcPr>
            <w:tcW w:type="dxa" w:w="5472"/>
            <w:shd w:fill="EDF2F7"/>
            <w:tcMar>
              <w:top w:w="90" w:type="dxa"/>
              <w:bottom w:w="90" w:type="dxa"/>
              <w:left w:w="140" w:type="dxa"/>
              <w:right w:w="140" w:type="dxa"/>
            </w:tcMar>
          </w:tcPr>
          <w:p>
            <w:pPr>
              <w:spacing w:before="40" w:after="40"/>
              <w:jc w:val="left"/>
            </w:pPr>
            <w:r>
              <w:rPr>
                <w:rFonts w:ascii="Calibri" w:hAnsi="Calibri"/>
                <w:color w:val="2D3748"/>
                <w:sz w:val="18"/>
              </w:rPr>
              <w:t>Centralized configuration defining paths, model weight locations, 7 defect class names, camera index (0), default confidence threshold (0.50), IoU threshold (0.45), and SQLite URI.</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requirements.txt</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Dependency Spec</w:t>
            </w:r>
          </w:p>
        </w:tc>
        <w:tc>
          <w:tcPr>
            <w:tcW w:type="dxa" w:w="5472"/>
            <w:shd w:fill="FFFFFF"/>
            <w:tcMar>
              <w:top w:w="90" w:type="dxa"/>
              <w:bottom w:w="90" w:type="dxa"/>
              <w:left w:w="140" w:type="dxa"/>
              <w:right w:w="140" w:type="dxa"/>
            </w:tcMar>
          </w:tcPr>
          <w:p>
            <w:pPr>
              <w:spacing w:before="40" w:after="40"/>
              <w:jc w:val="left"/>
            </w:pPr>
            <w:r>
              <w:rPr>
                <w:rFonts w:ascii="Calibri" w:hAnsi="Calibri"/>
                <w:color w:val="2D3748"/>
                <w:sz w:val="18"/>
              </w:rPr>
              <w:t>Pinned specification of all Python libraries: Flask, flask-cors, ultralytics, torch, torchvision, opencv-python, pillow, pandas, numpy, sqlalchemy, openpyxl, python-docx, gunicorn.</w:t>
            </w:r>
          </w:p>
        </w:tc>
      </w:tr>
      <w:tr>
        <w:tc>
          <w:tcPr>
            <w:tcW w:type="dxa" w:w="2160"/>
            <w:shd w:fill="EDF2F7"/>
            <w:tcMar>
              <w:top w:w="90" w:type="dxa"/>
              <w:bottom w:w="90" w:type="dxa"/>
              <w:left w:w="140" w:type="dxa"/>
              <w:right w:w="140" w:type="dxa"/>
            </w:tcMar>
          </w:tcPr>
          <w:p>
            <w:pPr>
              <w:spacing w:before="40" w:after="40"/>
              <w:jc w:val="left"/>
            </w:pPr>
            <w:r>
              <w:rPr>
                <w:rFonts w:ascii="Calibri" w:hAnsi="Calibri"/>
                <w:b/>
                <w:color w:val="2D3748"/>
                <w:sz w:val="18"/>
              </w:rPr>
              <w:t>Procfile / Dockerfile</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Deploy Manifests</w:t>
            </w:r>
          </w:p>
        </w:tc>
        <w:tc>
          <w:tcPr>
            <w:tcW w:type="dxa" w:w="5472"/>
            <w:shd w:fill="EDF2F7"/>
            <w:tcMar>
              <w:top w:w="90" w:type="dxa"/>
              <w:bottom w:w="90" w:type="dxa"/>
              <w:left w:w="140" w:type="dxa"/>
              <w:right w:w="140" w:type="dxa"/>
            </w:tcMar>
          </w:tcPr>
          <w:p>
            <w:pPr>
              <w:spacing w:before="40" w:after="40"/>
              <w:jc w:val="left"/>
            </w:pPr>
            <w:r>
              <w:rPr>
                <w:rFonts w:ascii="Calibri" w:hAnsi="Calibri"/>
                <w:color w:val="2D3748"/>
                <w:sz w:val="18"/>
              </w:rPr>
              <w:t>Cloud process execution and multi-stage container definitions for automated zero-downtime deployment.</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README.md</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Documentation</w:t>
            </w:r>
          </w:p>
        </w:tc>
        <w:tc>
          <w:tcPr>
            <w:tcW w:type="dxa" w:w="5472"/>
            <w:shd w:fill="FFFFFF"/>
            <w:tcMar>
              <w:top w:w="90" w:type="dxa"/>
              <w:bottom w:w="90" w:type="dxa"/>
              <w:left w:w="140" w:type="dxa"/>
              <w:right w:w="140" w:type="dxa"/>
            </w:tcMar>
          </w:tcPr>
          <w:p>
            <w:pPr>
              <w:spacing w:before="40" w:after="40"/>
              <w:jc w:val="left"/>
            </w:pPr>
            <w:r>
              <w:rPr>
                <w:rFonts w:ascii="Calibri" w:hAnsi="Calibri"/>
                <w:color w:val="2D3748"/>
                <w:sz w:val="18"/>
              </w:rPr>
              <w:t>Project overview, key features, hardware/software prerequisites, quick-start execution guide, and API endpoint documentation.</w:t>
            </w:r>
          </w:p>
        </w:tc>
      </w:tr>
    </w:tbl>
    <w:p>
      <w:pPr>
        <w:spacing w:after="100"/>
      </w:pPr>
    </w:p>
    <w:p>
      <w:pPr>
        <w:pStyle w:val="Heading3"/>
        <w:keepNext/>
        <w:spacing w:before="160" w:after="40"/>
      </w:pPr>
      <w:r>
        <w:rPr>
          <w:rFonts w:ascii="Calibri" w:hAnsi="Calibri"/>
          <w:b/>
          <w:color w:val="2D3748"/>
          <w:sz w:val="22"/>
        </w:rPr>
        <w:t>5.2.2 Backend Microservices &amp; Deep Learning Engine</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rPr>
          <w:tblHeader/>
        </w:trPr>
        <w:tc>
          <w:tcPr>
            <w:tcW w:type="dxa" w:w="2304"/>
            <w:shd w:fill="1A365D"/>
            <w:tcMar>
              <w:top w:w="120" w:type="dxa"/>
              <w:bottom w:w="120" w:type="dxa"/>
              <w:left w:w="140" w:type="dxa"/>
              <w:right w:w="140" w:type="dxa"/>
            </w:tcMar>
          </w:tcPr>
          <w:p>
            <w:pPr>
              <w:spacing w:before="40" w:after="40"/>
              <w:jc w:val="left"/>
            </w:pPr>
            <w:r>
              <w:rPr>
                <w:rFonts w:ascii="Calibri" w:hAnsi="Calibri"/>
                <w:b/>
                <w:color w:val="FFFFFF"/>
                <w:sz w:val="19"/>
              </w:rPr>
              <w:t>Directory / Subsystem</w:t>
            </w:r>
          </w:p>
        </w:tc>
        <w:tc>
          <w:tcPr>
            <w:tcW w:type="dxa" w:w="3168"/>
            <w:shd w:fill="1A365D"/>
            <w:tcMar>
              <w:top w:w="120" w:type="dxa"/>
              <w:bottom w:w="120" w:type="dxa"/>
              <w:left w:w="140" w:type="dxa"/>
              <w:right w:w="140" w:type="dxa"/>
            </w:tcMar>
          </w:tcPr>
          <w:p>
            <w:pPr>
              <w:spacing w:before="40" w:after="40"/>
              <w:jc w:val="left"/>
            </w:pPr>
            <w:r>
              <w:rPr>
                <w:rFonts w:ascii="Calibri" w:hAnsi="Calibri"/>
                <w:b/>
                <w:color w:val="FFFFFF"/>
                <w:sz w:val="19"/>
              </w:rPr>
              <w:t>Primary Files</w:t>
            </w:r>
          </w:p>
        </w:tc>
        <w:tc>
          <w:tcPr>
            <w:tcW w:type="dxa" w:w="3888"/>
            <w:shd w:fill="1A365D"/>
            <w:tcMar>
              <w:top w:w="120" w:type="dxa"/>
              <w:bottom w:w="120" w:type="dxa"/>
              <w:left w:w="140" w:type="dxa"/>
              <w:right w:w="140" w:type="dxa"/>
            </w:tcMar>
          </w:tcPr>
          <w:p>
            <w:pPr>
              <w:spacing w:before="40" w:after="40"/>
              <w:jc w:val="left"/>
            </w:pPr>
            <w:r>
              <w:rPr>
                <w:rFonts w:ascii="Calibri" w:hAnsi="Calibri"/>
                <w:b/>
                <w:color w:val="FFFFFF"/>
                <w:sz w:val="19"/>
              </w:rPr>
              <w:t>Role in Defect Detection Pipeline</w:t>
            </w:r>
          </w:p>
        </w:tc>
      </w:tr>
      <w:tr>
        <w:tc>
          <w:tcPr>
            <w:tcW w:type="dxa" w:w="2304"/>
            <w:shd w:fill="FFFFFF"/>
            <w:tcMar>
              <w:top w:w="90" w:type="dxa"/>
              <w:bottom w:w="90" w:type="dxa"/>
              <w:left w:w="140" w:type="dxa"/>
              <w:right w:w="140" w:type="dxa"/>
            </w:tcMar>
          </w:tcPr>
          <w:p>
            <w:pPr>
              <w:spacing w:before="40" w:after="40"/>
              <w:jc w:val="left"/>
            </w:pPr>
            <w:r>
              <w:rPr>
                <w:rFonts w:ascii="Calibri" w:hAnsi="Calibri"/>
                <w:b/>
                <w:color w:val="2D3748"/>
                <w:sz w:val="18"/>
              </w:rPr>
              <w:t>backend/app.py</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app.py, __init__.py</w:t>
            </w:r>
          </w:p>
        </w:tc>
        <w:tc>
          <w:tcPr>
            <w:tcW w:type="dxa" w:w="3888"/>
            <w:shd w:fill="FFFFFF"/>
            <w:tcMar>
              <w:top w:w="90" w:type="dxa"/>
              <w:bottom w:w="90" w:type="dxa"/>
              <w:left w:w="140" w:type="dxa"/>
              <w:right w:w="140" w:type="dxa"/>
            </w:tcMar>
          </w:tcPr>
          <w:p>
            <w:pPr>
              <w:spacing w:before="40" w:after="40"/>
              <w:jc w:val="left"/>
            </w:pPr>
            <w:r>
              <w:rPr>
                <w:rFonts w:ascii="Calibri" w:hAnsi="Calibri"/>
                <w:color w:val="2D3748"/>
                <w:sz w:val="18"/>
              </w:rPr>
              <w:t>Application factory configuring CORS headers, error handlers, static asset routing, and registering all five route blueprints.</w:t>
            </w:r>
          </w:p>
        </w:tc>
      </w:tr>
      <w:tr>
        <w:tc>
          <w:tcPr>
            <w:tcW w:type="dxa" w:w="2304"/>
            <w:shd w:fill="EDF2F7"/>
            <w:tcMar>
              <w:top w:w="90" w:type="dxa"/>
              <w:bottom w:w="90" w:type="dxa"/>
              <w:left w:w="140" w:type="dxa"/>
              <w:right w:w="140" w:type="dxa"/>
            </w:tcMar>
          </w:tcPr>
          <w:p>
            <w:pPr>
              <w:spacing w:before="40" w:after="40"/>
              <w:jc w:val="left"/>
            </w:pPr>
            <w:r>
              <w:rPr>
                <w:rFonts w:ascii="Calibri" w:hAnsi="Calibri"/>
                <w:b/>
                <w:color w:val="2D3748"/>
                <w:sz w:val="18"/>
              </w:rPr>
              <w:t>backend/detection/</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detector.py, image_detector.py, video_detector.py, camera_detector.py</w:t>
            </w:r>
          </w:p>
        </w:tc>
        <w:tc>
          <w:tcPr>
            <w:tcW w:type="dxa" w:w="3888"/>
            <w:shd w:fill="EDF2F7"/>
            <w:tcMar>
              <w:top w:w="90" w:type="dxa"/>
              <w:bottom w:w="90" w:type="dxa"/>
              <w:left w:w="140" w:type="dxa"/>
              <w:right w:w="140" w:type="dxa"/>
            </w:tcMar>
          </w:tcPr>
          <w:p>
            <w:pPr>
              <w:spacing w:before="40" w:after="40"/>
              <w:jc w:val="left"/>
            </w:pPr>
            <w:r>
              <w:rPr>
                <w:rFonts w:ascii="Calibri" w:hAnsi="Calibri"/>
                <w:color w:val="2D3748"/>
                <w:sz w:val="18"/>
              </w:rPr>
              <w:t>Computer vision core: singleton YOLOv8 model loader, static image bounding box renderer, sequential video frame analyzer, and multi-threaded live camera MJPEG streamer with temporal debounce logging.</w:t>
            </w:r>
          </w:p>
        </w:tc>
      </w:tr>
      <w:tr>
        <w:tc>
          <w:tcPr>
            <w:tcW w:type="dxa" w:w="2304"/>
            <w:shd w:fill="FFFFFF"/>
            <w:tcMar>
              <w:top w:w="90" w:type="dxa"/>
              <w:bottom w:w="90" w:type="dxa"/>
              <w:left w:w="140" w:type="dxa"/>
              <w:right w:w="140" w:type="dxa"/>
            </w:tcMar>
          </w:tcPr>
          <w:p>
            <w:pPr>
              <w:spacing w:before="40" w:after="40"/>
              <w:jc w:val="left"/>
            </w:pPr>
            <w:r>
              <w:rPr>
                <w:rFonts w:ascii="Calibri" w:hAnsi="Calibri"/>
                <w:b/>
                <w:color w:val="2D3748"/>
                <w:sz w:val="18"/>
              </w:rPr>
              <w:t>backend/preprocessing/</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image_preprocessing.py, frame_preprocessing.py</w:t>
            </w:r>
          </w:p>
        </w:tc>
        <w:tc>
          <w:tcPr>
            <w:tcW w:type="dxa" w:w="3888"/>
            <w:shd w:fill="FFFFFF"/>
            <w:tcMar>
              <w:top w:w="90" w:type="dxa"/>
              <w:bottom w:w="90" w:type="dxa"/>
              <w:left w:w="140" w:type="dxa"/>
              <w:right w:w="140" w:type="dxa"/>
            </w:tcMar>
          </w:tcPr>
          <w:p>
            <w:pPr>
              <w:spacing w:before="40" w:after="40"/>
              <w:jc w:val="left"/>
            </w:pPr>
            <w:r>
              <w:rPr>
                <w:rFonts w:ascii="Calibri" w:hAnsi="Calibri"/>
                <w:color w:val="2D3748"/>
                <w:sz w:val="18"/>
              </w:rPr>
              <w:t>Input conditioning: letterbox resizing to 640x640, BGR-to-RGB conversion, float32 normalization [0, 1], and contrast optimization.</w:t>
            </w:r>
          </w:p>
        </w:tc>
      </w:tr>
      <w:tr>
        <w:tc>
          <w:tcPr>
            <w:tcW w:type="dxa" w:w="2304"/>
            <w:shd w:fill="EDF2F7"/>
            <w:tcMar>
              <w:top w:w="90" w:type="dxa"/>
              <w:bottom w:w="90" w:type="dxa"/>
              <w:left w:w="140" w:type="dxa"/>
              <w:right w:w="140" w:type="dxa"/>
            </w:tcMar>
          </w:tcPr>
          <w:p>
            <w:pPr>
              <w:spacing w:before="40" w:after="40"/>
              <w:jc w:val="left"/>
            </w:pPr>
            <w:r>
              <w:rPr>
                <w:rFonts w:ascii="Calibri" w:hAnsi="Calibri"/>
                <w:b/>
                <w:color w:val="2D3748"/>
                <w:sz w:val="18"/>
              </w:rPr>
              <w:t>backend/routes/</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image_routes.py, video_routes.py, camera_routes.py, dashboard_routes.py, history_routes.py</w:t>
            </w:r>
          </w:p>
        </w:tc>
        <w:tc>
          <w:tcPr>
            <w:tcW w:type="dxa" w:w="3888"/>
            <w:shd w:fill="EDF2F7"/>
            <w:tcMar>
              <w:top w:w="90" w:type="dxa"/>
              <w:bottom w:w="90" w:type="dxa"/>
              <w:left w:w="140" w:type="dxa"/>
              <w:right w:w="140" w:type="dxa"/>
            </w:tcMar>
          </w:tcPr>
          <w:p>
            <w:pPr>
              <w:spacing w:before="40" w:after="40"/>
              <w:jc w:val="left"/>
            </w:pPr>
            <w:r>
              <w:rPr>
                <w:rFonts w:ascii="Calibri" w:hAnsi="Calibri"/>
                <w:color w:val="2D3748"/>
                <w:sz w:val="18"/>
              </w:rPr>
              <w:t>REST API endpoints handling image/video uploads, MJPEG streaming, telemetry metrics, and database audit log querying.</w:t>
            </w:r>
          </w:p>
        </w:tc>
      </w:tr>
      <w:tr>
        <w:tc>
          <w:tcPr>
            <w:tcW w:type="dxa" w:w="2304"/>
            <w:shd w:fill="FFFFFF"/>
            <w:tcMar>
              <w:top w:w="90" w:type="dxa"/>
              <w:bottom w:w="90" w:type="dxa"/>
              <w:left w:w="140" w:type="dxa"/>
              <w:right w:w="140" w:type="dxa"/>
            </w:tcMar>
          </w:tcPr>
          <w:p>
            <w:pPr>
              <w:spacing w:before="40" w:after="40"/>
              <w:jc w:val="left"/>
            </w:pPr>
            <w:r>
              <w:rPr>
                <w:rFonts w:ascii="Calibri" w:hAnsi="Calibri"/>
                <w:b/>
                <w:color w:val="2D3748"/>
                <w:sz w:val="18"/>
              </w:rPr>
              <w:t>backend/database/</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db_handler.py</w:t>
            </w:r>
          </w:p>
        </w:tc>
        <w:tc>
          <w:tcPr>
            <w:tcW w:type="dxa" w:w="3888"/>
            <w:shd w:fill="FFFFFF"/>
            <w:tcMar>
              <w:top w:w="90" w:type="dxa"/>
              <w:bottom w:w="90" w:type="dxa"/>
              <w:left w:w="140" w:type="dxa"/>
              <w:right w:w="140" w:type="dxa"/>
            </w:tcMar>
          </w:tcPr>
          <w:p>
            <w:pPr>
              <w:spacing w:before="40" w:after="40"/>
              <w:jc w:val="left"/>
            </w:pPr>
            <w:r>
              <w:rPr>
                <w:rFonts w:ascii="Calibri" w:hAnsi="Calibri"/>
                <w:color w:val="2D3748"/>
                <w:sz w:val="18"/>
              </w:rPr>
              <w:t>SQLAlchemy ORM models (Inspection, DefectLog) managing zero-config SQLite persistence, session scoping, and defect transaction logging.</w:t>
            </w:r>
          </w:p>
        </w:tc>
      </w:tr>
      <w:tr>
        <w:tc>
          <w:tcPr>
            <w:tcW w:type="dxa" w:w="2304"/>
            <w:shd w:fill="EDF2F7"/>
            <w:tcMar>
              <w:top w:w="90" w:type="dxa"/>
              <w:bottom w:w="90" w:type="dxa"/>
              <w:left w:w="140" w:type="dxa"/>
              <w:right w:w="140" w:type="dxa"/>
            </w:tcMar>
          </w:tcPr>
          <w:p>
            <w:pPr>
              <w:spacing w:before="40" w:after="40"/>
              <w:jc w:val="left"/>
            </w:pPr>
            <w:r>
              <w:rPr>
                <w:rFonts w:ascii="Calibri" w:hAnsi="Calibri"/>
                <w:b/>
                <w:color w:val="2D3748"/>
                <w:sz w:val="18"/>
              </w:rPr>
              <w:t>backend/dataset/</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data.yaml, train/ (images, labels), val/ (images, labels)</w:t>
            </w:r>
          </w:p>
        </w:tc>
        <w:tc>
          <w:tcPr>
            <w:tcW w:type="dxa" w:w="3888"/>
            <w:shd w:fill="EDF2F7"/>
            <w:tcMar>
              <w:top w:w="90" w:type="dxa"/>
              <w:bottom w:w="90" w:type="dxa"/>
              <w:left w:w="140" w:type="dxa"/>
              <w:right w:w="140" w:type="dxa"/>
            </w:tcMar>
          </w:tcPr>
          <w:p>
            <w:pPr>
              <w:spacing w:before="40" w:after="40"/>
              <w:jc w:val="left"/>
            </w:pPr>
            <w:r>
              <w:rPr>
                <w:rFonts w:ascii="Calibri" w:hAnsi="Calibri"/>
                <w:color w:val="2D3748"/>
                <w:sz w:val="18"/>
              </w:rPr>
              <w:t>YOLO formatted 7-class dataset containing raw image frames and normalized bounding box label annotations for training and validation.</w:t>
            </w:r>
          </w:p>
        </w:tc>
      </w:tr>
      <w:tr>
        <w:tc>
          <w:tcPr>
            <w:tcW w:type="dxa" w:w="2304"/>
            <w:shd w:fill="FFFFFF"/>
            <w:tcMar>
              <w:top w:w="90" w:type="dxa"/>
              <w:bottom w:w="90" w:type="dxa"/>
              <w:left w:w="140" w:type="dxa"/>
              <w:right w:w="140" w:type="dxa"/>
            </w:tcMar>
          </w:tcPr>
          <w:p>
            <w:pPr>
              <w:spacing w:before="40" w:after="40"/>
              <w:jc w:val="left"/>
            </w:pPr>
            <w:r>
              <w:rPr>
                <w:rFonts w:ascii="Calibri" w:hAnsi="Calibri"/>
                <w:b/>
                <w:color w:val="2D3748"/>
                <w:sz w:val="18"/>
              </w:rPr>
              <w:t>backend/models/</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pretrained/yolo_base.pt, trained/best.pt, last.pt, exports/</w:t>
            </w:r>
          </w:p>
        </w:tc>
        <w:tc>
          <w:tcPr>
            <w:tcW w:type="dxa" w:w="3888"/>
            <w:shd w:fill="FFFFFF"/>
            <w:tcMar>
              <w:top w:w="90" w:type="dxa"/>
              <w:bottom w:w="90" w:type="dxa"/>
              <w:left w:w="140" w:type="dxa"/>
              <w:right w:w="140" w:type="dxa"/>
            </w:tcMar>
          </w:tcPr>
          <w:p>
            <w:pPr>
              <w:spacing w:before="40" w:after="40"/>
              <w:jc w:val="left"/>
            </w:pPr>
            <w:r>
              <w:rPr>
                <w:rFonts w:ascii="Calibri" w:hAnsi="Calibri"/>
                <w:color w:val="2D3748"/>
                <w:sz w:val="18"/>
              </w:rPr>
              <w:t>Deep learning model checkpoints: baseline pretrained weights, fine-tuned weights (best.pt), and deployment export targets.</w:t>
            </w:r>
          </w:p>
        </w:tc>
      </w:tr>
      <w:tr>
        <w:tc>
          <w:tcPr>
            <w:tcW w:type="dxa" w:w="2304"/>
            <w:shd w:fill="EDF2F7"/>
            <w:tcMar>
              <w:top w:w="90" w:type="dxa"/>
              <w:bottom w:w="90" w:type="dxa"/>
              <w:left w:w="140" w:type="dxa"/>
              <w:right w:w="140" w:type="dxa"/>
            </w:tcMar>
          </w:tcPr>
          <w:p>
            <w:pPr>
              <w:spacing w:before="40" w:after="40"/>
              <w:jc w:val="left"/>
            </w:pPr>
            <w:r>
              <w:rPr>
                <w:rFonts w:ascii="Calibri" w:hAnsi="Calibri"/>
                <w:b/>
                <w:color w:val="2D3748"/>
                <w:sz w:val="18"/>
              </w:rPr>
              <w:t>backend/training/</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train.py, validate.py, evaluate.py, test.py, confusion_matrix.py, generate_starter_dataset.py</w:t>
            </w:r>
          </w:p>
        </w:tc>
        <w:tc>
          <w:tcPr>
            <w:tcW w:type="dxa" w:w="3888"/>
            <w:shd w:fill="EDF2F7"/>
            <w:tcMar>
              <w:top w:w="90" w:type="dxa"/>
              <w:bottom w:w="90" w:type="dxa"/>
              <w:left w:w="140" w:type="dxa"/>
              <w:right w:w="140" w:type="dxa"/>
            </w:tcMar>
          </w:tcPr>
          <w:p>
            <w:pPr>
              <w:spacing w:before="40" w:after="40"/>
              <w:jc w:val="left"/>
            </w:pPr>
            <w:r>
              <w:rPr>
                <w:rFonts w:ascii="Calibri" w:hAnsi="Calibri"/>
                <w:color w:val="2D3748"/>
                <w:sz w:val="18"/>
              </w:rPr>
              <w:t>Training and validation harnesses: hyperparameter execution, mAP/Precision/Recall calculation, confusion matrix generation, and loss curve plotting.</w:t>
            </w:r>
          </w:p>
        </w:tc>
      </w:tr>
      <w:tr>
        <w:tc>
          <w:tcPr>
            <w:tcW w:type="dxa" w:w="2304"/>
            <w:shd w:fill="FFFFFF"/>
            <w:tcMar>
              <w:top w:w="90" w:type="dxa"/>
              <w:bottom w:w="90" w:type="dxa"/>
              <w:left w:w="140" w:type="dxa"/>
              <w:right w:w="140" w:type="dxa"/>
            </w:tcMar>
          </w:tcPr>
          <w:p>
            <w:pPr>
              <w:spacing w:before="40" w:after="40"/>
              <w:jc w:val="left"/>
            </w:pPr>
            <w:r>
              <w:rPr>
                <w:rFonts w:ascii="Calibri" w:hAnsi="Calibri"/>
                <w:b/>
                <w:color w:val="2D3748"/>
                <w:sz w:val="18"/>
              </w:rPr>
              <w:t>backend/notebooks/</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01_analysis to 05_live_testing.ipynb</w:t>
            </w:r>
          </w:p>
        </w:tc>
        <w:tc>
          <w:tcPr>
            <w:tcW w:type="dxa" w:w="3888"/>
            <w:shd w:fill="FFFFFF"/>
            <w:tcMar>
              <w:top w:w="90" w:type="dxa"/>
              <w:bottom w:w="90" w:type="dxa"/>
              <w:left w:w="140" w:type="dxa"/>
              <w:right w:w="140" w:type="dxa"/>
            </w:tcMar>
          </w:tcPr>
          <w:p>
            <w:pPr>
              <w:spacing w:before="40" w:after="40"/>
              <w:jc w:val="left"/>
            </w:pPr>
            <w:r>
              <w:rPr>
                <w:rFonts w:ascii="Calibri" w:hAnsi="Calibri"/>
                <w:color w:val="2D3748"/>
                <w:sz w:val="18"/>
              </w:rPr>
              <w:t>Jupyter research notebooks for exploratory data analysis, augmentations, training experiments, model evaluation, and webcam diagnostics.</w:t>
            </w:r>
          </w:p>
        </w:tc>
      </w:tr>
      <w:tr>
        <w:tc>
          <w:tcPr>
            <w:tcW w:type="dxa" w:w="2304"/>
            <w:shd w:fill="EDF2F7"/>
            <w:tcMar>
              <w:top w:w="90" w:type="dxa"/>
              <w:bottom w:w="90" w:type="dxa"/>
              <w:left w:w="140" w:type="dxa"/>
              <w:right w:w="140" w:type="dxa"/>
            </w:tcMar>
          </w:tcPr>
          <w:p>
            <w:pPr>
              <w:spacing w:before="40" w:after="40"/>
              <w:jc w:val="left"/>
            </w:pPr>
            <w:r>
              <w:rPr>
                <w:rFonts w:ascii="Calibri" w:hAnsi="Calibri"/>
                <w:b/>
                <w:color w:val="2D3748"/>
                <w:sz w:val="18"/>
              </w:rPr>
              <w:t>backend/tests/</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test_detector.py, test_image.py, test_video.py, test_camera.py, test_database.py, test_api_e2e.py, check_webcam.py</w:t>
            </w:r>
          </w:p>
        </w:tc>
        <w:tc>
          <w:tcPr>
            <w:tcW w:type="dxa" w:w="3888"/>
            <w:shd w:fill="EDF2F7"/>
            <w:tcMar>
              <w:top w:w="90" w:type="dxa"/>
              <w:bottom w:w="90" w:type="dxa"/>
              <w:left w:w="140" w:type="dxa"/>
              <w:right w:w="140" w:type="dxa"/>
            </w:tcMar>
          </w:tcPr>
          <w:p>
            <w:pPr>
              <w:spacing w:before="40" w:after="40"/>
              <w:jc w:val="left"/>
            </w:pPr>
            <w:r>
              <w:rPr>
                <w:rFonts w:ascii="Calibri" w:hAnsi="Calibri"/>
                <w:color w:val="2D3748"/>
                <w:sz w:val="18"/>
              </w:rPr>
              <w:t>Automated test suite verifying model inference, API endpoints, camera hardware capture, database transactions, and end-to-end reliability.</w:t>
            </w:r>
          </w:p>
        </w:tc>
      </w:tr>
      <w:tr>
        <w:tc>
          <w:tcPr>
            <w:tcW w:type="dxa" w:w="2304"/>
            <w:shd w:fill="FFFFFF"/>
            <w:tcMar>
              <w:top w:w="90" w:type="dxa"/>
              <w:bottom w:w="90" w:type="dxa"/>
              <w:left w:w="140" w:type="dxa"/>
              <w:right w:w="140" w:type="dxa"/>
            </w:tcMar>
          </w:tcPr>
          <w:p>
            <w:pPr>
              <w:spacing w:before="40" w:after="40"/>
              <w:jc w:val="left"/>
            </w:pPr>
            <w:r>
              <w:rPr>
                <w:rFonts w:ascii="Calibri" w:hAnsi="Calibri"/>
                <w:b/>
                <w:color w:val="2D3748"/>
                <w:sz w:val="18"/>
              </w:rPr>
              <w:t>backend/utils/</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file_handler.py, logger.py, response.py</w:t>
            </w:r>
          </w:p>
        </w:tc>
        <w:tc>
          <w:tcPr>
            <w:tcW w:type="dxa" w:w="3888"/>
            <w:shd w:fill="FFFFFF"/>
            <w:tcMar>
              <w:top w:w="90" w:type="dxa"/>
              <w:bottom w:w="90" w:type="dxa"/>
              <w:left w:w="140" w:type="dxa"/>
              <w:right w:w="140" w:type="dxa"/>
            </w:tcMar>
          </w:tcPr>
          <w:p>
            <w:pPr>
              <w:spacing w:before="40" w:after="40"/>
              <w:jc w:val="left"/>
            </w:pPr>
            <w:r>
              <w:rPr>
                <w:rFonts w:ascii="Calibri" w:hAnsi="Calibri"/>
                <w:color w:val="2D3748"/>
                <w:sz w:val="18"/>
              </w:rPr>
              <w:t>Shared utilities for secure filename handling, file validation, color-coded logging, and standardized REST API JSON responses.</w:t>
            </w:r>
          </w:p>
        </w:tc>
      </w:tr>
      <w:tr>
        <w:tc>
          <w:tcPr>
            <w:tcW w:type="dxa" w:w="2304"/>
            <w:shd w:fill="EDF2F7"/>
            <w:tcMar>
              <w:top w:w="90" w:type="dxa"/>
              <w:bottom w:w="90" w:type="dxa"/>
              <w:left w:w="140" w:type="dxa"/>
              <w:right w:w="140" w:type="dxa"/>
            </w:tcMar>
          </w:tcPr>
          <w:p>
            <w:pPr>
              <w:spacing w:before="40" w:after="40"/>
              <w:jc w:val="left"/>
            </w:pPr>
            <w:r>
              <w:rPr>
                <w:rFonts w:ascii="Calibri" w:hAnsi="Calibri"/>
                <w:b/>
                <w:color w:val="2D3748"/>
                <w:sz w:val="18"/>
              </w:rPr>
              <w:t>backend/storage/</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uploads/, results/, snapshots/</w:t>
            </w:r>
          </w:p>
        </w:tc>
        <w:tc>
          <w:tcPr>
            <w:tcW w:type="dxa" w:w="3888"/>
            <w:shd w:fill="EDF2F7"/>
            <w:tcMar>
              <w:top w:w="90" w:type="dxa"/>
              <w:bottom w:w="90" w:type="dxa"/>
              <w:left w:w="140" w:type="dxa"/>
              <w:right w:w="140" w:type="dxa"/>
            </w:tcMar>
          </w:tcPr>
          <w:p>
            <w:pPr>
              <w:spacing w:before="40" w:after="40"/>
              <w:jc w:val="left"/>
            </w:pPr>
            <w:r>
              <w:rPr>
                <w:rFonts w:ascii="Calibri" w:hAnsi="Calibri"/>
                <w:color w:val="2D3748"/>
                <w:sz w:val="18"/>
              </w:rPr>
              <w:t>Local storage cache for incoming uploaded files, processed/annotated output media, and live snapshot captures.</w:t>
            </w:r>
          </w:p>
        </w:tc>
      </w:tr>
    </w:tbl>
    <w:p>
      <w:pPr>
        <w:spacing w:after="100"/>
      </w:pPr>
    </w:p>
    <w:p>
      <w:pPr>
        <w:pStyle w:val="Heading3"/>
        <w:keepNext/>
        <w:spacing w:before="160" w:after="40"/>
      </w:pPr>
      <w:r>
        <w:rPr>
          <w:rFonts w:ascii="Calibri" w:hAnsi="Calibri"/>
          <w:b/>
          <w:color w:val="2D3748"/>
          <w:sz w:val="22"/>
        </w:rPr>
        <w:t>5.2.3 Frontend Web Application &amp; Client Controllers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rPr>
          <w:tblHeader/>
        </w:trPr>
        <w:tc>
          <w:tcPr>
            <w:tcW w:type="dxa" w:w="2160"/>
            <w:shd w:fill="1A365D"/>
            <w:tcMar>
              <w:top w:w="120" w:type="dxa"/>
              <w:bottom w:w="120" w:type="dxa"/>
              <w:left w:w="140" w:type="dxa"/>
              <w:right w:w="140" w:type="dxa"/>
            </w:tcMar>
          </w:tcPr>
          <w:p>
            <w:pPr>
              <w:spacing w:before="40" w:after="40"/>
              <w:jc w:val="left"/>
            </w:pPr>
            <w:r>
              <w:rPr>
                <w:rFonts w:ascii="Calibri" w:hAnsi="Calibri"/>
                <w:b/>
                <w:color w:val="FFFFFF"/>
                <w:sz w:val="19"/>
              </w:rPr>
              <w:t>Module Area</w:t>
            </w:r>
          </w:p>
        </w:tc>
        <w:tc>
          <w:tcPr>
            <w:tcW w:type="dxa" w:w="3168"/>
            <w:shd w:fill="1A365D"/>
            <w:tcMar>
              <w:top w:w="120" w:type="dxa"/>
              <w:bottom w:w="120" w:type="dxa"/>
              <w:left w:w="140" w:type="dxa"/>
              <w:right w:w="140" w:type="dxa"/>
            </w:tcMar>
          </w:tcPr>
          <w:p>
            <w:pPr>
              <w:spacing w:before="40" w:after="40"/>
              <w:jc w:val="left"/>
            </w:pPr>
            <w:r>
              <w:rPr>
                <w:rFonts w:ascii="Calibri" w:hAnsi="Calibri"/>
                <w:b/>
                <w:color w:val="FFFFFF"/>
                <w:sz w:val="19"/>
              </w:rPr>
              <w:t>Files Included</w:t>
            </w:r>
          </w:p>
        </w:tc>
        <w:tc>
          <w:tcPr>
            <w:tcW w:type="dxa" w:w="4032"/>
            <w:shd w:fill="1A365D"/>
            <w:tcMar>
              <w:top w:w="120" w:type="dxa"/>
              <w:bottom w:w="120" w:type="dxa"/>
              <w:left w:w="140" w:type="dxa"/>
              <w:right w:w="140" w:type="dxa"/>
            </w:tcMar>
          </w:tcPr>
          <w:p>
            <w:pPr>
              <w:spacing w:before="40" w:after="40"/>
              <w:jc w:val="left"/>
            </w:pPr>
            <w:r>
              <w:rPr>
                <w:rFonts w:ascii="Calibri" w:hAnsi="Calibri"/>
                <w:b/>
                <w:color w:val="FFFFFF"/>
                <w:sz w:val="19"/>
              </w:rPr>
              <w:t>User Interface Functionality</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frontend/index.html</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index.html</w:t>
            </w:r>
          </w:p>
        </w:tc>
        <w:tc>
          <w:tcPr>
            <w:tcW w:type="dxa" w:w="4032"/>
            <w:shd w:fill="FFFFFF"/>
            <w:tcMar>
              <w:top w:w="90" w:type="dxa"/>
              <w:bottom w:w="90" w:type="dxa"/>
              <w:left w:w="140" w:type="dxa"/>
              <w:right w:w="140" w:type="dxa"/>
            </w:tcMar>
          </w:tcPr>
          <w:p>
            <w:pPr>
              <w:spacing w:before="40" w:after="40"/>
              <w:jc w:val="left"/>
            </w:pPr>
            <w:r>
              <w:rPr>
                <w:rFonts w:ascii="Calibri" w:hAnsi="Calibri"/>
                <w:color w:val="2D3748"/>
                <w:sz w:val="18"/>
              </w:rPr>
              <w:t>Main landing portal and navigation center providing quick access to all inspection modes and system status.</w:t>
            </w:r>
          </w:p>
        </w:tc>
      </w:tr>
      <w:tr>
        <w:tc>
          <w:tcPr>
            <w:tcW w:type="dxa" w:w="2160"/>
            <w:shd w:fill="EDF2F7"/>
            <w:tcMar>
              <w:top w:w="90" w:type="dxa"/>
              <w:bottom w:w="90" w:type="dxa"/>
              <w:left w:w="140" w:type="dxa"/>
              <w:right w:w="140" w:type="dxa"/>
            </w:tcMar>
          </w:tcPr>
          <w:p>
            <w:pPr>
              <w:spacing w:before="40" w:after="40"/>
              <w:jc w:val="left"/>
            </w:pPr>
            <w:r>
              <w:rPr>
                <w:rFonts w:ascii="Calibri" w:hAnsi="Calibri"/>
                <w:b/>
                <w:color w:val="2D3748"/>
                <w:sz w:val="18"/>
              </w:rPr>
              <w:t>frontend/pages/</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dashboard.html, image-inspection.html, video-inspection.html, live-inspection.html, history.html, model-performance.html</w:t>
            </w:r>
          </w:p>
        </w:tc>
        <w:tc>
          <w:tcPr>
            <w:tcW w:type="dxa" w:w="4032"/>
            <w:shd w:fill="EDF2F7"/>
            <w:tcMar>
              <w:top w:w="90" w:type="dxa"/>
              <w:bottom w:w="90" w:type="dxa"/>
              <w:left w:w="140" w:type="dxa"/>
              <w:right w:w="140" w:type="dxa"/>
            </w:tcMar>
          </w:tcPr>
          <w:p>
            <w:pPr>
              <w:spacing w:before="40" w:after="40"/>
              <w:jc w:val="left"/>
            </w:pPr>
            <w:r>
              <w:rPr>
                <w:rFonts w:ascii="Calibri" w:hAnsi="Calibri"/>
                <w:color w:val="2D3748"/>
                <w:sz w:val="18"/>
              </w:rPr>
              <w:t>Dedicated application views: real-time analytics dashboard, drag-and-drop image analyzer, video time-lapse inspector, live camera monitor, inspection history table, and deep learning metrics visualizer.</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frontend/css/</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style.css, dashboard.css, inspection.css, responsive.css</w:t>
            </w:r>
          </w:p>
        </w:tc>
        <w:tc>
          <w:tcPr>
            <w:tcW w:type="dxa" w:w="4032"/>
            <w:shd w:fill="FFFFFF"/>
            <w:tcMar>
              <w:top w:w="90" w:type="dxa"/>
              <w:bottom w:w="90" w:type="dxa"/>
              <w:left w:w="140" w:type="dxa"/>
              <w:right w:w="140" w:type="dxa"/>
            </w:tcMar>
          </w:tcPr>
          <w:p>
            <w:pPr>
              <w:spacing w:before="40" w:after="40"/>
              <w:jc w:val="left"/>
            </w:pPr>
            <w:r>
              <w:rPr>
                <w:rFonts w:ascii="Calibri" w:hAnsi="Calibri"/>
                <w:color w:val="2D3748"/>
                <w:sz w:val="18"/>
              </w:rPr>
              <w:t>Modular design system featuring dark glassmorphism styling, responsive flex/grid layouts, custom scrollbars, animated badges, and media queries.</w:t>
            </w:r>
          </w:p>
        </w:tc>
      </w:tr>
      <w:tr>
        <w:tc>
          <w:tcPr>
            <w:tcW w:type="dxa" w:w="2160"/>
            <w:shd w:fill="EDF2F7"/>
            <w:tcMar>
              <w:top w:w="90" w:type="dxa"/>
              <w:bottom w:w="90" w:type="dxa"/>
              <w:left w:w="140" w:type="dxa"/>
              <w:right w:w="140" w:type="dxa"/>
            </w:tcMar>
          </w:tcPr>
          <w:p>
            <w:pPr>
              <w:spacing w:before="40" w:after="40"/>
              <w:jc w:val="left"/>
            </w:pPr>
            <w:r>
              <w:rPr>
                <w:rFonts w:ascii="Calibri" w:hAnsi="Calibri"/>
                <w:b/>
                <w:color w:val="2D3748"/>
                <w:sz w:val="18"/>
              </w:rPr>
              <w:t>frontend/js/</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app.js, dashboard.js, charts.js, image-inspection.js, video-inspection.js, live-camera.js, history.js</w:t>
            </w:r>
          </w:p>
        </w:tc>
        <w:tc>
          <w:tcPr>
            <w:tcW w:type="dxa" w:w="4032"/>
            <w:shd w:fill="EDF2F7"/>
            <w:tcMar>
              <w:top w:w="90" w:type="dxa"/>
              <w:bottom w:w="90" w:type="dxa"/>
              <w:left w:w="140" w:type="dxa"/>
              <w:right w:w="140" w:type="dxa"/>
            </w:tcMar>
          </w:tcPr>
          <w:p>
            <w:pPr>
              <w:spacing w:before="40" w:after="40"/>
              <w:jc w:val="left"/>
            </w:pPr>
            <w:r>
              <w:rPr>
                <w:rFonts w:ascii="Calibri" w:hAnsi="Calibri"/>
                <w:color w:val="2D3748"/>
                <w:sz w:val="18"/>
              </w:rPr>
              <w:t>Client-side logic: asynchronous API callers, Chart.js telemetry graphs, HTML5 canvas bounding box overlay renderer, MJPEG stream controller, and history table filtering.</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frontend/assets/</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icons/, images/, logos/</w:t>
            </w:r>
          </w:p>
        </w:tc>
        <w:tc>
          <w:tcPr>
            <w:tcW w:type="dxa" w:w="4032"/>
            <w:shd w:fill="FFFFFF"/>
            <w:tcMar>
              <w:top w:w="90" w:type="dxa"/>
              <w:bottom w:w="90" w:type="dxa"/>
              <w:left w:w="140" w:type="dxa"/>
              <w:right w:w="140" w:type="dxa"/>
            </w:tcMar>
          </w:tcPr>
          <w:p>
            <w:pPr>
              <w:spacing w:before="40" w:after="40"/>
              <w:jc w:val="left"/>
            </w:pPr>
            <w:r>
              <w:rPr>
                <w:rFonts w:ascii="Calibri" w:hAnsi="Calibri"/>
                <w:color w:val="2D3748"/>
                <w:sz w:val="18"/>
              </w:rPr>
              <w:t>Static UI icons, promotional badges, diagram graphics, and brand logo assets.</w:t>
            </w:r>
          </w:p>
        </w:tc>
      </w:tr>
    </w:tbl>
    <w:p>
      <w:pPr>
        <w:spacing w:after="100"/>
      </w:pPr>
    </w:p>
    <w:p>
      <w:pPr>
        <w:pStyle w:val="Heading3"/>
        <w:keepNext/>
        <w:spacing w:before="160" w:after="40"/>
      </w:pPr>
      <w:r>
        <w:rPr>
          <w:rFonts w:ascii="Calibri" w:hAnsi="Calibri"/>
          <w:b/>
          <w:color w:val="2D3748"/>
          <w:sz w:val="22"/>
        </w:rPr>
        <w:t>5.2.4 Persistence, Deployment &amp; Documentation Assets</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rPr>
          <w:tblHeader/>
        </w:trPr>
        <w:tc>
          <w:tcPr>
            <w:tcW w:type="dxa" w:w="2160"/>
            <w:shd w:fill="1A365D"/>
            <w:tcMar>
              <w:top w:w="120" w:type="dxa"/>
              <w:bottom w:w="120" w:type="dxa"/>
              <w:left w:w="140" w:type="dxa"/>
              <w:right w:w="140" w:type="dxa"/>
            </w:tcMar>
          </w:tcPr>
          <w:p>
            <w:pPr>
              <w:spacing w:before="40" w:after="40"/>
              <w:jc w:val="left"/>
            </w:pPr>
            <w:r>
              <w:rPr>
                <w:rFonts w:ascii="Calibri" w:hAnsi="Calibri"/>
                <w:b/>
                <w:color w:val="FFFFFF"/>
                <w:sz w:val="19"/>
              </w:rPr>
              <w:t>Directory / Asset</w:t>
            </w:r>
          </w:p>
        </w:tc>
        <w:tc>
          <w:tcPr>
            <w:tcW w:type="dxa" w:w="3168"/>
            <w:shd w:fill="1A365D"/>
            <w:tcMar>
              <w:top w:w="120" w:type="dxa"/>
              <w:bottom w:w="120" w:type="dxa"/>
              <w:left w:w="140" w:type="dxa"/>
              <w:right w:w="140" w:type="dxa"/>
            </w:tcMar>
          </w:tcPr>
          <w:p>
            <w:pPr>
              <w:spacing w:before="40" w:after="40"/>
              <w:jc w:val="left"/>
            </w:pPr>
            <w:r>
              <w:rPr>
                <w:rFonts w:ascii="Calibri" w:hAnsi="Calibri"/>
                <w:b/>
                <w:color w:val="FFFFFF"/>
                <w:sz w:val="19"/>
              </w:rPr>
              <w:t>Files Included</w:t>
            </w:r>
          </w:p>
        </w:tc>
        <w:tc>
          <w:tcPr>
            <w:tcW w:type="dxa" w:w="4032"/>
            <w:shd w:fill="1A365D"/>
            <w:tcMar>
              <w:top w:w="120" w:type="dxa"/>
              <w:bottom w:w="120" w:type="dxa"/>
              <w:left w:w="140" w:type="dxa"/>
              <w:right w:w="140" w:type="dxa"/>
            </w:tcMar>
          </w:tcPr>
          <w:p>
            <w:pPr>
              <w:spacing w:before="40" w:after="40"/>
              <w:jc w:val="left"/>
            </w:pPr>
            <w:r>
              <w:rPr>
                <w:rFonts w:ascii="Calibri" w:hAnsi="Calibri"/>
                <w:b/>
                <w:color w:val="FFFFFF"/>
                <w:sz w:val="19"/>
              </w:rPr>
              <w:t>Operational Role</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database/</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defect_detection.db</w:t>
            </w:r>
          </w:p>
        </w:tc>
        <w:tc>
          <w:tcPr>
            <w:tcW w:type="dxa" w:w="4032"/>
            <w:shd w:fill="FFFFFF"/>
            <w:tcMar>
              <w:top w:w="90" w:type="dxa"/>
              <w:bottom w:w="90" w:type="dxa"/>
              <w:left w:w="140" w:type="dxa"/>
              <w:right w:w="140" w:type="dxa"/>
            </w:tcMar>
          </w:tcPr>
          <w:p>
            <w:pPr>
              <w:spacing w:before="40" w:after="40"/>
              <w:jc w:val="left"/>
            </w:pPr>
            <w:r>
              <w:rPr>
                <w:rFonts w:ascii="Calibri" w:hAnsi="Calibri"/>
                <w:color w:val="2D3748"/>
                <w:sz w:val="18"/>
              </w:rPr>
              <w:t>Embedded SQLite database maintaining complete relational audit records of all inspection sessions, detected defect classes, confidence scores, and timestamps.</w:t>
            </w:r>
          </w:p>
        </w:tc>
      </w:tr>
      <w:tr>
        <w:tc>
          <w:tcPr>
            <w:tcW w:type="dxa" w:w="2160"/>
            <w:shd w:fill="EDF2F7"/>
            <w:tcMar>
              <w:top w:w="90" w:type="dxa"/>
              <w:bottom w:w="90" w:type="dxa"/>
              <w:left w:w="140" w:type="dxa"/>
              <w:right w:w="140" w:type="dxa"/>
            </w:tcMar>
          </w:tcPr>
          <w:p>
            <w:pPr>
              <w:spacing w:before="40" w:after="40"/>
              <w:jc w:val="left"/>
            </w:pPr>
            <w:r>
              <w:rPr>
                <w:rFonts w:ascii="Calibri" w:hAnsi="Calibri"/>
                <w:b/>
                <w:color w:val="2D3748"/>
                <w:sz w:val="18"/>
              </w:rPr>
              <w:t>deployment/</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Dockerfile, Procfile, gunicorn.conf.py, Aptfile, nixpacks.toml, railway.json, app.py</w:t>
            </w:r>
          </w:p>
        </w:tc>
        <w:tc>
          <w:tcPr>
            <w:tcW w:type="dxa" w:w="4032"/>
            <w:shd w:fill="EDF2F7"/>
            <w:tcMar>
              <w:top w:w="90" w:type="dxa"/>
              <w:bottom w:w="90" w:type="dxa"/>
              <w:left w:w="140" w:type="dxa"/>
              <w:right w:w="140" w:type="dxa"/>
            </w:tcMar>
          </w:tcPr>
          <w:p>
            <w:pPr>
              <w:spacing w:before="40" w:after="40"/>
              <w:jc w:val="left"/>
            </w:pPr>
            <w:r>
              <w:rPr>
                <w:rFonts w:ascii="Calibri" w:hAnsi="Calibri"/>
                <w:color w:val="2D3748"/>
                <w:sz w:val="18"/>
              </w:rPr>
              <w:t>Production containerization and cloud orchestration configuration for Gunicorn multi-worker WSGI serving, Docker container builds, and Railway/Heroku deployments.</w:t>
            </w:r>
          </w:p>
        </w:tc>
      </w:tr>
      <w:tr>
        <w:tc>
          <w:tcPr>
            <w:tcW w:type="dxa" w:w="2160"/>
            <w:shd w:fill="FFFFFF"/>
            <w:tcMar>
              <w:top w:w="90" w:type="dxa"/>
              <w:bottom w:w="90" w:type="dxa"/>
              <w:left w:w="140" w:type="dxa"/>
              <w:right w:w="140" w:type="dxa"/>
            </w:tcMar>
          </w:tcPr>
          <w:p>
            <w:pPr>
              <w:spacing w:before="40" w:after="40"/>
              <w:jc w:val="left"/>
            </w:pPr>
            <w:r>
              <w:rPr>
                <w:rFonts w:ascii="Calibri" w:hAnsi="Calibri"/>
                <w:b/>
                <w:color w:val="2D3748"/>
                <w:sz w:val="18"/>
              </w:rPr>
              <w:t>documentation/</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3D_Printing_Defect_Detection_Technical_Report.docx, *.xlsx, *.md, generate_*.py</w:t>
            </w:r>
          </w:p>
        </w:tc>
        <w:tc>
          <w:tcPr>
            <w:tcW w:type="dxa" w:w="4032"/>
            <w:shd w:fill="FFFFFF"/>
            <w:tcMar>
              <w:top w:w="90" w:type="dxa"/>
              <w:bottom w:w="90" w:type="dxa"/>
              <w:left w:w="140" w:type="dxa"/>
              <w:right w:w="140" w:type="dxa"/>
            </w:tcMar>
          </w:tcPr>
          <w:p>
            <w:pPr>
              <w:spacing w:before="40" w:after="40"/>
              <w:jc w:val="left"/>
            </w:pPr>
            <w:r>
              <w:rPr>
                <w:rFonts w:ascii="Calibri" w:hAnsi="Calibri"/>
                <w:color w:val="2D3748"/>
                <w:sz w:val="18"/>
              </w:rPr>
              <w:t>Comprehensive technical documentation suite, Excel metrics workbooks, Markdown architectural specifications, and automated report generation scripts.</w:t>
            </w:r>
          </w:p>
        </w:tc>
      </w:tr>
    </w:tbl>
    <w:p>
      <w:pPr>
        <w:spacing w:after="100"/>
      </w:pPr>
    </w:p>
    <w:p>
      <w:pPr>
        <w:pStyle w:val="Heading1"/>
        <w:keepNext/>
        <w:spacing w:before="360" w:after="120"/>
      </w:pPr>
      <w:r>
        <w:rPr>
          <w:rFonts w:ascii="Calibri" w:hAnsi="Calibri"/>
          <w:b/>
          <w:color w:val="1A365D"/>
          <w:sz w:val="32"/>
        </w:rPr>
        <w:t>6. Data Collection Strategy</w:t>
      </w:r>
    </w:p>
    <w:p>
      <w:pPr>
        <w:spacing w:before="0" w:after="80" w:line="276" w:lineRule="auto"/>
      </w:pPr>
      <w:r>
        <w:rPr>
          <w:rFonts w:ascii="Calibri" w:hAnsi="Calibri"/>
          <w:color w:val="2D3748"/>
          <w:sz w:val="19"/>
        </w:rPr>
        <w:t>High-performance deep learning models require balanced, representative, and domain-accurate visual training datasets. Because commercial 3D printer manufacturers aim to minimize failure occurrences, wild datasets of defective prints are naturally sparse. Therefore, an intentional physical sample acquisition and slicing parameter manipulation protocol was formulated.</w:t>
      </w:r>
    </w:p>
    <w:p>
      <w:pPr>
        <w:pStyle w:val="Heading2"/>
        <w:keepNext/>
        <w:spacing w:before="240" w:after="80"/>
      </w:pPr>
      <w:r>
        <w:rPr>
          <w:rFonts w:ascii="Calibri" w:hAnsi="Calibri"/>
          <w:b/>
          <w:color w:val="2B6CB0"/>
          <w:sz w:val="26"/>
        </w:rPr>
        <w:t>6.1 Hardware Acquisition Rig</w:t>
      </w:r>
    </w:p>
    <w:p>
      <w:pPr>
        <w:spacing w:before="0" w:after="80" w:line="276" w:lineRule="auto"/>
      </w:pPr>
      <w:r>
        <w:rPr>
          <w:rFonts w:ascii="Calibri" w:hAnsi="Calibri"/>
          <w:color w:val="2D3748"/>
          <w:sz w:val="19"/>
        </w:rPr>
        <w:t>Data collection utilized a calibrated 1080p full HD CMOS optical sensor positioned at a 45-degree isometric angle relative to the print bed, maintaining a fixed working distance of 180 mm from the nozzle tip. Dual 5000K diffused LED illumination strips were integrated to eliminate specular hotspots and deep ambient shadows on reflective polymer extrusions.</w:t>
      </w:r>
    </w:p>
    <w:p>
      <w:pPr>
        <w:pStyle w:val="Heading2"/>
        <w:keepNext/>
        <w:spacing w:before="240" w:after="80"/>
      </w:pPr>
      <w:r>
        <w:rPr>
          <w:rFonts w:ascii="Calibri" w:hAnsi="Calibri"/>
          <w:b/>
          <w:color w:val="2B6CB0"/>
          <w:sz w:val="26"/>
        </w:rPr>
        <w:t>6.2 Defect Inducement Methodology</w:t>
      </w:r>
    </w:p>
    <w:p>
      <w:pPr>
        <w:spacing w:before="0" w:after="80" w:line="276" w:lineRule="auto"/>
      </w:pPr>
      <w:r>
        <w:rPr>
          <w:rFonts w:ascii="Calibri" w:hAnsi="Calibri"/>
          <w:color w:val="2D3748"/>
          <w:sz w:val="19"/>
        </w:rPr>
        <w:t>To capture genuine physical defect manifestations, slicing profiles in Ultimaker Cura and PrusaSlicer were systematically overridden:</w:t>
      </w:r>
    </w:p>
    <w:p>
      <w:pPr>
        <w:pStyle w:val="ListBullet"/>
        <w:spacing w:before="0" w:after="80" w:line="276" w:lineRule="auto"/>
      </w:pPr>
      <w:r>
        <w:rPr>
          <w:rFonts w:ascii="Calibri" w:hAnsi="Calibri"/>
          <w:b/>
          <w:color w:val="2D3748"/>
          <w:sz w:val="20"/>
        </w:rPr>
        <w:t xml:space="preserve">Inducing Stringing: </w:t>
      </w:r>
      <w:r>
        <w:rPr>
          <w:rFonts w:ascii="Calibri" w:hAnsi="Calibri"/>
          <w:color w:val="2D3748"/>
          <w:sz w:val="19"/>
        </w:rPr>
        <w:t>Extrusion temperature was elevated by +25°C above PLA manufacturer specifications, and retraction distance was set to 0.0 mm.</w:t>
      </w:r>
    </w:p>
    <w:p>
      <w:pPr>
        <w:pStyle w:val="ListBullet"/>
        <w:spacing w:before="0" w:after="80" w:line="276" w:lineRule="auto"/>
      </w:pPr>
      <w:r>
        <w:rPr>
          <w:rFonts w:ascii="Calibri" w:hAnsi="Calibri"/>
          <w:b/>
          <w:color w:val="2D3748"/>
          <w:sz w:val="20"/>
        </w:rPr>
        <w:t xml:space="preserve">Inducing Warping: </w:t>
      </w:r>
      <w:r>
        <w:rPr>
          <w:rFonts w:ascii="Calibri" w:hAnsi="Calibri"/>
          <w:color w:val="2D3748"/>
          <w:sz w:val="19"/>
        </w:rPr>
        <w:t>Heated build plate temperature was deactivated (set to 0°C), and build plate adhesion brim/raft settings were removed.</w:t>
      </w:r>
    </w:p>
    <w:p>
      <w:pPr>
        <w:pStyle w:val="ListBullet"/>
        <w:spacing w:before="0" w:after="80" w:line="276" w:lineRule="auto"/>
      </w:pPr>
      <w:r>
        <w:rPr>
          <w:rFonts w:ascii="Calibri" w:hAnsi="Calibri"/>
          <w:b/>
          <w:color w:val="2D3748"/>
          <w:sz w:val="20"/>
        </w:rPr>
        <w:t xml:space="preserve">Inducing Layer Shift: </w:t>
      </w:r>
      <w:r>
        <w:rPr>
          <w:rFonts w:ascii="Calibri" w:hAnsi="Calibri"/>
          <w:color w:val="2D3748"/>
          <w:sz w:val="19"/>
        </w:rPr>
        <w:t>X-axis GT2 belt tension was relaxed, and travel speed was accelerated to 250 mm/s to provoke stepper motor slip.</w:t>
      </w:r>
    </w:p>
    <w:p>
      <w:pPr>
        <w:pStyle w:val="ListBullet"/>
        <w:spacing w:before="0" w:after="80" w:line="276" w:lineRule="auto"/>
      </w:pPr>
      <w:r>
        <w:rPr>
          <w:rFonts w:ascii="Calibri" w:hAnsi="Calibri"/>
          <w:b/>
          <w:color w:val="2D3748"/>
          <w:sz w:val="20"/>
        </w:rPr>
        <w:t xml:space="preserve">Inducing Under-Extrusion: </w:t>
      </w:r>
      <w:r>
        <w:rPr>
          <w:rFonts w:ascii="Calibri" w:hAnsi="Calibri"/>
          <w:color w:val="2D3748"/>
          <w:sz w:val="19"/>
        </w:rPr>
        <w:t>Extrusion flow rate was throttled to 65% in slicing parameters, simulating a partially obstructed 0.4mm brass nozzle.</w:t>
      </w:r>
    </w:p>
    <w:p>
      <w:pPr>
        <w:pStyle w:val="ListBullet"/>
        <w:spacing w:before="0" w:after="80" w:line="276" w:lineRule="auto"/>
      </w:pPr>
      <w:r>
        <w:rPr>
          <w:rFonts w:ascii="Calibri" w:hAnsi="Calibri"/>
          <w:b/>
          <w:color w:val="2D3748"/>
          <w:sz w:val="20"/>
        </w:rPr>
        <w:t xml:space="preserve">Inducing Over-Extrusion: </w:t>
      </w:r>
      <w:r>
        <w:rPr>
          <w:rFonts w:ascii="Calibri" w:hAnsi="Calibri"/>
          <w:color w:val="2D3748"/>
          <w:sz w:val="19"/>
        </w:rPr>
        <w:t>Extrusion flow multiplier was elevated to 135%, forcing volumetric over-deposition across closed perimeter boundaries.</w:t>
      </w:r>
    </w:p>
    <w:p>
      <w:pPr>
        <w:pStyle w:val="ListBullet"/>
        <w:spacing w:before="0" w:after="80" w:line="276" w:lineRule="auto"/>
      </w:pPr>
      <w:r>
        <w:rPr>
          <w:rFonts w:ascii="Calibri" w:hAnsi="Calibri"/>
          <w:b/>
          <w:color w:val="2D3748"/>
          <w:sz w:val="20"/>
        </w:rPr>
        <w:t xml:space="preserve">Inducing Spaghetti: </w:t>
      </w:r>
      <w:r>
        <w:rPr>
          <w:rFonts w:ascii="Calibri" w:hAnsi="Calibri"/>
          <w:color w:val="2D3748"/>
          <w:sz w:val="19"/>
        </w:rPr>
        <w:t>First-layer Z-offset was elevated by +1.8 mm, causing extruded polymer to coil freely in mid-air without bed adhesion.</w:t>
      </w:r>
    </w:p>
    <w:p>
      <w:pPr>
        <w:pStyle w:val="Heading2"/>
        <w:keepNext/>
        <w:spacing w:before="240" w:after="80"/>
      </w:pPr>
      <w:r>
        <w:rPr>
          <w:rFonts w:ascii="Calibri" w:hAnsi="Calibri"/>
          <w:b/>
          <w:color w:val="2B6CB0"/>
          <w:sz w:val="26"/>
        </w:rPr>
        <w:t>6.3 Dataset Partitioning</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656"/>
        <w:gridCol w:w="1656"/>
        <w:gridCol w:w="1656"/>
        <w:gridCol w:w="1656"/>
        <w:gridCol w:w="1656"/>
        <w:gridCol w:w="1656"/>
      </w:tblGrid>
      <w:tr>
        <w:trPr>
          <w:tblHeader/>
        </w:trPr>
        <w:tc>
          <w:tcPr>
            <w:tcW w:type="dxa" w:w="1008"/>
            <w:shd w:fill="1A365D"/>
            <w:tcMar>
              <w:top w:w="120" w:type="dxa"/>
              <w:bottom w:w="120" w:type="dxa"/>
              <w:left w:w="140" w:type="dxa"/>
              <w:right w:w="140" w:type="dxa"/>
            </w:tcMar>
          </w:tcPr>
          <w:p>
            <w:pPr>
              <w:spacing w:before="40" w:after="40"/>
              <w:jc w:val="left"/>
            </w:pPr>
            <w:r>
              <w:rPr>
                <w:rFonts w:ascii="Calibri" w:hAnsi="Calibri"/>
                <w:b/>
                <w:color w:val="FFFFFF"/>
                <w:sz w:val="19"/>
              </w:rPr>
              <w:t>Class ID</w:t>
            </w:r>
          </w:p>
        </w:tc>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19"/>
              </w:rPr>
              <w:t>Defect Category Name</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Training Images</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Validation Images</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Testing Images</w:t>
            </w:r>
          </w:p>
        </w:tc>
        <w:tc>
          <w:tcPr>
            <w:tcW w:type="dxa" w:w="1440"/>
            <w:shd w:fill="1A365D"/>
            <w:tcMar>
              <w:top w:w="120" w:type="dxa"/>
              <w:bottom w:w="120" w:type="dxa"/>
              <w:left w:w="140" w:type="dxa"/>
              <w:right w:w="140" w:type="dxa"/>
            </w:tcMar>
          </w:tcPr>
          <w:p>
            <w:pPr>
              <w:spacing w:before="40" w:after="40"/>
              <w:jc w:val="left"/>
            </w:pPr>
            <w:r>
              <w:rPr>
                <w:rFonts w:ascii="Calibri" w:hAnsi="Calibri"/>
                <w:b/>
                <w:color w:val="FFFFFF"/>
                <w:sz w:val="19"/>
              </w:rPr>
              <w:t>Total Samples</w:t>
            </w:r>
          </w:p>
        </w:tc>
      </w:tr>
      <w:tr>
        <w:tc>
          <w:tcPr>
            <w:tcW w:type="dxa" w:w="1008"/>
            <w:shd w:fill="FFFFFF"/>
            <w:tcMar>
              <w:top w:w="90" w:type="dxa"/>
              <w:bottom w:w="90" w:type="dxa"/>
              <w:left w:w="140" w:type="dxa"/>
              <w:right w:w="140" w:type="dxa"/>
            </w:tcMar>
          </w:tcPr>
          <w:p>
            <w:pPr>
              <w:spacing w:before="40" w:after="40"/>
              <w:jc w:val="left"/>
            </w:pPr>
            <w:r>
              <w:rPr>
                <w:rFonts w:ascii="Calibri" w:hAnsi="Calibri"/>
                <w:b/>
                <w:color w:val="2D3748"/>
                <w:sz w:val="18"/>
              </w:rPr>
              <w:t>0</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Normal / Good Print</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EDF2F7"/>
            <w:tcMar>
              <w:top w:w="90" w:type="dxa"/>
              <w:bottom w:w="90" w:type="dxa"/>
              <w:left w:w="140" w:type="dxa"/>
              <w:right w:w="140" w:type="dxa"/>
            </w:tcMar>
          </w:tcPr>
          <w:p>
            <w:pPr>
              <w:spacing w:before="40" w:after="40"/>
              <w:jc w:val="left"/>
            </w:pPr>
            <w:r>
              <w:rPr>
                <w:rFonts w:ascii="Calibri" w:hAnsi="Calibri"/>
                <w:b/>
                <w:color w:val="2D3748"/>
                <w:sz w:val="18"/>
              </w:rPr>
              <w:t>1</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Stringing</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FFFFFF"/>
            <w:tcMar>
              <w:top w:w="90" w:type="dxa"/>
              <w:bottom w:w="90" w:type="dxa"/>
              <w:left w:w="140" w:type="dxa"/>
              <w:right w:w="140" w:type="dxa"/>
            </w:tcMar>
          </w:tcPr>
          <w:p>
            <w:pPr>
              <w:spacing w:before="40" w:after="40"/>
              <w:jc w:val="left"/>
            </w:pPr>
            <w:r>
              <w:rPr>
                <w:rFonts w:ascii="Calibri" w:hAnsi="Calibri"/>
                <w:b/>
                <w:color w:val="2D3748"/>
                <w:sz w:val="18"/>
              </w:rPr>
              <w:t>2</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Warping</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EDF2F7"/>
            <w:tcMar>
              <w:top w:w="90" w:type="dxa"/>
              <w:bottom w:w="90" w:type="dxa"/>
              <w:left w:w="140" w:type="dxa"/>
              <w:right w:w="140" w:type="dxa"/>
            </w:tcMar>
          </w:tcPr>
          <w:p>
            <w:pPr>
              <w:spacing w:before="40" w:after="40"/>
              <w:jc w:val="left"/>
            </w:pPr>
            <w:r>
              <w:rPr>
                <w:rFonts w:ascii="Calibri" w:hAnsi="Calibri"/>
                <w:b/>
                <w:color w:val="2D3748"/>
                <w:sz w:val="18"/>
              </w:rPr>
              <w:t>3</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Layer Shift</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FFFFFF"/>
            <w:tcMar>
              <w:top w:w="90" w:type="dxa"/>
              <w:bottom w:w="90" w:type="dxa"/>
              <w:left w:w="140" w:type="dxa"/>
              <w:right w:w="140" w:type="dxa"/>
            </w:tcMar>
          </w:tcPr>
          <w:p>
            <w:pPr>
              <w:spacing w:before="40" w:after="40"/>
              <w:jc w:val="left"/>
            </w:pPr>
            <w:r>
              <w:rPr>
                <w:rFonts w:ascii="Calibri" w:hAnsi="Calibri"/>
                <w:b/>
                <w:color w:val="2D3748"/>
                <w:sz w:val="18"/>
              </w:rPr>
              <w:t>4</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Under-Extrusion</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EDF2F7"/>
            <w:tcMar>
              <w:top w:w="90" w:type="dxa"/>
              <w:bottom w:w="90" w:type="dxa"/>
              <w:left w:w="140" w:type="dxa"/>
              <w:right w:w="140" w:type="dxa"/>
            </w:tcMar>
          </w:tcPr>
          <w:p>
            <w:pPr>
              <w:spacing w:before="40" w:after="40"/>
              <w:jc w:val="left"/>
            </w:pPr>
            <w:r>
              <w:rPr>
                <w:rFonts w:ascii="Calibri" w:hAnsi="Calibri"/>
                <w:b/>
                <w:color w:val="2D3748"/>
                <w:sz w:val="18"/>
              </w:rPr>
              <w:t>5</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Over-Extrusion</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FFFFFF"/>
            <w:tcMar>
              <w:top w:w="90" w:type="dxa"/>
              <w:bottom w:w="90" w:type="dxa"/>
              <w:left w:w="140" w:type="dxa"/>
              <w:right w:w="140" w:type="dxa"/>
            </w:tcMar>
          </w:tcPr>
          <w:p>
            <w:pPr>
              <w:spacing w:before="40" w:after="40"/>
              <w:jc w:val="left"/>
            </w:pPr>
            <w:r>
              <w:rPr>
                <w:rFonts w:ascii="Calibri" w:hAnsi="Calibri"/>
                <w:b/>
                <w:color w:val="2D3748"/>
                <w:sz w:val="18"/>
              </w:rPr>
              <w:t>6</w:t>
            </w:r>
          </w:p>
        </w:tc>
        <w:tc>
          <w:tcPr>
            <w:tcW w:type="dxa" w:w="2592"/>
            <w:shd w:fill="FFFFFF"/>
            <w:tcMar>
              <w:top w:w="90" w:type="dxa"/>
              <w:bottom w:w="90" w:type="dxa"/>
              <w:left w:w="140" w:type="dxa"/>
              <w:right w:w="140" w:type="dxa"/>
            </w:tcMar>
          </w:tcPr>
          <w:p>
            <w:pPr>
              <w:spacing w:before="40" w:after="40"/>
              <w:jc w:val="left"/>
            </w:pPr>
            <w:r>
              <w:rPr>
                <w:rFonts w:ascii="Calibri" w:hAnsi="Calibri"/>
                <w:color w:val="2D3748"/>
                <w:sz w:val="18"/>
              </w:rPr>
              <w:t>Spaghetti Failure</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10</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2</w:t>
            </w:r>
          </w:p>
        </w:tc>
        <w:tc>
          <w:tcPr>
            <w:tcW w:type="dxa" w:w="1440"/>
            <w:shd w:fill="FFFFFF"/>
            <w:tcMar>
              <w:top w:w="90" w:type="dxa"/>
              <w:bottom w:w="90" w:type="dxa"/>
              <w:left w:w="140" w:type="dxa"/>
              <w:right w:w="140" w:type="dxa"/>
            </w:tcMar>
          </w:tcPr>
          <w:p>
            <w:pPr>
              <w:spacing w:before="40" w:after="40"/>
              <w:jc w:val="left"/>
            </w:pPr>
            <w:r>
              <w:rPr>
                <w:rFonts w:ascii="Calibri" w:hAnsi="Calibri"/>
                <w:color w:val="2D3748"/>
                <w:sz w:val="18"/>
              </w:rPr>
              <w:t>15</w:t>
            </w:r>
          </w:p>
        </w:tc>
      </w:tr>
      <w:tr>
        <w:tc>
          <w:tcPr>
            <w:tcW w:type="dxa" w:w="1008"/>
            <w:shd w:fill="EDF2F7"/>
            <w:tcMar>
              <w:top w:w="90" w:type="dxa"/>
              <w:bottom w:w="90" w:type="dxa"/>
              <w:left w:w="140" w:type="dxa"/>
              <w:right w:w="140" w:type="dxa"/>
            </w:tcMar>
          </w:tcPr>
          <w:p>
            <w:pPr>
              <w:spacing w:before="40" w:after="40"/>
              <w:jc w:val="left"/>
            </w:pPr>
            <w:r>
              <w:rPr>
                <w:rFonts w:ascii="Calibri" w:hAnsi="Calibri"/>
                <w:b/>
                <w:color w:val="2D3748"/>
                <w:sz w:val="18"/>
              </w:rPr>
              <w:t>Total</w:t>
            </w:r>
          </w:p>
        </w:tc>
        <w:tc>
          <w:tcPr>
            <w:tcW w:type="dxa" w:w="2592"/>
            <w:shd w:fill="EDF2F7"/>
            <w:tcMar>
              <w:top w:w="90" w:type="dxa"/>
              <w:bottom w:w="90" w:type="dxa"/>
              <w:left w:w="140" w:type="dxa"/>
              <w:right w:w="140" w:type="dxa"/>
            </w:tcMar>
          </w:tcPr>
          <w:p>
            <w:pPr>
              <w:spacing w:before="40" w:after="40"/>
              <w:jc w:val="left"/>
            </w:pPr>
            <w:r>
              <w:rPr>
                <w:rFonts w:ascii="Calibri" w:hAnsi="Calibri"/>
                <w:color w:val="2D3748"/>
                <w:sz w:val="18"/>
              </w:rPr>
              <w:t>All Classes Combined</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70</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21</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14</w:t>
            </w:r>
          </w:p>
        </w:tc>
        <w:tc>
          <w:tcPr>
            <w:tcW w:type="dxa" w:w="1440"/>
            <w:shd w:fill="EDF2F7"/>
            <w:tcMar>
              <w:top w:w="90" w:type="dxa"/>
              <w:bottom w:w="90" w:type="dxa"/>
              <w:left w:w="140" w:type="dxa"/>
              <w:right w:w="140" w:type="dxa"/>
            </w:tcMar>
          </w:tcPr>
          <w:p>
            <w:pPr>
              <w:spacing w:before="40" w:after="40"/>
              <w:jc w:val="left"/>
            </w:pPr>
            <w:r>
              <w:rPr>
                <w:rFonts w:ascii="Calibri" w:hAnsi="Calibri"/>
                <w:color w:val="2D3748"/>
                <w:sz w:val="18"/>
              </w:rPr>
              <w:t>105</w:t>
            </w:r>
          </w:p>
        </w:tc>
      </w:tr>
    </w:tbl>
    <w:p>
      <w:pPr>
        <w:spacing w:after="100"/>
      </w:pPr>
    </w:p>
    <w:p>
      <w:pPr>
        <w:pStyle w:val="Heading1"/>
        <w:keepNext/>
        <w:spacing w:before="360" w:after="120"/>
      </w:pPr>
      <w:r>
        <w:rPr>
          <w:rFonts w:ascii="Calibri" w:hAnsi="Calibri"/>
          <w:b/>
          <w:color w:val="1A365D"/>
          <w:sz w:val="32"/>
        </w:rPr>
        <w:t>7. Data Preprocessing &amp; Cleaning</w:t>
      </w:r>
    </w:p>
    <w:p>
      <w:pPr>
        <w:spacing w:before="0" w:after="80" w:line="276" w:lineRule="auto"/>
      </w:pPr>
      <w:r>
        <w:rPr>
          <w:rFonts w:ascii="Calibri" w:hAnsi="Calibri"/>
          <w:color w:val="2D3748"/>
          <w:sz w:val="19"/>
        </w:rPr>
        <w:t>Raw digital imagery from optical camera sensors cannot be fed directly into deep neural networks without mathematical normalization, aspect ratio preservation, and platform-specific sanitization. The preprocessing pipeline implemented in backend/preprocessing/ ensures deterministic input consistency.</w:t>
      </w:r>
    </w:p>
    <w:p>
      <w:pPr>
        <w:pStyle w:val="Heading2"/>
        <w:keepNext/>
        <w:spacing w:before="240" w:after="80"/>
      </w:pPr>
      <w:r>
        <w:rPr>
          <w:rFonts w:ascii="Calibri" w:hAnsi="Calibri"/>
          <w:b/>
          <w:color w:val="2B6CB0"/>
          <w:sz w:val="26"/>
        </w:rPr>
        <w:t>7.1 Safe Windows Unicode Binary I/O</w:t>
      </w:r>
    </w:p>
    <w:p>
      <w:pPr>
        <w:spacing w:before="0" w:after="80" w:line="276" w:lineRule="auto"/>
      </w:pPr>
      <w:r>
        <w:rPr>
          <w:rFonts w:ascii="Calibri" w:hAnsi="Calibri"/>
          <w:color w:val="2D3748"/>
          <w:sz w:val="19"/>
        </w:rPr>
        <w:t>Standard OpenCV functions (such as cv2.imread and cv2.imwrite) consistently fail silently on Microsoft Windows operating systems when directory paths contain non-ASCII characters, spaces, parentheses, or Unicode sequences. To resolve this, a memory-buffered safe reader was engineered:</w:t>
      </w:r>
    </w:p>
    <w:p>
      <w:pPr>
        <w:spacing w:before="0" w:after="80" w:line="276" w:lineRule="auto"/>
      </w:pPr>
      <w:r>
        <w:rPr>
          <w:rFonts w:ascii="Calibri" w:hAnsi="Calibri"/>
          <w:b/>
          <w:color w:val="2D3748"/>
          <w:sz w:val="20"/>
        </w:rPr>
        <w:t xml:space="preserve">Safe Buffer Decoding: </w:t>
      </w:r>
      <w:r>
        <w:rPr>
          <w:rFonts w:ascii="Calibri" w:hAnsi="Calibri"/>
          <w:color w:val="2D3748"/>
          <w:sz w:val="19"/>
        </w:rPr>
        <w:t>with open(image_path, 'rb') as f: file_bytes = np.frombuffer(f.read(), dtype=np.uint8)</w:t>
        <w:br/>
        <w:t>img = cv2.imdecode(file_bytes, cv2.IMREAD_COLOR)</w:t>
      </w:r>
    </w:p>
    <w:p>
      <w:pPr>
        <w:spacing w:before="0" w:after="80" w:line="276" w:lineRule="auto"/>
      </w:pPr>
      <w:r>
        <w:rPr>
          <w:rFonts w:ascii="Calibri" w:hAnsi="Calibri"/>
          <w:color w:val="2D3748"/>
          <w:sz w:val="19"/>
        </w:rPr>
        <w:t>This reads raw binary bytes directly into RAM before passing them to the native C++ OpenCV decoder, guaranteeing 100% platform portability across Windows, Linux, and macOS.</w:t>
      </w:r>
    </w:p>
    <w:p>
      <w:pPr>
        <w:pStyle w:val="Heading2"/>
        <w:keepNext/>
        <w:spacing w:before="240" w:after="80"/>
      </w:pPr>
      <w:r>
        <w:rPr>
          <w:rFonts w:ascii="Calibri" w:hAnsi="Calibri"/>
          <w:b/>
          <w:color w:val="2B6CB0"/>
          <w:sz w:val="26"/>
        </w:rPr>
        <w:t>7.2 Letterbox Aspect Ratio Preservation</w:t>
      </w:r>
    </w:p>
    <w:p>
      <w:pPr>
        <w:spacing w:before="0" w:after="80" w:line="276" w:lineRule="auto"/>
      </w:pPr>
      <w:r>
        <w:rPr>
          <w:rFonts w:ascii="Calibri" w:hAnsi="Calibri"/>
          <w:color w:val="2D3748"/>
          <w:sz w:val="19"/>
        </w:rPr>
        <w:t>Directly resizing an image with arbitrary aspect ratios (e.g. 16:9 1920x1080) to a square 640x640 tensor causes severe geometric stretching and distortion, altering the visual appearance of printed extrusion beads. The preprocessing pipeline implements letterboxing: the image is scaled proportionally along its longest dimension, and remaining borders are padded symmetrically with neutral gray pixels (RGB: 114, 114, 114), preserving exact physical defect ratios.</w:t>
      </w:r>
    </w:p>
    <w:p>
      <w:pPr>
        <w:pStyle w:val="Heading2"/>
        <w:keepNext/>
        <w:spacing w:before="240" w:after="80"/>
      </w:pPr>
      <w:r>
        <w:rPr>
          <w:rFonts w:ascii="Calibri" w:hAnsi="Calibri"/>
          <w:b/>
          <w:color w:val="2B6CB0"/>
          <w:sz w:val="26"/>
        </w:rPr>
        <w:t>7.3 Real-Time Training Augmentation</w:t>
      </w:r>
    </w:p>
    <w:p>
      <w:pPr>
        <w:spacing w:before="0" w:after="80" w:line="276" w:lineRule="auto"/>
      </w:pPr>
      <w:r>
        <w:rPr>
          <w:rFonts w:ascii="Calibri" w:hAnsi="Calibri"/>
          <w:color w:val="2D3748"/>
          <w:sz w:val="19"/>
        </w:rPr>
        <w:t>To prevent overfitting on the starter dataset and simulate real-world printer vibration and lighting shifts, training incorporates stochastic augmentations:</w:t>
      </w:r>
    </w:p>
    <w:p>
      <w:pPr>
        <w:pStyle w:val="ListBullet"/>
        <w:spacing w:before="0" w:after="80" w:line="276" w:lineRule="auto"/>
      </w:pPr>
      <w:r>
        <w:rPr>
          <w:rFonts w:ascii="Calibri" w:hAnsi="Calibri"/>
          <w:b/>
          <w:color w:val="2D3748"/>
          <w:sz w:val="20"/>
        </w:rPr>
        <w:t xml:space="preserve">Mosaic Augmentation (p=1.0): </w:t>
      </w:r>
      <w:r>
        <w:rPr>
          <w:rFonts w:ascii="Calibri" w:hAnsi="Calibri"/>
          <w:color w:val="2D3748"/>
          <w:sz w:val="19"/>
        </w:rPr>
        <w:t>Combines 4 distinct training images into one composite image, forcing the network to learn defects at varied scales and crop boundaries.</w:t>
      </w:r>
    </w:p>
    <w:p>
      <w:pPr>
        <w:pStyle w:val="ListBullet"/>
        <w:spacing w:before="0" w:after="80" w:line="276" w:lineRule="auto"/>
      </w:pPr>
      <w:r>
        <w:rPr>
          <w:rFonts w:ascii="Calibri" w:hAnsi="Calibri"/>
          <w:b/>
          <w:color w:val="2D3748"/>
          <w:sz w:val="20"/>
        </w:rPr>
        <w:t xml:space="preserve">HSV Color Jitter: </w:t>
      </w:r>
      <w:r>
        <w:rPr>
          <w:rFonts w:ascii="Calibri" w:hAnsi="Calibri"/>
          <w:color w:val="2D3748"/>
          <w:sz w:val="19"/>
        </w:rPr>
        <w:t>Randomly perturbs hue by +/-0.015, saturation by +/-0.7, and brightness value by +/-0.4 to simulate dynamic lighting shifts.</w:t>
      </w:r>
    </w:p>
    <w:p>
      <w:pPr>
        <w:pStyle w:val="ListBullet"/>
        <w:spacing w:before="0" w:after="80" w:line="276" w:lineRule="auto"/>
      </w:pPr>
      <w:r>
        <w:rPr>
          <w:rFonts w:ascii="Calibri" w:hAnsi="Calibri"/>
          <w:b/>
          <w:color w:val="2D3748"/>
          <w:sz w:val="20"/>
        </w:rPr>
        <w:t xml:space="preserve">Affine Transformations: </w:t>
      </w:r>
      <w:r>
        <w:rPr>
          <w:rFonts w:ascii="Calibri" w:hAnsi="Calibri"/>
          <w:color w:val="2D3748"/>
          <w:sz w:val="19"/>
        </w:rPr>
        <w:t>Applies horizontal flipping (p=0.5), random rotation (+/-10.0 deg), and scale transformation (+/-15%) to prevent orientation bias.</w:t>
      </w:r>
    </w:p>
    <w:p>
      <w:pPr>
        <w:pStyle w:val="Heading1"/>
        <w:keepNext/>
        <w:spacing w:before="360" w:after="120"/>
      </w:pPr>
      <w:r>
        <w:rPr>
          <w:rFonts w:ascii="Calibri" w:hAnsi="Calibri"/>
          <w:b/>
          <w:color w:val="1A365D"/>
          <w:sz w:val="32"/>
        </w:rPr>
        <w:t>8. Feature Extraction Mechanism</w:t>
      </w:r>
    </w:p>
    <w:p>
      <w:pPr>
        <w:spacing w:before="0" w:after="80" w:line="276" w:lineRule="auto"/>
      </w:pPr>
      <w:r>
        <w:rPr>
          <w:rFonts w:ascii="Calibri" w:hAnsi="Calibri"/>
          <w:color w:val="2D3748"/>
          <w:sz w:val="19"/>
        </w:rPr>
        <w:t>Feature extraction is the mathematical mechanism through which raw 2D pixel intensities are progressively transformed into rich semantic representations capable of discriminating between normal layer lines and structural anomalies.</w:t>
      </w:r>
    </w:p>
    <w:p>
      <w:pPr>
        <w:pStyle w:val="Heading2"/>
        <w:keepNext/>
        <w:spacing w:before="240" w:after="80"/>
      </w:pPr>
      <w:r>
        <w:rPr>
          <w:rFonts w:ascii="Calibri" w:hAnsi="Calibri"/>
          <w:b/>
          <w:color w:val="2B6CB0"/>
          <w:sz w:val="26"/>
        </w:rPr>
        <w:t>8.1 Hierarchical Convolutional Representation</w:t>
      </w:r>
    </w:p>
    <w:p>
      <w:pPr>
        <w:spacing w:before="0" w:after="80" w:line="276" w:lineRule="auto"/>
      </w:pPr>
      <w:r>
        <w:rPr>
          <w:rFonts w:ascii="Calibri" w:hAnsi="Calibri"/>
          <w:color w:val="2D3748"/>
          <w:sz w:val="19"/>
        </w:rPr>
        <w:t>The convolutional backbone processes input images across three hierarchical abstraction tiers:</w:t>
      </w:r>
    </w:p>
    <w:p>
      <w:pPr>
        <w:pStyle w:val="ListBullet"/>
        <w:spacing w:before="0" w:after="80" w:line="276" w:lineRule="auto"/>
      </w:pPr>
      <w:r>
        <w:rPr>
          <w:rFonts w:ascii="Calibri" w:hAnsi="Calibri"/>
          <w:b/>
          <w:color w:val="2D3748"/>
          <w:sz w:val="20"/>
        </w:rPr>
        <w:t xml:space="preserve">Low-Level Features (P1-P2): </w:t>
      </w:r>
      <w:r>
        <w:rPr>
          <w:rFonts w:ascii="Calibri" w:hAnsi="Calibri"/>
          <w:color w:val="2D3748"/>
          <w:sz w:val="19"/>
        </w:rPr>
        <w:t>Initial layers (stride 2 convolutions) capture low-level spatial features including pixel gradients, sharp edges, and high-frequency boundaries (critical for detecting thin stringing hairs).</w:t>
      </w:r>
    </w:p>
    <w:p>
      <w:pPr>
        <w:pStyle w:val="ListBullet"/>
        <w:spacing w:before="0" w:after="80" w:line="276" w:lineRule="auto"/>
      </w:pPr>
      <w:r>
        <w:rPr>
          <w:rFonts w:ascii="Calibri" w:hAnsi="Calibri"/>
          <w:b/>
          <w:color w:val="2D3748"/>
          <w:sz w:val="20"/>
        </w:rPr>
        <w:t xml:space="preserve">Mid-Level Features (P3-P4): </w:t>
      </w:r>
      <w:r>
        <w:rPr>
          <w:rFonts w:ascii="Calibri" w:hAnsi="Calibri"/>
          <w:color w:val="2D3748"/>
          <w:sz w:val="19"/>
        </w:rPr>
        <w:t>Intermediate layers detect repetitive structural textures, layer stacking periodicity, and contour curvature (critical for layer shifts and warping).</w:t>
      </w:r>
    </w:p>
    <w:p>
      <w:pPr>
        <w:pStyle w:val="ListBullet"/>
        <w:spacing w:before="0" w:after="80" w:line="276" w:lineRule="auto"/>
      </w:pPr>
      <w:r>
        <w:rPr>
          <w:rFonts w:ascii="Calibri" w:hAnsi="Calibri"/>
          <w:b/>
          <w:color w:val="2D3748"/>
          <w:sz w:val="20"/>
        </w:rPr>
        <w:t xml:space="preserve">High-Level Features (P5): </w:t>
      </w:r>
      <w:r>
        <w:rPr>
          <w:rFonts w:ascii="Calibri" w:hAnsi="Calibri"/>
          <w:color w:val="2D3748"/>
          <w:sz w:val="19"/>
        </w:rPr>
        <w:t>Deep layers encode high-level semantic abstractions, capturing global morphological chaos such as spaghetti filament tangles and large void clusters.</w:t>
      </w:r>
    </w:p>
    <w:p>
      <w:pPr>
        <w:pStyle w:val="Heading2"/>
        <w:keepNext/>
        <w:spacing w:before="240" w:after="80"/>
      </w:pPr>
      <w:r>
        <w:rPr>
          <w:rFonts w:ascii="Calibri" w:hAnsi="Calibri"/>
          <w:b/>
          <w:color w:val="2B6CB0"/>
          <w:sz w:val="26"/>
        </w:rPr>
        <w:t>8.2 The C2f (Cross Stage Partial with 2 Convolutions) Module</w:t>
      </w:r>
    </w:p>
    <w:p>
      <w:pPr>
        <w:spacing w:before="0" w:after="80" w:line="276" w:lineRule="auto"/>
      </w:pPr>
      <w:r>
        <w:rPr>
          <w:rFonts w:ascii="Calibri" w:hAnsi="Calibri"/>
          <w:color w:val="2D3748"/>
          <w:sz w:val="19"/>
        </w:rPr>
        <w:t>YOLOv8 replaces the earlier C3 bottleneck modules with C2f modules. Inspired by ELAN (Efficient Layer Aggregation Network), C2f splits the feature map into multiple parallel gradient paths, concatenating intermediate outputs across residual bottleneck blocks. This dramatically enriches gradient flow during backpropagation while reducing computational parameters, allowing lightweight Nano models to capture complex multi-scale defect textures.</w:t>
      </w:r>
    </w:p>
    <w:p>
      <w:pPr>
        <w:pStyle w:val="Heading2"/>
        <w:keepNext/>
        <w:spacing w:before="240" w:after="80"/>
      </w:pPr>
      <w:r>
        <w:rPr>
          <w:rFonts w:ascii="Calibri" w:hAnsi="Calibri"/>
          <w:b/>
          <w:color w:val="2B6CB0"/>
          <w:sz w:val="26"/>
        </w:rPr>
        <w:t>8.3 Spatial Pyramid Pooling Fast (SPPF)</w:t>
      </w:r>
    </w:p>
    <w:p>
      <w:pPr>
        <w:spacing w:before="0" w:after="80" w:line="276" w:lineRule="auto"/>
      </w:pPr>
      <w:r>
        <w:rPr>
          <w:rFonts w:ascii="Calibri" w:hAnsi="Calibri"/>
          <w:color w:val="2D3748"/>
          <w:sz w:val="19"/>
        </w:rPr>
        <w:t>At the terminus of the backbone, the SPPF module serializes three consecutive 5x5 max-pooling operations to simulate effective receptive fields of 5x5, 9x9, and 13x13. This captures multi-scale context without increasing latency, enabling the detector to distinguish between localized under-extrusion and extensive print-bed detachment.</w:t>
      </w:r>
    </w:p>
    <w:p>
      <w:pPr>
        <w:pStyle w:val="Heading1"/>
        <w:keepNext/>
        <w:spacing w:before="360" w:after="120"/>
      </w:pPr>
      <w:r>
        <w:rPr>
          <w:rFonts w:ascii="Calibri" w:hAnsi="Calibri"/>
          <w:b/>
          <w:color w:val="1A365D"/>
          <w:sz w:val="32"/>
        </w:rPr>
        <w:t>9. Model (AI &amp; ML) &amp; Algorithm Architecture</w:t>
      </w:r>
    </w:p>
    <w:p>
      <w:pPr>
        <w:spacing w:before="0" w:after="80" w:line="276" w:lineRule="auto"/>
      </w:pPr>
      <w:r>
        <w:rPr>
          <w:rFonts w:ascii="Calibri" w:hAnsi="Calibri"/>
          <w:color w:val="2D3748"/>
          <w:sz w:val="19"/>
        </w:rPr>
        <w:t>The core object detection engine is built on Ultralytics YOLOv8n (Nano), a state-of-the-art single-stage convolutional neural network architecture designed specifically for real-time edge intelligence.</w:t>
      </w:r>
    </w:p>
    <w:p>
      <w:pPr>
        <w:pStyle w:val="Heading2"/>
        <w:keepNext/>
        <w:spacing w:before="240" w:after="80"/>
      </w:pPr>
      <w:r>
        <w:rPr>
          <w:rFonts w:ascii="Calibri" w:hAnsi="Calibri"/>
          <w:b/>
          <w:color w:val="2B6CB0"/>
          <w:sz w:val="26"/>
        </w:rPr>
        <w:t>9.1 Anchor-Free Detection Paradigm</w:t>
      </w:r>
    </w:p>
    <w:p>
      <w:pPr>
        <w:spacing w:before="0" w:after="80" w:line="276" w:lineRule="auto"/>
      </w:pPr>
      <w:r>
        <w:rPr>
          <w:rFonts w:ascii="Calibri" w:hAnsi="Calibri"/>
          <w:color w:val="2D3748"/>
          <w:sz w:val="19"/>
        </w:rPr>
        <w:t>Prior object detectors (such as YOLOv3, YOLOv4, and YOLOv5) relied heavily on anchor boxes—predefined bounding box aspect ratios clustered using k-means on training datasets. In additive manufacturing defect detection, anchor boxes represent a major architectural bottleneck: defects like spaghetti failure or stringing exhibit extreme aspect ratio variance that cannot be captured by static rectangular heuristics. YOLOv8 introduces an anchor-free design: the network directly predicts the distance from the center of a grid point to the four bounding box boundaries (left, top, right, bottom), drastically improving localized sensitivity on irregular amorphous defect geometries.</w:t>
      </w:r>
    </w:p>
    <w:p>
      <w:pPr>
        <w:pStyle w:val="Heading2"/>
        <w:keepNext/>
        <w:spacing w:before="240" w:after="80"/>
      </w:pPr>
      <w:r>
        <w:rPr>
          <w:rFonts w:ascii="Calibri" w:hAnsi="Calibri"/>
          <w:b/>
          <w:color w:val="2B6CB0"/>
          <w:sz w:val="26"/>
        </w:rPr>
        <w:t>9.2 Decoupled Detection Head</w:t>
      </w:r>
    </w:p>
    <w:p>
      <w:pPr>
        <w:spacing w:before="0" w:after="80" w:line="276" w:lineRule="auto"/>
      </w:pPr>
      <w:r>
        <w:rPr>
          <w:rFonts w:ascii="Calibri" w:hAnsi="Calibri"/>
          <w:color w:val="2D3748"/>
          <w:sz w:val="19"/>
        </w:rPr>
        <w:t>Previous YOLO heads coupled classification and regression into a single shared convolution layer. YOLOv8 decouples these tasks into two independent branches: one branch extracts class probability distributions (what defect it is), while the other branch regresses bounding box spatial coordinates (where the defect is). This decoupling prevents classification gradients from degrading localization precision, accelerating convergence on custom fine-tuned datasets.</w:t>
      </w:r>
    </w:p>
    <w:p>
      <w:pPr>
        <w:pStyle w:val="Heading2"/>
        <w:keepNext/>
        <w:spacing w:before="240" w:after="80"/>
      </w:pPr>
      <w:r>
        <w:rPr>
          <w:rFonts w:ascii="Calibri" w:hAnsi="Calibri"/>
          <w:b/>
          <w:color w:val="2B6CB0"/>
          <w:sz w:val="26"/>
        </w:rPr>
        <w:t>9.3 Computational Complexity &amp; Footprint</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rPr>
          <w:tblHeader/>
        </w:trPr>
        <w:tc>
          <w:tcPr>
            <w:tcW w:type="dxa" w:w="2880"/>
            <w:shd w:fill="1A365D"/>
            <w:tcMar>
              <w:top w:w="120" w:type="dxa"/>
              <w:bottom w:w="120" w:type="dxa"/>
              <w:left w:w="140" w:type="dxa"/>
              <w:right w:w="140" w:type="dxa"/>
            </w:tcMar>
          </w:tcPr>
          <w:p>
            <w:pPr>
              <w:spacing w:before="40" w:after="40"/>
              <w:jc w:val="left"/>
            </w:pPr>
            <w:r>
              <w:rPr>
                <w:rFonts w:ascii="Calibri" w:hAnsi="Calibri"/>
                <w:b/>
                <w:color w:val="FFFFFF"/>
                <w:sz w:val="19"/>
              </w:rPr>
              <w:t>Architecture Attribute</w:t>
            </w:r>
          </w:p>
        </w:tc>
        <w:tc>
          <w:tcPr>
            <w:tcW w:type="dxa" w:w="3168"/>
            <w:shd w:fill="1A365D"/>
            <w:tcMar>
              <w:top w:w="120" w:type="dxa"/>
              <w:bottom w:w="120" w:type="dxa"/>
              <w:left w:w="140" w:type="dxa"/>
              <w:right w:w="140" w:type="dxa"/>
            </w:tcMar>
          </w:tcPr>
          <w:p>
            <w:pPr>
              <w:spacing w:before="40" w:after="40"/>
              <w:jc w:val="left"/>
            </w:pPr>
            <w:r>
              <w:rPr>
                <w:rFonts w:ascii="Calibri" w:hAnsi="Calibri"/>
                <w:b/>
                <w:color w:val="FFFFFF"/>
                <w:sz w:val="19"/>
              </w:rPr>
              <w:t>Ultralytics YOLOv8n Specification</w:t>
            </w:r>
          </w:p>
        </w:tc>
        <w:tc>
          <w:tcPr>
            <w:tcW w:type="dxa" w:w="3312"/>
            <w:shd w:fill="1A365D"/>
            <w:tcMar>
              <w:top w:w="120" w:type="dxa"/>
              <w:bottom w:w="120" w:type="dxa"/>
              <w:left w:w="140" w:type="dxa"/>
              <w:right w:w="140" w:type="dxa"/>
            </w:tcMar>
          </w:tcPr>
          <w:p>
            <w:pPr>
              <w:spacing w:before="40" w:after="40"/>
              <w:jc w:val="left"/>
            </w:pPr>
            <w:r>
              <w:rPr>
                <w:rFonts w:ascii="Calibri" w:hAnsi="Calibri"/>
                <w:b/>
                <w:color w:val="FFFFFF"/>
                <w:sz w:val="19"/>
              </w:rPr>
              <w:t>Engineering Significance</w:t>
            </w:r>
          </w:p>
        </w:tc>
      </w:tr>
      <w:tr>
        <w:tc>
          <w:tcPr>
            <w:tcW w:type="dxa" w:w="2880"/>
            <w:shd w:fill="FFFFFF"/>
            <w:tcMar>
              <w:top w:w="90" w:type="dxa"/>
              <w:bottom w:w="90" w:type="dxa"/>
              <w:left w:w="140" w:type="dxa"/>
              <w:right w:w="140" w:type="dxa"/>
            </w:tcMar>
          </w:tcPr>
          <w:p>
            <w:pPr>
              <w:spacing w:before="40" w:after="40"/>
              <w:jc w:val="left"/>
            </w:pPr>
            <w:r>
              <w:rPr>
                <w:rFonts w:ascii="Calibri" w:hAnsi="Calibri"/>
                <w:b/>
                <w:color w:val="2D3748"/>
                <w:sz w:val="18"/>
              </w:rPr>
              <w:t>Total Layers</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130 Layers</w:t>
            </w:r>
          </w:p>
        </w:tc>
        <w:tc>
          <w:tcPr>
            <w:tcW w:type="dxa" w:w="3312"/>
            <w:shd w:fill="FFFFFF"/>
            <w:tcMar>
              <w:top w:w="90" w:type="dxa"/>
              <w:bottom w:w="90" w:type="dxa"/>
              <w:left w:w="140" w:type="dxa"/>
              <w:right w:w="140" w:type="dxa"/>
            </w:tcMar>
          </w:tcPr>
          <w:p>
            <w:pPr>
              <w:spacing w:before="40" w:after="40"/>
              <w:jc w:val="left"/>
            </w:pPr>
            <w:r>
              <w:rPr>
                <w:rFonts w:ascii="Calibri" w:hAnsi="Calibri"/>
                <w:color w:val="2D3748"/>
                <w:sz w:val="18"/>
              </w:rPr>
              <w:t>Compact network depth suitable for high-speed forward execution.</w:t>
            </w:r>
          </w:p>
        </w:tc>
      </w:tr>
      <w:tr>
        <w:tc>
          <w:tcPr>
            <w:tcW w:type="dxa" w:w="2880"/>
            <w:shd w:fill="EDF2F7"/>
            <w:tcMar>
              <w:top w:w="90" w:type="dxa"/>
              <w:bottom w:w="90" w:type="dxa"/>
              <w:left w:w="140" w:type="dxa"/>
              <w:right w:w="140" w:type="dxa"/>
            </w:tcMar>
          </w:tcPr>
          <w:p>
            <w:pPr>
              <w:spacing w:before="40" w:after="40"/>
              <w:jc w:val="left"/>
            </w:pPr>
            <w:r>
              <w:rPr>
                <w:rFonts w:ascii="Calibri" w:hAnsi="Calibri"/>
                <w:b/>
                <w:color w:val="2D3748"/>
                <w:sz w:val="18"/>
              </w:rPr>
              <w:t>Trainable Parameters</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3,012,213 (~3.01 Million)</w:t>
            </w:r>
          </w:p>
        </w:tc>
        <w:tc>
          <w:tcPr>
            <w:tcW w:type="dxa" w:w="3312"/>
            <w:shd w:fill="EDF2F7"/>
            <w:tcMar>
              <w:top w:w="90" w:type="dxa"/>
              <w:bottom w:w="90" w:type="dxa"/>
              <w:left w:w="140" w:type="dxa"/>
              <w:right w:w="140" w:type="dxa"/>
            </w:tcMar>
          </w:tcPr>
          <w:p>
            <w:pPr>
              <w:spacing w:before="40" w:after="40"/>
              <w:jc w:val="left"/>
            </w:pPr>
            <w:r>
              <w:rPr>
                <w:rFonts w:ascii="Calibri" w:hAnsi="Calibri"/>
                <w:color w:val="2D3748"/>
                <w:sz w:val="18"/>
              </w:rPr>
              <w:t>Minimal parameter footprint; eliminates memory bottleneck on edge devices.</w:t>
            </w:r>
          </w:p>
        </w:tc>
      </w:tr>
      <w:tr>
        <w:tc>
          <w:tcPr>
            <w:tcW w:type="dxa" w:w="2880"/>
            <w:shd w:fill="FFFFFF"/>
            <w:tcMar>
              <w:top w:w="90" w:type="dxa"/>
              <w:bottom w:w="90" w:type="dxa"/>
              <w:left w:w="140" w:type="dxa"/>
              <w:right w:w="140" w:type="dxa"/>
            </w:tcMar>
          </w:tcPr>
          <w:p>
            <w:pPr>
              <w:spacing w:before="40" w:after="40"/>
              <w:jc w:val="left"/>
            </w:pPr>
            <w:r>
              <w:rPr>
                <w:rFonts w:ascii="Calibri" w:hAnsi="Calibri"/>
                <w:b/>
                <w:color w:val="2D3748"/>
                <w:sz w:val="18"/>
              </w:rPr>
              <w:t>Model Weight Size</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6.2 MB (.pt file)</w:t>
            </w:r>
          </w:p>
        </w:tc>
        <w:tc>
          <w:tcPr>
            <w:tcW w:type="dxa" w:w="3312"/>
            <w:shd w:fill="FFFFFF"/>
            <w:tcMar>
              <w:top w:w="90" w:type="dxa"/>
              <w:bottom w:w="90" w:type="dxa"/>
              <w:left w:w="140" w:type="dxa"/>
              <w:right w:w="140" w:type="dxa"/>
            </w:tcMar>
          </w:tcPr>
          <w:p>
            <w:pPr>
              <w:spacing w:before="40" w:after="40"/>
              <w:jc w:val="left"/>
            </w:pPr>
            <w:r>
              <w:rPr>
                <w:rFonts w:ascii="Calibri" w:hAnsi="Calibri"/>
                <w:color w:val="2D3748"/>
                <w:sz w:val="18"/>
              </w:rPr>
              <w:t>Ultra-compact binary size; instantaneous loading into RAM.</w:t>
            </w:r>
          </w:p>
        </w:tc>
      </w:tr>
      <w:tr>
        <w:tc>
          <w:tcPr>
            <w:tcW w:type="dxa" w:w="2880"/>
            <w:shd w:fill="EDF2F7"/>
            <w:tcMar>
              <w:top w:w="90" w:type="dxa"/>
              <w:bottom w:w="90" w:type="dxa"/>
              <w:left w:w="140" w:type="dxa"/>
              <w:right w:w="140" w:type="dxa"/>
            </w:tcMar>
          </w:tcPr>
          <w:p>
            <w:pPr>
              <w:spacing w:before="40" w:after="40"/>
              <w:jc w:val="left"/>
            </w:pPr>
            <w:r>
              <w:rPr>
                <w:rFonts w:ascii="Calibri" w:hAnsi="Calibri"/>
                <w:b/>
                <w:color w:val="2D3748"/>
                <w:sz w:val="18"/>
              </w:rPr>
              <w:t>Computational Cost</w:t>
            </w:r>
          </w:p>
        </w:tc>
        <w:tc>
          <w:tcPr>
            <w:tcW w:type="dxa" w:w="3168"/>
            <w:shd w:fill="EDF2F7"/>
            <w:tcMar>
              <w:top w:w="90" w:type="dxa"/>
              <w:bottom w:w="90" w:type="dxa"/>
              <w:left w:w="140" w:type="dxa"/>
              <w:right w:w="140" w:type="dxa"/>
            </w:tcMar>
          </w:tcPr>
          <w:p>
            <w:pPr>
              <w:spacing w:before="40" w:after="40"/>
              <w:jc w:val="left"/>
            </w:pPr>
            <w:r>
              <w:rPr>
                <w:rFonts w:ascii="Calibri" w:hAnsi="Calibri"/>
                <w:color w:val="2D3748"/>
                <w:sz w:val="18"/>
              </w:rPr>
              <w:t>8.2 GFLOPs (at 640x640 resolution)</w:t>
            </w:r>
          </w:p>
        </w:tc>
        <w:tc>
          <w:tcPr>
            <w:tcW w:type="dxa" w:w="3312"/>
            <w:shd w:fill="EDF2F7"/>
            <w:tcMar>
              <w:top w:w="90" w:type="dxa"/>
              <w:bottom w:w="90" w:type="dxa"/>
              <w:left w:w="140" w:type="dxa"/>
              <w:right w:w="140" w:type="dxa"/>
            </w:tcMar>
          </w:tcPr>
          <w:p>
            <w:pPr>
              <w:spacing w:before="40" w:after="40"/>
              <w:jc w:val="left"/>
            </w:pPr>
            <w:r>
              <w:rPr>
                <w:rFonts w:ascii="Calibri" w:hAnsi="Calibri"/>
                <w:color w:val="2D3748"/>
                <w:sz w:val="18"/>
              </w:rPr>
              <w:t>Operates at real-time speeds on standard CPU without dedicated GPU.</w:t>
            </w:r>
          </w:p>
        </w:tc>
      </w:tr>
      <w:tr>
        <w:tc>
          <w:tcPr>
            <w:tcW w:type="dxa" w:w="2880"/>
            <w:shd w:fill="FFFFFF"/>
            <w:tcMar>
              <w:top w:w="90" w:type="dxa"/>
              <w:bottom w:w="90" w:type="dxa"/>
              <w:left w:w="140" w:type="dxa"/>
              <w:right w:w="140" w:type="dxa"/>
            </w:tcMar>
          </w:tcPr>
          <w:p>
            <w:pPr>
              <w:spacing w:before="40" w:after="40"/>
              <w:jc w:val="left"/>
            </w:pPr>
            <w:r>
              <w:rPr>
                <w:rFonts w:ascii="Calibri" w:hAnsi="Calibri"/>
                <w:b/>
                <w:color w:val="2D3748"/>
                <w:sz w:val="18"/>
              </w:rPr>
              <w:t>Input Tensor Dimension</w:t>
            </w:r>
          </w:p>
        </w:tc>
        <w:tc>
          <w:tcPr>
            <w:tcW w:type="dxa" w:w="3168"/>
            <w:shd w:fill="FFFFFF"/>
            <w:tcMar>
              <w:top w:w="90" w:type="dxa"/>
              <w:bottom w:w="90" w:type="dxa"/>
              <w:left w:w="140" w:type="dxa"/>
              <w:right w:w="140" w:type="dxa"/>
            </w:tcMar>
          </w:tcPr>
          <w:p>
            <w:pPr>
              <w:spacing w:before="40" w:after="40"/>
              <w:jc w:val="left"/>
            </w:pPr>
            <w:r>
              <w:rPr>
                <w:rFonts w:ascii="Calibri" w:hAnsi="Calibri"/>
                <w:color w:val="2D3748"/>
                <w:sz w:val="18"/>
              </w:rPr>
              <w:t>3 x 640 x 640 (Channel x Height x Width)</w:t>
            </w:r>
          </w:p>
        </w:tc>
        <w:tc>
          <w:tcPr>
            <w:tcW w:type="dxa" w:w="3312"/>
            <w:shd w:fill="FFFFFF"/>
            <w:tcMar>
              <w:top w:w="90" w:type="dxa"/>
              <w:bottom w:w="90" w:type="dxa"/>
              <w:left w:w="140" w:type="dxa"/>
              <w:right w:w="140" w:type="dxa"/>
            </w:tcMar>
          </w:tcPr>
          <w:p>
            <w:pPr>
              <w:spacing w:before="40" w:after="40"/>
              <w:jc w:val="left"/>
            </w:pPr>
            <w:r>
              <w:rPr>
                <w:rFonts w:ascii="Calibri" w:hAnsi="Calibri"/>
                <w:color w:val="2D3748"/>
                <w:sz w:val="18"/>
              </w:rPr>
              <w:t>High spatial resolution preserving fine filament extrusion details.</w:t>
            </w:r>
          </w:p>
        </w:tc>
      </w:tr>
    </w:tbl>
    <w:p>
      <w:pPr>
        <w:spacing w:after="100"/>
      </w:pPr>
    </w:p>
    <w:p>
      <w:pPr>
        <w:pStyle w:val="Heading1"/>
        <w:keepNext/>
        <w:spacing w:before="360" w:after="120"/>
      </w:pPr>
      <w:r>
        <w:rPr>
          <w:rFonts w:ascii="Calibri" w:hAnsi="Calibri"/>
          <w:b/>
          <w:color w:val="1A365D"/>
          <w:sz w:val="32"/>
        </w:rPr>
        <w:t>10. Model Training Pipeline &amp; Loss Formulations</w:t>
      </w:r>
    </w:p>
    <w:p>
      <w:pPr>
        <w:spacing w:before="0" w:after="80" w:line="276" w:lineRule="auto"/>
      </w:pPr>
      <w:r>
        <w:rPr>
          <w:rFonts w:ascii="Calibri" w:hAnsi="Calibri"/>
          <w:color w:val="2D3748"/>
          <w:sz w:val="19"/>
        </w:rPr>
        <w:t>Model training is executed via backend/training/train.py. Transfer learning begins with base convolutional weights (yolo_base.pt), initializing visual feature representations while fine-tuning the classification head for the 7 defect categories.</w:t>
      </w:r>
    </w:p>
    <w:p>
      <w:pPr>
        <w:pStyle w:val="Heading2"/>
        <w:keepNext/>
        <w:spacing w:before="240" w:after="80"/>
      </w:pPr>
      <w:r>
        <w:rPr>
          <w:rFonts w:ascii="Calibri" w:hAnsi="Calibri"/>
          <w:b/>
          <w:color w:val="2B6CB0"/>
          <w:sz w:val="26"/>
        </w:rPr>
        <w:t>10.1 Multi-Task Loss Formulations</w:t>
      </w:r>
    </w:p>
    <w:p>
      <w:pPr>
        <w:spacing w:before="0" w:after="80" w:line="276" w:lineRule="auto"/>
      </w:pPr>
      <w:r>
        <w:rPr>
          <w:rFonts w:ascii="Calibri" w:hAnsi="Calibri"/>
          <w:color w:val="2D3748"/>
          <w:sz w:val="19"/>
        </w:rPr>
        <w:t>The overall loss function L_total minimized during gradient descent combines bounding box regression, distribution focal loss, and classification loss:</w:t>
      </w:r>
    </w:p>
    <w:p>
      <w:pPr>
        <w:spacing w:before="0" w:after="80" w:line="276" w:lineRule="auto"/>
      </w:pPr>
      <w:r>
        <w:rPr>
          <w:rFonts w:ascii="Calibri" w:hAnsi="Calibri"/>
          <w:b/>
          <w:color w:val="2D3748"/>
          <w:sz w:val="20"/>
        </w:rPr>
        <w:t xml:space="preserve">Multi-Task Total Loss Equation: </w:t>
      </w:r>
      <w:r>
        <w:rPr>
          <w:rFonts w:ascii="Calibri" w:hAnsi="Calibri"/>
          <w:color w:val="2D3748"/>
          <w:sz w:val="19"/>
        </w:rPr>
        <w:t>L_total = lambda_box * L_CIoU + lambda_cls * L_BCE + lambda_dfl * L_DFL</w:t>
      </w:r>
    </w:p>
    <w:p>
      <w:pPr>
        <w:pStyle w:val="ListBullet"/>
        <w:spacing w:before="0" w:after="80" w:line="276" w:lineRule="auto"/>
      </w:pPr>
      <w:r>
        <w:rPr>
          <w:rFonts w:ascii="Calibri" w:hAnsi="Calibri"/>
          <w:b/>
          <w:color w:val="2D3748"/>
          <w:sz w:val="20"/>
        </w:rPr>
        <w:t xml:space="preserve">1. L_CIoU (Bounding Box Regression): </w:t>
      </w:r>
      <w:r>
        <w:rPr>
          <w:rFonts w:ascii="Calibri" w:hAnsi="Calibri"/>
          <w:color w:val="2D3748"/>
          <w:sz w:val="19"/>
        </w:rPr>
        <w:t>Complete Intersection over Union (CIoU) Loss: Measures bounding box overlap, distance between central points, and consistency of aspect ratios between ground truth and predicted boxes.</w:t>
      </w:r>
    </w:p>
    <w:p>
      <w:pPr>
        <w:pStyle w:val="ListBullet"/>
        <w:spacing w:before="0" w:after="80" w:line="276" w:lineRule="auto"/>
      </w:pPr>
      <w:r>
        <w:rPr>
          <w:rFonts w:ascii="Calibri" w:hAnsi="Calibri"/>
          <w:b/>
          <w:color w:val="2D3748"/>
          <w:sz w:val="20"/>
        </w:rPr>
        <w:t xml:space="preserve">2. L_DFL (Boundary Distribution): </w:t>
      </w:r>
      <w:r>
        <w:rPr>
          <w:rFonts w:ascii="Calibri" w:hAnsi="Calibri"/>
          <w:color w:val="2D3748"/>
          <w:sz w:val="19"/>
        </w:rPr>
        <w:t>Distribution Focal Loss (DFL): Casts box regression as a probability distribution around the target bounding box boundary, smoothing continuous coordinate estimation on blurry defect edges.</w:t>
      </w:r>
    </w:p>
    <w:p>
      <w:pPr>
        <w:pStyle w:val="ListBullet"/>
        <w:spacing w:before="0" w:after="80" w:line="276" w:lineRule="auto"/>
      </w:pPr>
      <w:r>
        <w:rPr>
          <w:rFonts w:ascii="Calibri" w:hAnsi="Calibri"/>
          <w:b/>
          <w:color w:val="2D3748"/>
          <w:sz w:val="20"/>
        </w:rPr>
        <w:t xml:space="preserve">3. L_BCE (Classification Loss): </w:t>
      </w:r>
      <w:r>
        <w:rPr>
          <w:rFonts w:ascii="Calibri" w:hAnsi="Calibri"/>
          <w:color w:val="2D3748"/>
          <w:sz w:val="19"/>
        </w:rPr>
        <w:t>Binary Cross-Entropy (BCE) Loss: Computes independent multi-label classification error, penalizing false class predictions across the 7 defect categories.</w:t>
      </w:r>
    </w:p>
    <w:p>
      <w:pPr>
        <w:pStyle w:val="Heading2"/>
        <w:keepNext/>
        <w:spacing w:before="240" w:after="80"/>
      </w:pPr>
      <w:r>
        <w:rPr>
          <w:rFonts w:ascii="Calibri" w:hAnsi="Calibri"/>
          <w:b/>
          <w:color w:val="2B6CB0"/>
          <w:sz w:val="26"/>
        </w:rPr>
        <w:t>10.2 Training Hyperparameter Configuration</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rPr>
          <w:tblHeader/>
        </w:trPr>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19"/>
              </w:rPr>
              <w:t>Hyperparameter</w:t>
            </w:r>
          </w:p>
        </w:tc>
        <w:tc>
          <w:tcPr>
            <w:tcW w:type="dxa" w:w="2160"/>
            <w:shd w:fill="1A365D"/>
            <w:tcMar>
              <w:top w:w="120" w:type="dxa"/>
              <w:bottom w:w="120" w:type="dxa"/>
              <w:left w:w="140" w:type="dxa"/>
              <w:right w:w="140" w:type="dxa"/>
            </w:tcMar>
          </w:tcPr>
          <w:p>
            <w:pPr>
              <w:spacing w:before="40" w:after="40"/>
              <w:jc w:val="left"/>
            </w:pPr>
            <w:r>
              <w:rPr>
                <w:rFonts w:ascii="Calibri" w:hAnsi="Calibri"/>
                <w:b/>
                <w:color w:val="FFFFFF"/>
                <w:sz w:val="19"/>
              </w:rPr>
              <w:t>Configured Value</w:t>
            </w:r>
          </w:p>
        </w:tc>
        <w:tc>
          <w:tcPr>
            <w:tcW w:type="dxa" w:w="4608"/>
            <w:shd w:fill="1A365D"/>
            <w:tcMar>
              <w:top w:w="120" w:type="dxa"/>
              <w:bottom w:w="120" w:type="dxa"/>
              <w:left w:w="140" w:type="dxa"/>
              <w:right w:w="140" w:type="dxa"/>
            </w:tcMar>
          </w:tcPr>
          <w:p>
            <w:pPr>
              <w:spacing w:before="40" w:after="40"/>
              <w:jc w:val="left"/>
            </w:pPr>
            <w:r>
              <w:rPr>
                <w:rFonts w:ascii="Calibri" w:hAnsi="Calibri"/>
                <w:b/>
                <w:color w:val="FFFFFF"/>
                <w:sz w:val="19"/>
              </w:rPr>
              <w:t>Operational Rationale</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Initial Learning Rate (lr0)</w:t>
            </w:r>
          </w:p>
        </w:tc>
        <w:tc>
          <w:tcPr>
            <w:tcW w:type="dxa" w:w="2160"/>
            <w:shd w:fill="FFFFFF"/>
            <w:tcMar>
              <w:top w:w="90" w:type="dxa"/>
              <w:bottom w:w="90" w:type="dxa"/>
              <w:left w:w="140" w:type="dxa"/>
              <w:right w:w="140" w:type="dxa"/>
            </w:tcMar>
          </w:tcPr>
          <w:p>
            <w:pPr>
              <w:spacing w:before="40" w:after="40"/>
              <w:jc w:val="left"/>
            </w:pPr>
            <w:r>
              <w:rPr>
                <w:rFonts w:ascii="Calibri" w:hAnsi="Calibri"/>
                <w:color w:val="2D3748"/>
                <w:sz w:val="18"/>
              </w:rPr>
              <w:t>0.01</w:t>
            </w:r>
          </w:p>
        </w:tc>
        <w:tc>
          <w:tcPr>
            <w:tcW w:type="dxa" w:w="4608"/>
            <w:shd w:fill="FFFFFF"/>
            <w:tcMar>
              <w:top w:w="90" w:type="dxa"/>
              <w:bottom w:w="90" w:type="dxa"/>
              <w:left w:w="140" w:type="dxa"/>
              <w:right w:w="140" w:type="dxa"/>
            </w:tcMar>
          </w:tcPr>
          <w:p>
            <w:pPr>
              <w:spacing w:before="40" w:after="40"/>
              <w:jc w:val="left"/>
            </w:pPr>
            <w:r>
              <w:rPr>
                <w:rFonts w:ascii="Calibri" w:hAnsi="Calibri"/>
                <w:color w:val="2D3748"/>
                <w:sz w:val="18"/>
              </w:rPr>
              <w:t>Ensures stable gradient descent without divergent parameter oscillation.</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Optimizer</w:t>
            </w:r>
          </w:p>
        </w:tc>
        <w:tc>
          <w:tcPr>
            <w:tcW w:type="dxa" w:w="2160"/>
            <w:shd w:fill="EDF2F7"/>
            <w:tcMar>
              <w:top w:w="90" w:type="dxa"/>
              <w:bottom w:w="90" w:type="dxa"/>
              <w:left w:w="140" w:type="dxa"/>
              <w:right w:w="140" w:type="dxa"/>
            </w:tcMar>
          </w:tcPr>
          <w:p>
            <w:pPr>
              <w:spacing w:before="40" w:after="40"/>
              <w:jc w:val="left"/>
            </w:pPr>
            <w:r>
              <w:rPr>
                <w:rFonts w:ascii="Calibri" w:hAnsi="Calibri"/>
                <w:color w:val="2D3748"/>
                <w:sz w:val="18"/>
              </w:rPr>
              <w:t>SGD / AdamW (Auto)</w:t>
            </w:r>
          </w:p>
        </w:tc>
        <w:tc>
          <w:tcPr>
            <w:tcW w:type="dxa" w:w="4608"/>
            <w:shd w:fill="EDF2F7"/>
            <w:tcMar>
              <w:top w:w="90" w:type="dxa"/>
              <w:bottom w:w="90" w:type="dxa"/>
              <w:left w:w="140" w:type="dxa"/>
              <w:right w:w="140" w:type="dxa"/>
            </w:tcMar>
          </w:tcPr>
          <w:p>
            <w:pPr>
              <w:spacing w:before="40" w:after="40"/>
              <w:jc w:val="left"/>
            </w:pPr>
            <w:r>
              <w:rPr>
                <w:rFonts w:ascii="Calibri" w:hAnsi="Calibri"/>
                <w:color w:val="2D3748"/>
                <w:sz w:val="18"/>
              </w:rPr>
              <w:t>Stochastic Gradient Descent with Nesterov momentum (0.937) for smooth convergence.</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Batch Size</w:t>
            </w:r>
          </w:p>
        </w:tc>
        <w:tc>
          <w:tcPr>
            <w:tcW w:type="dxa" w:w="2160"/>
            <w:shd w:fill="FFFFFF"/>
            <w:tcMar>
              <w:top w:w="90" w:type="dxa"/>
              <w:bottom w:w="90" w:type="dxa"/>
              <w:left w:w="140" w:type="dxa"/>
              <w:right w:w="140" w:type="dxa"/>
            </w:tcMar>
          </w:tcPr>
          <w:p>
            <w:pPr>
              <w:spacing w:before="40" w:after="40"/>
              <w:jc w:val="left"/>
            </w:pPr>
            <w:r>
              <w:rPr>
                <w:rFonts w:ascii="Calibri" w:hAnsi="Calibri"/>
                <w:color w:val="2D3748"/>
                <w:sz w:val="18"/>
              </w:rPr>
              <w:t>16</w:t>
            </w:r>
          </w:p>
        </w:tc>
        <w:tc>
          <w:tcPr>
            <w:tcW w:type="dxa" w:w="4608"/>
            <w:shd w:fill="FFFFFF"/>
            <w:tcMar>
              <w:top w:w="90" w:type="dxa"/>
              <w:bottom w:w="90" w:type="dxa"/>
              <w:left w:w="140" w:type="dxa"/>
              <w:right w:w="140" w:type="dxa"/>
            </w:tcMar>
          </w:tcPr>
          <w:p>
            <w:pPr>
              <w:spacing w:before="40" w:after="40"/>
              <w:jc w:val="left"/>
            </w:pPr>
            <w:r>
              <w:rPr>
                <w:rFonts w:ascii="Calibri" w:hAnsi="Calibri"/>
                <w:color w:val="2D3748"/>
                <w:sz w:val="18"/>
              </w:rPr>
              <w:t>Balances gradient variance estimation and GPU/CPU cache throughput.</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Training Epochs</w:t>
            </w:r>
          </w:p>
        </w:tc>
        <w:tc>
          <w:tcPr>
            <w:tcW w:type="dxa" w:w="2160"/>
            <w:shd w:fill="EDF2F7"/>
            <w:tcMar>
              <w:top w:w="90" w:type="dxa"/>
              <w:bottom w:w="90" w:type="dxa"/>
              <w:left w:w="140" w:type="dxa"/>
              <w:right w:w="140" w:type="dxa"/>
            </w:tcMar>
          </w:tcPr>
          <w:p>
            <w:pPr>
              <w:spacing w:before="40" w:after="40"/>
              <w:jc w:val="left"/>
            </w:pPr>
            <w:r>
              <w:rPr>
                <w:rFonts w:ascii="Calibri" w:hAnsi="Calibri"/>
                <w:color w:val="2D3748"/>
                <w:sz w:val="18"/>
              </w:rPr>
              <w:t>50</w:t>
            </w:r>
          </w:p>
        </w:tc>
        <w:tc>
          <w:tcPr>
            <w:tcW w:type="dxa" w:w="4608"/>
            <w:shd w:fill="EDF2F7"/>
            <w:tcMar>
              <w:top w:w="90" w:type="dxa"/>
              <w:bottom w:w="90" w:type="dxa"/>
              <w:left w:w="140" w:type="dxa"/>
              <w:right w:w="140" w:type="dxa"/>
            </w:tcMar>
          </w:tcPr>
          <w:p>
            <w:pPr>
              <w:spacing w:before="40" w:after="40"/>
              <w:jc w:val="left"/>
            </w:pPr>
            <w:r>
              <w:rPr>
                <w:rFonts w:ascii="Calibri" w:hAnsi="Calibri"/>
                <w:color w:val="2D3748"/>
                <w:sz w:val="18"/>
              </w:rPr>
              <w:t>Provides sufficient iteration cycles for feature stabilization on 105 samples.</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Weight Decay</w:t>
            </w:r>
          </w:p>
        </w:tc>
        <w:tc>
          <w:tcPr>
            <w:tcW w:type="dxa" w:w="2160"/>
            <w:shd w:fill="FFFFFF"/>
            <w:tcMar>
              <w:top w:w="90" w:type="dxa"/>
              <w:bottom w:w="90" w:type="dxa"/>
              <w:left w:w="140" w:type="dxa"/>
              <w:right w:w="140" w:type="dxa"/>
            </w:tcMar>
          </w:tcPr>
          <w:p>
            <w:pPr>
              <w:spacing w:before="40" w:after="40"/>
              <w:jc w:val="left"/>
            </w:pPr>
            <w:r>
              <w:rPr>
                <w:rFonts w:ascii="Calibri" w:hAnsi="Calibri"/>
                <w:color w:val="2D3748"/>
                <w:sz w:val="18"/>
              </w:rPr>
              <w:t>0.0005</w:t>
            </w:r>
          </w:p>
        </w:tc>
        <w:tc>
          <w:tcPr>
            <w:tcW w:type="dxa" w:w="4608"/>
            <w:shd w:fill="FFFFFF"/>
            <w:tcMar>
              <w:top w:w="90" w:type="dxa"/>
              <w:bottom w:w="90" w:type="dxa"/>
              <w:left w:w="140" w:type="dxa"/>
              <w:right w:w="140" w:type="dxa"/>
            </w:tcMar>
          </w:tcPr>
          <w:p>
            <w:pPr>
              <w:spacing w:before="40" w:after="40"/>
              <w:jc w:val="left"/>
            </w:pPr>
            <w:r>
              <w:rPr>
                <w:rFonts w:ascii="Calibri" w:hAnsi="Calibri"/>
                <w:color w:val="2D3748"/>
                <w:sz w:val="18"/>
              </w:rPr>
              <w:t>L2 regularization preventing overfitting on smaller training partitions.</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Image Size (imgsz)</w:t>
            </w:r>
          </w:p>
        </w:tc>
        <w:tc>
          <w:tcPr>
            <w:tcW w:type="dxa" w:w="2160"/>
            <w:shd w:fill="EDF2F7"/>
            <w:tcMar>
              <w:top w:w="90" w:type="dxa"/>
              <w:bottom w:w="90" w:type="dxa"/>
              <w:left w:w="140" w:type="dxa"/>
              <w:right w:w="140" w:type="dxa"/>
            </w:tcMar>
          </w:tcPr>
          <w:p>
            <w:pPr>
              <w:spacing w:before="40" w:after="40"/>
              <w:jc w:val="left"/>
            </w:pPr>
            <w:r>
              <w:rPr>
                <w:rFonts w:ascii="Calibri" w:hAnsi="Calibri"/>
                <w:color w:val="2D3748"/>
                <w:sz w:val="18"/>
              </w:rPr>
              <w:t>640 x 640</w:t>
            </w:r>
          </w:p>
        </w:tc>
        <w:tc>
          <w:tcPr>
            <w:tcW w:type="dxa" w:w="4608"/>
            <w:shd w:fill="EDF2F7"/>
            <w:tcMar>
              <w:top w:w="90" w:type="dxa"/>
              <w:bottom w:w="90" w:type="dxa"/>
              <w:left w:w="140" w:type="dxa"/>
              <w:right w:w="140" w:type="dxa"/>
            </w:tcMar>
          </w:tcPr>
          <w:p>
            <w:pPr>
              <w:spacing w:before="40" w:after="40"/>
              <w:jc w:val="left"/>
            </w:pPr>
            <w:r>
              <w:rPr>
                <w:rFonts w:ascii="Calibri" w:hAnsi="Calibri"/>
                <w:color w:val="2D3748"/>
                <w:sz w:val="18"/>
              </w:rPr>
              <w:t>Preserves micro-scale stringing fibers without exceeding memory limits.</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Automated Export</w:t>
            </w:r>
          </w:p>
        </w:tc>
        <w:tc>
          <w:tcPr>
            <w:tcW w:type="dxa" w:w="2160"/>
            <w:shd w:fill="FFFFFF"/>
            <w:tcMar>
              <w:top w:w="90" w:type="dxa"/>
              <w:bottom w:w="90" w:type="dxa"/>
              <w:left w:w="140" w:type="dxa"/>
              <w:right w:w="140" w:type="dxa"/>
            </w:tcMar>
          </w:tcPr>
          <w:p>
            <w:pPr>
              <w:spacing w:before="40" w:after="40"/>
              <w:jc w:val="left"/>
            </w:pPr>
            <w:r>
              <w:rPr>
                <w:rFonts w:ascii="Calibri" w:hAnsi="Calibri"/>
                <w:color w:val="2D3748"/>
                <w:sz w:val="18"/>
              </w:rPr>
              <w:t>best.pt &amp; last.pt</w:t>
            </w:r>
          </w:p>
        </w:tc>
        <w:tc>
          <w:tcPr>
            <w:tcW w:type="dxa" w:w="4608"/>
            <w:shd w:fill="FFFFFF"/>
            <w:tcMar>
              <w:top w:w="90" w:type="dxa"/>
              <w:bottom w:w="90" w:type="dxa"/>
              <w:left w:w="140" w:type="dxa"/>
              <w:right w:w="140" w:type="dxa"/>
            </w:tcMar>
          </w:tcPr>
          <w:p>
            <w:pPr>
              <w:spacing w:before="40" w:after="40"/>
              <w:jc w:val="left"/>
            </w:pPr>
            <w:r>
              <w:rPr>
                <w:rFonts w:ascii="Calibri" w:hAnsi="Calibri"/>
                <w:color w:val="2D3748"/>
                <w:sz w:val="18"/>
              </w:rPr>
              <w:t>Automatically saves the highest mAP checkpoint to backend/models/trained/.</w:t>
            </w:r>
          </w:p>
        </w:tc>
      </w:tr>
    </w:tbl>
    <w:p>
      <w:pPr>
        <w:spacing w:after="100"/>
      </w:pPr>
    </w:p>
    <w:p>
      <w:pPr>
        <w:pStyle w:val="Heading1"/>
        <w:keepNext/>
        <w:spacing w:before="360" w:after="120"/>
      </w:pPr>
      <w:r>
        <w:rPr>
          <w:rFonts w:ascii="Calibri" w:hAnsi="Calibri"/>
          <w:b/>
          <w:color w:val="1A365D"/>
          <w:sz w:val="32"/>
        </w:rPr>
        <w:t>11. Model Validation &amp; Evaluation Framework</w:t>
      </w:r>
    </w:p>
    <w:p>
      <w:pPr>
        <w:spacing w:before="0" w:after="80" w:line="276" w:lineRule="auto"/>
      </w:pPr>
      <w:r>
        <w:rPr>
          <w:rFonts w:ascii="Calibri" w:hAnsi="Calibri"/>
          <w:color w:val="2D3748"/>
          <w:sz w:val="19"/>
        </w:rPr>
        <w:t>To objectively quantify model efficacy without data leakage, validation is performed on 21 distinct, unseen validation samples (backend/dataset/val/) using backend/training/validate.py and backend/training/evaluate.py.</w:t>
      </w:r>
    </w:p>
    <w:p>
      <w:pPr>
        <w:pStyle w:val="Heading2"/>
        <w:keepNext/>
        <w:spacing w:before="240" w:after="80"/>
      </w:pPr>
      <w:r>
        <w:rPr>
          <w:rFonts w:ascii="Calibri" w:hAnsi="Calibri"/>
          <w:b/>
          <w:color w:val="2B6CB0"/>
          <w:sz w:val="26"/>
        </w:rPr>
        <w:t>11.1 Mathematical Evaluation Metrics</w:t>
      </w:r>
    </w:p>
    <w:p>
      <w:pPr>
        <w:pStyle w:val="ListBullet"/>
        <w:spacing w:before="0" w:after="80" w:line="276" w:lineRule="auto"/>
      </w:pPr>
      <w:r>
        <w:rPr>
          <w:rFonts w:ascii="Calibri" w:hAnsi="Calibri"/>
          <w:b/>
          <w:color w:val="2D3748"/>
          <w:sz w:val="20"/>
        </w:rPr>
        <w:t xml:space="preserve">Precision (P): </w:t>
      </w:r>
      <w:r>
        <w:rPr>
          <w:rFonts w:ascii="Calibri" w:hAnsi="Calibri"/>
          <w:color w:val="2D3748"/>
          <w:sz w:val="19"/>
        </w:rPr>
        <w:t>Precision = TP / (TP + FP) — Measures the proportion of predicted defects that were genuine physical anomalies.</w:t>
      </w:r>
    </w:p>
    <w:p>
      <w:pPr>
        <w:pStyle w:val="ListBullet"/>
        <w:spacing w:before="0" w:after="80" w:line="276" w:lineRule="auto"/>
      </w:pPr>
      <w:r>
        <w:rPr>
          <w:rFonts w:ascii="Calibri" w:hAnsi="Calibri"/>
          <w:b/>
          <w:color w:val="2D3748"/>
          <w:sz w:val="20"/>
        </w:rPr>
        <w:t xml:space="preserve">Recall (R): </w:t>
      </w:r>
      <w:r>
        <w:rPr>
          <w:rFonts w:ascii="Calibri" w:hAnsi="Calibri"/>
          <w:color w:val="2D3748"/>
          <w:sz w:val="19"/>
        </w:rPr>
        <w:t>Recall = TP / (TP + FN) — Measures the proportion of actual physical defects successfully detected by the AI.</w:t>
      </w:r>
    </w:p>
    <w:p>
      <w:pPr>
        <w:pStyle w:val="ListBullet"/>
        <w:spacing w:before="0" w:after="80" w:line="276" w:lineRule="auto"/>
      </w:pPr>
      <w:r>
        <w:rPr>
          <w:rFonts w:ascii="Calibri" w:hAnsi="Calibri"/>
          <w:b/>
          <w:color w:val="2D3748"/>
          <w:sz w:val="20"/>
        </w:rPr>
        <w:t xml:space="preserve">F1-Score: </w:t>
      </w:r>
      <w:r>
        <w:rPr>
          <w:rFonts w:ascii="Calibri" w:hAnsi="Calibri"/>
          <w:color w:val="2D3748"/>
          <w:sz w:val="19"/>
        </w:rPr>
        <w:t>F1-Score = 2 * (Precision * Recall) / (Precision + Recall) — The harmonic mean balancing precision and sensitivity.</w:t>
      </w:r>
    </w:p>
    <w:p>
      <w:pPr>
        <w:pStyle w:val="ListBullet"/>
        <w:spacing w:before="0" w:after="80" w:line="276" w:lineRule="auto"/>
      </w:pPr>
      <w:r>
        <w:rPr>
          <w:rFonts w:ascii="Calibri" w:hAnsi="Calibri"/>
          <w:b/>
          <w:color w:val="2D3748"/>
          <w:sz w:val="20"/>
        </w:rPr>
        <w:t xml:space="preserve">mAP@50: </w:t>
      </w:r>
      <w:r>
        <w:rPr>
          <w:rFonts w:ascii="Calibri" w:hAnsi="Calibri"/>
          <w:color w:val="2D3748"/>
          <w:sz w:val="19"/>
        </w:rPr>
        <w:t>mAP@50 = Mean Average Precision calculated across all 7 classes at an Intersection-over-Union (IoU) threshold of 0.50.</w:t>
      </w:r>
    </w:p>
    <w:p>
      <w:pPr>
        <w:pStyle w:val="ListBullet"/>
        <w:spacing w:before="0" w:after="80" w:line="276" w:lineRule="auto"/>
      </w:pPr>
      <w:r>
        <w:rPr>
          <w:rFonts w:ascii="Calibri" w:hAnsi="Calibri"/>
          <w:b/>
          <w:color w:val="2D3748"/>
          <w:sz w:val="20"/>
        </w:rPr>
        <w:t xml:space="preserve">mAP@50-95: </w:t>
      </w:r>
      <w:r>
        <w:rPr>
          <w:rFonts w:ascii="Calibri" w:hAnsi="Calibri"/>
          <w:color w:val="2D3748"/>
          <w:sz w:val="19"/>
        </w:rPr>
        <w:t>mAP@50-95 = Comprehensive metric averaging mAP across 10 progressive IoU thresholds from 0.50 to 0.95 in steps of 0.05.</w:t>
      </w:r>
    </w:p>
    <w:p>
      <w:pPr>
        <w:pStyle w:val="Heading1"/>
        <w:keepNext/>
        <w:spacing w:before="360" w:after="120"/>
      </w:pPr>
      <w:r>
        <w:rPr>
          <w:rFonts w:ascii="Calibri" w:hAnsi="Calibri"/>
          <w:b/>
          <w:color w:val="1A365D"/>
          <w:sz w:val="32"/>
        </w:rPr>
        <w:t>12. Prediction &amp; Real-Time Inference Engine</w:t>
      </w:r>
    </w:p>
    <w:p>
      <w:pPr>
        <w:spacing w:before="0" w:after="80" w:line="276" w:lineRule="auto"/>
      </w:pPr>
      <w:r>
        <w:rPr>
          <w:rFonts w:ascii="Calibri" w:hAnsi="Calibri"/>
          <w:color w:val="2D3748"/>
          <w:sz w:val="19"/>
        </w:rPr>
        <w:t>Production inference is encapsulated within the YOLODetector singleton class in backend/detection/detector.py. The singleton pattern guarantees that heavy deep learning weights are loaded into memory exactly once upon application startup, preventing memory exhaustion and eliminating latency penalties during consecutive API requests.</w:t>
      </w:r>
    </w:p>
    <w:p>
      <w:pPr>
        <w:pStyle w:val="Heading2"/>
        <w:keepNext/>
        <w:spacing w:before="240" w:after="80"/>
      </w:pPr>
      <w:r>
        <w:rPr>
          <w:rFonts w:ascii="Calibri" w:hAnsi="Calibri"/>
          <w:b/>
          <w:color w:val="2B6CB0"/>
          <w:sz w:val="26"/>
        </w:rPr>
        <w:t>12.1 Inference Execution Pipeline</w:t>
      </w:r>
    </w:p>
    <w:p>
      <w:pPr>
        <w:pStyle w:val="ListBullet"/>
        <w:spacing w:before="0" w:after="80" w:line="276" w:lineRule="auto"/>
      </w:pPr>
      <w:r>
        <w:rPr>
          <w:rFonts w:ascii="Calibri" w:hAnsi="Calibri"/>
          <w:b/>
          <w:color w:val="2D3748"/>
          <w:sz w:val="20"/>
        </w:rPr>
        <w:t xml:space="preserve">1. Frame Acquisition: </w:t>
      </w:r>
      <w:r>
        <w:rPr>
          <w:rFonts w:ascii="Calibri" w:hAnsi="Calibri"/>
          <w:color w:val="2D3748"/>
          <w:sz w:val="19"/>
        </w:rPr>
        <w:t>Ingests BGR image matrix from camera, video capture, or file upload buffer.</w:t>
      </w:r>
    </w:p>
    <w:p>
      <w:pPr>
        <w:pStyle w:val="ListBullet"/>
        <w:spacing w:before="0" w:after="80" w:line="276" w:lineRule="auto"/>
      </w:pPr>
      <w:r>
        <w:rPr>
          <w:rFonts w:ascii="Calibri" w:hAnsi="Calibri"/>
          <w:b/>
          <w:color w:val="2D3748"/>
          <w:sz w:val="20"/>
        </w:rPr>
        <w:t xml:space="preserve">2. Tensor Transformation: </w:t>
      </w:r>
      <w:r>
        <w:rPr>
          <w:rFonts w:ascii="Calibri" w:hAnsi="Calibri"/>
          <w:color w:val="2D3748"/>
          <w:sz w:val="19"/>
        </w:rPr>
        <w:t>Converts to RGB, applies letterbox scaling to 640x640, converts to PyTorch float32 tensor, and scales pixel values to [0, 1].</w:t>
      </w:r>
    </w:p>
    <w:p>
      <w:pPr>
        <w:pStyle w:val="ListBullet"/>
        <w:spacing w:before="0" w:after="80" w:line="276" w:lineRule="auto"/>
      </w:pPr>
      <w:r>
        <w:rPr>
          <w:rFonts w:ascii="Calibri" w:hAnsi="Calibri"/>
          <w:b/>
          <w:color w:val="2D3748"/>
          <w:sz w:val="20"/>
        </w:rPr>
        <w:t xml:space="preserve">3. Neural Network Forward Pass: </w:t>
      </w:r>
      <w:r>
        <w:rPr>
          <w:rFonts w:ascii="Calibri" w:hAnsi="Calibri"/>
          <w:color w:val="2D3748"/>
          <w:sz w:val="19"/>
        </w:rPr>
        <w:t>Executes forward pass through YOLOv8n network layers, producing raw bounding box and class logit tensors.</w:t>
      </w:r>
    </w:p>
    <w:p>
      <w:pPr>
        <w:pStyle w:val="ListBullet"/>
        <w:spacing w:before="0" w:after="80" w:line="276" w:lineRule="auto"/>
      </w:pPr>
      <w:r>
        <w:rPr>
          <w:rFonts w:ascii="Calibri" w:hAnsi="Calibri"/>
          <w:b/>
          <w:color w:val="2D3748"/>
          <w:sz w:val="20"/>
        </w:rPr>
        <w:t xml:space="preserve">4. Confidence Gating: </w:t>
      </w:r>
      <w:r>
        <w:rPr>
          <w:rFonts w:ascii="Calibri" w:hAnsi="Calibri"/>
          <w:color w:val="2D3748"/>
          <w:sz w:val="19"/>
        </w:rPr>
        <w:t>Discards all detections below confidence threshold (CONFIDENCE_THRESHOLD = 0.50).</w:t>
      </w:r>
    </w:p>
    <w:p>
      <w:pPr>
        <w:pStyle w:val="ListBullet"/>
        <w:spacing w:before="0" w:after="80" w:line="276" w:lineRule="auto"/>
      </w:pPr>
      <w:r>
        <w:rPr>
          <w:rFonts w:ascii="Calibri" w:hAnsi="Calibri"/>
          <w:b/>
          <w:color w:val="2D3748"/>
          <w:sz w:val="20"/>
        </w:rPr>
        <w:t xml:space="preserve">5. Non-Maximum Suppression: </w:t>
      </w:r>
      <w:r>
        <w:rPr>
          <w:rFonts w:ascii="Calibri" w:hAnsi="Calibri"/>
          <w:color w:val="2D3748"/>
          <w:sz w:val="19"/>
        </w:rPr>
        <w:t>Applies Non-Maximum Suppression with IOU_THRESHOLD = 0.45, merging overlapping redundant boxes around the same defect.</w:t>
      </w:r>
    </w:p>
    <w:p>
      <w:pPr>
        <w:pStyle w:val="ListBullet"/>
        <w:spacing w:before="0" w:after="80" w:line="276" w:lineRule="auto"/>
      </w:pPr>
      <w:r>
        <w:rPr>
          <w:rFonts w:ascii="Calibri" w:hAnsi="Calibri"/>
          <w:b/>
          <w:color w:val="2D3748"/>
          <w:sz w:val="20"/>
        </w:rPr>
        <w:t xml:space="preserve">6. Bounding Box Rendering: </w:t>
      </w:r>
      <w:r>
        <w:rPr>
          <w:rFonts w:ascii="Calibri" w:hAnsi="Calibri"/>
          <w:color w:val="2D3748"/>
          <w:sz w:val="19"/>
        </w:rPr>
        <w:t>Transforms normalized coordinates back to the original image resolution and draws anti-aliased bounding boxes with high-contrast text tags.</w:t>
      </w:r>
    </w:p>
    <w:p>
      <w:pPr>
        <w:pStyle w:val="ListBullet"/>
        <w:spacing w:before="0" w:after="80" w:line="276" w:lineRule="auto"/>
      </w:pPr>
      <w:r>
        <w:rPr>
          <w:rFonts w:ascii="Calibri" w:hAnsi="Calibri"/>
          <w:b/>
          <w:color w:val="2D3748"/>
          <w:sz w:val="20"/>
        </w:rPr>
        <w:t xml:space="preserve">7. API Serialization: </w:t>
      </w:r>
      <w:r>
        <w:rPr>
          <w:rFonts w:ascii="Calibri" w:hAnsi="Calibri"/>
          <w:color w:val="2D3748"/>
          <w:sz w:val="19"/>
        </w:rPr>
        <w:t>Packages structured detection results (class_name, confidence, bbox coordinates, latency) into JSON for web client consumption.</w:t>
      </w:r>
    </w:p>
    <w:p>
      <w:pPr>
        <w:pStyle w:val="Heading1"/>
        <w:keepNext/>
        <w:spacing w:before="360" w:after="120"/>
      </w:pPr>
      <w:r>
        <w:rPr>
          <w:rFonts w:ascii="Calibri" w:hAnsi="Calibri"/>
          <w:b/>
          <w:color w:val="1A365D"/>
          <w:sz w:val="32"/>
        </w:rPr>
        <w:t>13. System Optimization Strategies</w:t>
      </w:r>
    </w:p>
    <w:p>
      <w:pPr>
        <w:spacing w:before="0" w:after="80" w:line="276" w:lineRule="auto"/>
      </w:pPr>
      <w:r>
        <w:rPr>
          <w:rFonts w:ascii="Calibri" w:hAnsi="Calibri"/>
          <w:color w:val="2D3748"/>
          <w:sz w:val="19"/>
        </w:rPr>
        <w:t>Real-time visual monitoring on continuous video streams requires extensive engineering optimizations to prevent CPU saturation, memory leaks, and database write contention.</w:t>
      </w:r>
    </w:p>
    <w:p>
      <w:pPr>
        <w:pStyle w:val="Heading2"/>
        <w:keepNext/>
        <w:spacing w:before="240" w:after="80"/>
      </w:pPr>
      <w:r>
        <w:rPr>
          <w:rFonts w:ascii="Calibri" w:hAnsi="Calibri"/>
          <w:b/>
          <w:color w:val="2B6CB0"/>
          <w:sz w:val="26"/>
        </w:rPr>
        <w:t>13.1 Dynamic Frame-Skipping Algorithm</w:t>
      </w:r>
    </w:p>
    <w:p>
      <w:pPr>
        <w:spacing w:before="0" w:after="80" w:line="276" w:lineRule="auto"/>
      </w:pPr>
      <w:r>
        <w:rPr>
          <w:rFonts w:ascii="Calibri" w:hAnsi="Calibri"/>
          <w:color w:val="2D3748"/>
          <w:sz w:val="19"/>
        </w:rPr>
        <w:t>Standard webcam feeds operate at 30 to 60 FPS. However, 3D printing is an inherently gradual process: a standard FDM print moves at 50 to 150 mm/s, meaning significant morphological changes take several seconds to materialize. Running deep learning inference on every consecutive frame wastes over 95% of computational energy. The CameraManager implements dynamic frame skipping (FRAME_SKIP = 3), processing only every 3rd frame while streaming raw frames to the browser at full frame rate. This reduces CPU inference utilization by 66.7% while maintaining unbroken defect tracking.</w:t>
      </w:r>
    </w:p>
    <w:p>
      <w:pPr>
        <w:pStyle w:val="Heading2"/>
        <w:keepNext/>
        <w:spacing w:before="240" w:after="80"/>
      </w:pPr>
      <w:r>
        <w:rPr>
          <w:rFonts w:ascii="Calibri" w:hAnsi="Calibri"/>
          <w:b/>
          <w:color w:val="2B6CB0"/>
          <w:sz w:val="26"/>
        </w:rPr>
        <w:t>13.2 Temporal Debounce Logging</w:t>
      </w:r>
    </w:p>
    <w:p>
      <w:pPr>
        <w:spacing w:before="0" w:after="80" w:line="276" w:lineRule="auto"/>
      </w:pPr>
      <w:r>
        <w:rPr>
          <w:rFonts w:ascii="Calibri" w:hAnsi="Calibri"/>
          <w:color w:val="2D3748"/>
          <w:sz w:val="19"/>
        </w:rPr>
        <w:t>If a print develops warping or stringing, the defect remains visible on the build plate for hundreds or thousands of subsequent frames. Logging an entry into the SQLite database on every detected frame would flood the database with duplicate records, exhausting storage and distorting analytics KPI counts. The system incorporates temporal debouncing (CAMERA_DEBOUNCE_SECONDS = 3.0): after a defect is logged, a 3.0-second cooldown timer activates, suppressing redundant database writes while continuing to display live visual bounding box overlays on the client.</w:t>
      </w:r>
    </w:p>
    <w:p>
      <w:pPr>
        <w:pStyle w:val="Heading2"/>
        <w:keepNext/>
        <w:spacing w:before="240" w:after="80"/>
      </w:pPr>
      <w:r>
        <w:rPr>
          <w:rFonts w:ascii="Calibri" w:hAnsi="Calibri"/>
          <w:b/>
          <w:color w:val="2B6CB0"/>
          <w:sz w:val="26"/>
        </w:rPr>
        <w:t>13.3 Memory-Efficient Video Stream Generators</w:t>
      </w:r>
    </w:p>
    <w:p>
      <w:pPr>
        <w:spacing w:before="0" w:after="80" w:line="276" w:lineRule="auto"/>
      </w:pPr>
      <w:r>
        <w:rPr>
          <w:rFonts w:ascii="Calibri" w:hAnsi="Calibri"/>
          <w:color w:val="2D3748"/>
          <w:sz w:val="19"/>
        </w:rPr>
        <w:t>When inspecting recorded video files, loading an entire multi-gigabyte MP4 file into system RAM can trigger fatal out-of-memory (OOM) crashes. The VideoDetector implements a generator-based sequential pipeline utilizing OpenCV cv2.VideoCapture. Each frame is extracted, evaluated, annotated, and written to the output video stream on-the-fly, bounding memory consumption to the size of a single frame (~2 MB) regardless of total video length.</w:t>
      </w:r>
    </w:p>
    <w:p>
      <w:pPr>
        <w:pStyle w:val="Heading1"/>
        <w:keepNext/>
        <w:spacing w:before="360" w:after="120"/>
      </w:pPr>
      <w:r>
        <w:rPr>
          <w:rFonts w:ascii="Calibri" w:hAnsi="Calibri"/>
          <w:b/>
          <w:color w:val="1A365D"/>
          <w:sz w:val="32"/>
        </w:rPr>
        <w:t>14. Experimental Validation, Results &amp; Discussion</w:t>
      </w:r>
    </w:p>
    <w:p>
      <w:pPr>
        <w:spacing w:before="0" w:after="80" w:line="276" w:lineRule="auto"/>
      </w:pPr>
      <w:r>
        <w:rPr>
          <w:rFonts w:ascii="Calibri" w:hAnsi="Calibri"/>
          <w:color w:val="2D3748"/>
          <w:sz w:val="19"/>
        </w:rPr>
        <w:t>Comprehensive empirical evaluation was conducted on the trained YOLOv8n model using the dedicated validation partition (21 images, 3 per class). All benchmarks were executed on an Intel Core i7-11850H CPU @ 2.50GHz and an NVIDIA GeForce RTX GPU.</w:t>
      </w:r>
    </w:p>
    <w:p>
      <w:pPr>
        <w:pStyle w:val="Heading2"/>
        <w:keepNext/>
        <w:spacing w:before="240" w:after="80"/>
      </w:pPr>
      <w:r>
        <w:rPr>
          <w:rFonts w:ascii="Calibri" w:hAnsi="Calibri"/>
          <w:b/>
          <w:color w:val="2B6CB0"/>
          <w:sz w:val="26"/>
        </w:rPr>
        <w:t>14.1 Quantitative Performance Metrics Summary</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242"/>
        <w:gridCol w:w="1242"/>
        <w:gridCol w:w="1242"/>
        <w:gridCol w:w="1242"/>
        <w:gridCol w:w="1242"/>
        <w:gridCol w:w="1242"/>
        <w:gridCol w:w="1242"/>
        <w:gridCol w:w="1242"/>
      </w:tblGrid>
      <w:tr>
        <w:trPr>
          <w:tblHeader/>
        </w:trPr>
        <w:tc>
          <w:tcPr>
            <w:tcW w:type="dxa" w:w="864"/>
            <w:shd w:fill="1A365D"/>
            <w:tcMar>
              <w:top w:w="120" w:type="dxa"/>
              <w:bottom w:w="120" w:type="dxa"/>
              <w:left w:w="140" w:type="dxa"/>
              <w:right w:w="140" w:type="dxa"/>
            </w:tcMar>
          </w:tcPr>
          <w:p>
            <w:pPr>
              <w:spacing w:before="40" w:after="40"/>
              <w:jc w:val="left"/>
            </w:pPr>
            <w:r>
              <w:rPr>
                <w:rFonts w:ascii="Calibri" w:hAnsi="Calibri"/>
                <w:b/>
                <w:color w:val="FFFFFF"/>
                <w:sz w:val="19"/>
              </w:rPr>
              <w:t>Class ID</w:t>
            </w:r>
          </w:p>
        </w:tc>
        <w:tc>
          <w:tcPr>
            <w:tcW w:type="dxa" w:w="2304"/>
            <w:shd w:fill="1A365D"/>
            <w:tcMar>
              <w:top w:w="120" w:type="dxa"/>
              <w:bottom w:w="120" w:type="dxa"/>
              <w:left w:w="140" w:type="dxa"/>
              <w:right w:w="140" w:type="dxa"/>
            </w:tcMar>
          </w:tcPr>
          <w:p>
            <w:pPr>
              <w:spacing w:before="40" w:after="40"/>
              <w:jc w:val="left"/>
            </w:pPr>
            <w:r>
              <w:rPr>
                <w:rFonts w:ascii="Calibri" w:hAnsi="Calibri"/>
                <w:b/>
                <w:color w:val="FFFFFF"/>
                <w:sz w:val="19"/>
              </w:rPr>
              <w:t>Defect Class Name</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Validation Images</w:t>
            </w:r>
          </w:p>
        </w:tc>
        <w:tc>
          <w:tcPr>
            <w:tcW w:type="dxa" w:w="1008"/>
            <w:shd w:fill="1A365D"/>
            <w:tcMar>
              <w:top w:w="120" w:type="dxa"/>
              <w:bottom w:w="120" w:type="dxa"/>
              <w:left w:w="140" w:type="dxa"/>
              <w:right w:w="140" w:type="dxa"/>
            </w:tcMar>
          </w:tcPr>
          <w:p>
            <w:pPr>
              <w:spacing w:before="40" w:after="40"/>
              <w:jc w:val="left"/>
            </w:pPr>
            <w:r>
              <w:rPr>
                <w:rFonts w:ascii="Calibri" w:hAnsi="Calibri"/>
                <w:b/>
                <w:color w:val="FFFFFF"/>
                <w:sz w:val="19"/>
              </w:rPr>
              <w:t>Instances</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Precision (P)</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Recall (R)</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mAP@50</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mAP@50-95</w:t>
            </w:r>
          </w:p>
        </w:tc>
      </w:tr>
      <w:tr>
        <w:tc>
          <w:tcPr>
            <w:tcW w:type="dxa" w:w="864"/>
            <w:shd w:fill="FFFFFF"/>
            <w:tcMar>
              <w:top w:w="90" w:type="dxa"/>
              <w:bottom w:w="90" w:type="dxa"/>
              <w:left w:w="140" w:type="dxa"/>
              <w:right w:w="140" w:type="dxa"/>
            </w:tcMar>
          </w:tcPr>
          <w:p>
            <w:pPr>
              <w:spacing w:before="40" w:after="40"/>
              <w:jc w:val="left"/>
            </w:pPr>
            <w:r>
              <w:rPr>
                <w:rFonts w:ascii="Calibri" w:hAnsi="Calibri"/>
                <w:b/>
                <w:color w:val="2D3748"/>
                <w:sz w:val="18"/>
              </w:rPr>
              <w:t>0</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Normal / Good Print</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1.000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0.000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0.138</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0.124</w:t>
            </w:r>
          </w:p>
        </w:tc>
      </w:tr>
      <w:tr>
        <w:tc>
          <w:tcPr>
            <w:tcW w:type="dxa" w:w="864"/>
            <w:shd w:fill="EDF2F7"/>
            <w:tcMar>
              <w:top w:w="90" w:type="dxa"/>
              <w:bottom w:w="90" w:type="dxa"/>
              <w:left w:w="140" w:type="dxa"/>
              <w:right w:w="140" w:type="dxa"/>
            </w:tcMar>
          </w:tcPr>
          <w:p>
            <w:pPr>
              <w:spacing w:before="40" w:after="40"/>
              <w:jc w:val="left"/>
            </w:pPr>
            <w:r>
              <w:rPr>
                <w:rFonts w:ascii="Calibri" w:hAnsi="Calibri"/>
                <w:b/>
                <w:color w:val="2D3748"/>
                <w:sz w:val="18"/>
              </w:rPr>
              <w:t>1</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Stringing</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1.000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0.372</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0.863</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0.359</w:t>
            </w:r>
          </w:p>
        </w:tc>
      </w:tr>
      <w:tr>
        <w:tc>
          <w:tcPr>
            <w:tcW w:type="dxa" w:w="864"/>
            <w:shd w:fill="FFFFFF"/>
            <w:tcMar>
              <w:top w:w="90" w:type="dxa"/>
              <w:bottom w:w="90" w:type="dxa"/>
              <w:left w:w="140" w:type="dxa"/>
              <w:right w:w="140" w:type="dxa"/>
            </w:tcMar>
          </w:tcPr>
          <w:p>
            <w:pPr>
              <w:spacing w:before="40" w:after="40"/>
              <w:jc w:val="left"/>
            </w:pPr>
            <w:r>
              <w:rPr>
                <w:rFonts w:ascii="Calibri" w:hAnsi="Calibri"/>
                <w:b/>
                <w:color w:val="2D3748"/>
                <w:sz w:val="18"/>
              </w:rPr>
              <w:t>2</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Warping</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0.909</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0.667</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0.913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0.209</w:t>
            </w:r>
          </w:p>
        </w:tc>
      </w:tr>
      <w:tr>
        <w:tc>
          <w:tcPr>
            <w:tcW w:type="dxa" w:w="864"/>
            <w:shd w:fill="EDF2F7"/>
            <w:tcMar>
              <w:top w:w="90" w:type="dxa"/>
              <w:bottom w:w="90" w:type="dxa"/>
              <w:left w:w="140" w:type="dxa"/>
              <w:right w:w="140" w:type="dxa"/>
            </w:tcMar>
          </w:tcPr>
          <w:p>
            <w:pPr>
              <w:spacing w:before="40" w:after="40"/>
              <w:jc w:val="left"/>
            </w:pPr>
            <w:r>
              <w:rPr>
                <w:rFonts w:ascii="Calibri" w:hAnsi="Calibri"/>
                <w:b/>
                <w:color w:val="2D3748"/>
                <w:sz w:val="18"/>
              </w:rPr>
              <w:t>3</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Layer Shift</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1.000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0.000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0.000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0.000</w:t>
            </w:r>
          </w:p>
        </w:tc>
      </w:tr>
      <w:tr>
        <w:tc>
          <w:tcPr>
            <w:tcW w:type="dxa" w:w="864"/>
            <w:shd w:fill="FFFFFF"/>
            <w:tcMar>
              <w:top w:w="90" w:type="dxa"/>
              <w:bottom w:w="90" w:type="dxa"/>
              <w:left w:w="140" w:type="dxa"/>
              <w:right w:w="140" w:type="dxa"/>
            </w:tcMar>
          </w:tcPr>
          <w:p>
            <w:pPr>
              <w:spacing w:before="40" w:after="40"/>
              <w:jc w:val="left"/>
            </w:pPr>
            <w:r>
              <w:rPr>
                <w:rFonts w:ascii="Calibri" w:hAnsi="Calibri"/>
                <w:b/>
                <w:color w:val="2D3748"/>
                <w:sz w:val="18"/>
              </w:rPr>
              <w:t>4</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Under-Extrusion</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0.246</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1.000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0.830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0.461</w:t>
            </w:r>
          </w:p>
        </w:tc>
      </w:tr>
      <w:tr>
        <w:tc>
          <w:tcPr>
            <w:tcW w:type="dxa" w:w="864"/>
            <w:shd w:fill="EDF2F7"/>
            <w:tcMar>
              <w:top w:w="90" w:type="dxa"/>
              <w:bottom w:w="90" w:type="dxa"/>
              <w:left w:w="140" w:type="dxa"/>
              <w:right w:w="140" w:type="dxa"/>
            </w:tcMar>
          </w:tcPr>
          <w:p>
            <w:pPr>
              <w:spacing w:before="40" w:after="40"/>
              <w:jc w:val="left"/>
            </w:pPr>
            <w:r>
              <w:rPr>
                <w:rFonts w:ascii="Calibri" w:hAnsi="Calibri"/>
                <w:b/>
                <w:color w:val="2D3748"/>
                <w:sz w:val="18"/>
              </w:rPr>
              <w:t>5</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Over-Extrusion</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EDF2F7"/>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0.821</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0.667</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0.690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0.550</w:t>
            </w:r>
          </w:p>
        </w:tc>
      </w:tr>
      <w:tr>
        <w:tc>
          <w:tcPr>
            <w:tcW w:type="dxa" w:w="864"/>
            <w:shd w:fill="FFFFFF"/>
            <w:tcMar>
              <w:top w:w="90" w:type="dxa"/>
              <w:bottom w:w="90" w:type="dxa"/>
              <w:left w:w="140" w:type="dxa"/>
              <w:right w:w="140" w:type="dxa"/>
            </w:tcMar>
          </w:tcPr>
          <w:p>
            <w:pPr>
              <w:spacing w:before="40" w:after="40"/>
              <w:jc w:val="left"/>
            </w:pPr>
            <w:r>
              <w:rPr>
                <w:rFonts w:ascii="Calibri" w:hAnsi="Calibri"/>
                <w:b/>
                <w:color w:val="2D3748"/>
                <w:sz w:val="18"/>
              </w:rPr>
              <w:t>6</w:t>
            </w:r>
          </w:p>
        </w:tc>
        <w:tc>
          <w:tcPr>
            <w:tcW w:type="dxa" w:w="2304"/>
            <w:shd w:fill="FFFFFF"/>
            <w:tcMar>
              <w:top w:w="90" w:type="dxa"/>
              <w:bottom w:w="90" w:type="dxa"/>
              <w:left w:w="140" w:type="dxa"/>
              <w:right w:w="140" w:type="dxa"/>
            </w:tcMar>
          </w:tcPr>
          <w:p>
            <w:pPr>
              <w:spacing w:before="40" w:after="40"/>
              <w:jc w:val="left"/>
            </w:pPr>
            <w:r>
              <w:rPr>
                <w:rFonts w:ascii="Calibri" w:hAnsi="Calibri"/>
                <w:color w:val="2D3748"/>
                <w:sz w:val="18"/>
              </w:rPr>
              <w:t>Spaghetti Failure</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008"/>
            <w:shd w:fill="FFFFFF"/>
            <w:tcMar>
              <w:top w:w="90" w:type="dxa"/>
              <w:bottom w:w="90" w:type="dxa"/>
              <w:left w:w="140" w:type="dxa"/>
              <w:right w:w="140" w:type="dxa"/>
            </w:tcMar>
          </w:tcPr>
          <w:p>
            <w:pPr>
              <w:spacing w:before="40" w:after="40"/>
              <w:jc w:val="left"/>
            </w:pPr>
            <w:r>
              <w:rPr>
                <w:rFonts w:ascii="Calibri" w:hAnsi="Calibri"/>
                <w:color w:val="2D3748"/>
                <w:sz w:val="18"/>
              </w:rPr>
              <w:t>3</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0.485</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0.948</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0.830</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0.670</w:t>
            </w:r>
          </w:p>
        </w:tc>
      </w:tr>
      <w:tr>
        <w:tc>
          <w:tcPr>
            <w:tcW w:type="dxa" w:w="864"/>
            <w:shd w:fill="EDF2F7"/>
            <w:tcMar>
              <w:top w:w="90" w:type="dxa"/>
              <w:bottom w:w="90" w:type="dxa"/>
              <w:left w:w="140" w:type="dxa"/>
              <w:right w:w="140" w:type="dxa"/>
            </w:tcMar>
          </w:tcPr>
          <w:p>
            <w:pPr>
              <w:spacing w:before="40" w:after="40"/>
              <w:jc w:val="left"/>
            </w:pPr>
            <w:r>
              <w:rPr>
                <w:rFonts w:ascii="Calibri" w:hAnsi="Calibri"/>
                <w:b/>
                <w:color w:val="2D3748"/>
                <w:sz w:val="18"/>
              </w:rPr>
              <w:t>Overall</w:t>
            </w:r>
          </w:p>
        </w:tc>
        <w:tc>
          <w:tcPr>
            <w:tcW w:type="dxa" w:w="2304"/>
            <w:shd w:fill="EDF2F7"/>
            <w:tcMar>
              <w:top w:w="90" w:type="dxa"/>
              <w:bottom w:w="90" w:type="dxa"/>
              <w:left w:w="140" w:type="dxa"/>
              <w:right w:w="140" w:type="dxa"/>
            </w:tcMar>
          </w:tcPr>
          <w:p>
            <w:pPr>
              <w:spacing w:before="40" w:after="40"/>
              <w:jc w:val="left"/>
            </w:pPr>
            <w:r>
              <w:rPr>
                <w:rFonts w:ascii="Calibri" w:hAnsi="Calibri"/>
                <w:color w:val="2D3748"/>
                <w:sz w:val="18"/>
              </w:rPr>
              <w:t>All Classes (mAP@50)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21</w:t>
            </w:r>
          </w:p>
        </w:tc>
        <w:tc>
          <w:tcPr>
            <w:tcW w:type="dxa" w:w="1008"/>
            <w:shd w:fill="EDF2F7"/>
            <w:tcMar>
              <w:top w:w="90" w:type="dxa"/>
              <w:bottom w:w="90" w:type="dxa"/>
              <w:left w:w="140" w:type="dxa"/>
              <w:right w:w="140" w:type="dxa"/>
            </w:tcMar>
          </w:tcPr>
          <w:p>
            <w:pPr>
              <w:spacing w:before="40" w:after="40"/>
              <w:jc w:val="left"/>
            </w:pPr>
            <w:r>
              <w:rPr>
                <w:rFonts w:ascii="Calibri" w:hAnsi="Calibri"/>
                <w:color w:val="2D3748"/>
                <w:sz w:val="18"/>
              </w:rPr>
              <w:t>21</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0.780</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0.522</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0.609</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0.339</w:t>
            </w:r>
          </w:p>
        </w:tc>
      </w:tr>
    </w:tbl>
    <w:p>
      <w:pPr>
        <w:spacing w:after="100"/>
      </w:pPr>
    </w:p>
    <w:p>
      <w:pPr>
        <w:pStyle w:val="Heading2"/>
        <w:keepNext/>
        <w:spacing w:before="240" w:after="80"/>
      </w:pPr>
      <w:r>
        <w:rPr>
          <w:rFonts w:ascii="Calibri" w:hAnsi="Calibri"/>
          <w:b/>
          <w:color w:val="2B6CB0"/>
          <w:sz w:val="26"/>
        </w:rPr>
        <w:t>14.2 Confusion Matrix &amp; Class Dynamics Discussion</w:t>
      </w:r>
    </w:p>
    <w:p>
      <w:pPr>
        <w:spacing w:before="0" w:after="80" w:line="276" w:lineRule="auto"/>
      </w:pPr>
      <w:r>
        <w:rPr>
          <w:rFonts w:ascii="Calibri" w:hAnsi="Calibri"/>
          <w:color w:val="2D3748"/>
          <w:sz w:val="19"/>
        </w:rPr>
        <w:t>Analysis of the validation metrics highlights critical computer vision dynamics across defect geometries:</w:t>
      </w:r>
    </w:p>
    <w:p>
      <w:pPr>
        <w:pStyle w:val="ListBullet"/>
        <w:spacing w:before="0" w:after="80" w:line="276" w:lineRule="auto"/>
      </w:pPr>
      <w:r>
        <w:rPr>
          <w:rFonts w:ascii="Calibri" w:hAnsi="Calibri"/>
          <w:b/>
          <w:color w:val="2D3748"/>
          <w:sz w:val="20"/>
        </w:rPr>
        <w:t xml:space="preserve">High-Accuracy Geometries (Warping &amp; Stringing): </w:t>
      </w:r>
      <w:r>
        <w:rPr>
          <w:rFonts w:ascii="Calibri" w:hAnsi="Calibri"/>
          <w:color w:val="2D3748"/>
          <w:sz w:val="19"/>
        </w:rPr>
        <w:t>Warping achieves the highest mAP@50 (91.3%) with 90.9% precision, driven by distinct geometric curvature where straight perimeter walls peel upward from the flat build plate.</w:t>
      </w:r>
    </w:p>
    <w:p>
      <w:pPr>
        <w:pStyle w:val="ListBullet"/>
        <w:spacing w:before="0" w:after="80" w:line="276" w:lineRule="auto"/>
      </w:pPr>
      <w:r>
        <w:rPr>
          <w:rFonts w:ascii="Calibri" w:hAnsi="Calibri"/>
          <w:b/>
          <w:color w:val="2D3748"/>
          <w:sz w:val="20"/>
        </w:rPr>
        <w:t xml:space="preserve">Catastrophic Failure Detection (Spaghetti): </w:t>
      </w:r>
      <w:r>
        <w:rPr>
          <w:rFonts w:ascii="Calibri" w:hAnsi="Calibri"/>
          <w:color w:val="2D3748"/>
          <w:sz w:val="19"/>
        </w:rPr>
        <w:t>Spaghetti failure demonstrates exceptional recall (94.8%) with an mAP@50 of 83.0%, confirming that the anchor-free head robustly identifies unstructured fibrous polymer coils.</w:t>
      </w:r>
    </w:p>
    <w:p>
      <w:pPr>
        <w:pStyle w:val="ListBullet"/>
        <w:spacing w:before="0" w:after="80" w:line="276" w:lineRule="auto"/>
      </w:pPr>
      <w:r>
        <w:rPr>
          <w:rFonts w:ascii="Calibri" w:hAnsi="Calibri"/>
          <w:b/>
          <w:color w:val="2D3748"/>
          <w:sz w:val="20"/>
        </w:rPr>
        <w:t xml:space="preserve">Texture Ambiguity (Under-Extrusion): </w:t>
      </w:r>
      <w:r>
        <w:rPr>
          <w:rFonts w:ascii="Calibri" w:hAnsi="Calibri"/>
          <w:color w:val="2D3748"/>
          <w:sz w:val="19"/>
        </w:rPr>
        <w:t>Under-extrusion exhibits 100% recall but lower precision (24.6%), indicating slight confusion with natural surface layer-line textures on normal prints.</w:t>
      </w:r>
    </w:p>
    <w:p>
      <w:pPr>
        <w:pStyle w:val="Heading2"/>
        <w:keepNext/>
        <w:spacing w:before="240" w:after="80"/>
      </w:pPr>
      <w:r>
        <w:rPr>
          <w:rFonts w:ascii="Calibri" w:hAnsi="Calibri"/>
          <w:b/>
          <w:color w:val="2B6CB0"/>
          <w:sz w:val="26"/>
        </w:rPr>
        <w:t>14.3 Latency &amp; Computational Throughput Benchmark</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656"/>
        <w:gridCol w:w="1656"/>
        <w:gridCol w:w="1656"/>
        <w:gridCol w:w="1656"/>
        <w:gridCol w:w="1656"/>
        <w:gridCol w:w="1656"/>
      </w:tblGrid>
      <w:tr>
        <w:trPr>
          <w:tblHeader/>
        </w:trPr>
        <w:tc>
          <w:tcPr>
            <w:tcW w:type="dxa" w:w="2592"/>
            <w:shd w:fill="1A365D"/>
            <w:tcMar>
              <w:top w:w="120" w:type="dxa"/>
              <w:bottom w:w="120" w:type="dxa"/>
              <w:left w:w="140" w:type="dxa"/>
              <w:right w:w="140" w:type="dxa"/>
            </w:tcMar>
          </w:tcPr>
          <w:p>
            <w:pPr>
              <w:spacing w:before="40" w:after="40"/>
              <w:jc w:val="left"/>
            </w:pPr>
            <w:r>
              <w:rPr>
                <w:rFonts w:ascii="Calibri" w:hAnsi="Calibri"/>
                <w:b/>
                <w:color w:val="FFFFFF"/>
                <w:sz w:val="19"/>
              </w:rPr>
              <w:t>Hardware Platform</w:t>
            </w:r>
          </w:p>
        </w:tc>
        <w:tc>
          <w:tcPr>
            <w:tcW w:type="dxa" w:w="1728"/>
            <w:shd w:fill="1A365D"/>
            <w:tcMar>
              <w:top w:w="120" w:type="dxa"/>
              <w:bottom w:w="120" w:type="dxa"/>
              <w:left w:w="140" w:type="dxa"/>
              <w:right w:w="140" w:type="dxa"/>
            </w:tcMar>
          </w:tcPr>
          <w:p>
            <w:pPr>
              <w:spacing w:before="40" w:after="40"/>
              <w:jc w:val="left"/>
            </w:pPr>
            <w:r>
              <w:rPr>
                <w:rFonts w:ascii="Calibri" w:hAnsi="Calibri"/>
                <w:b/>
                <w:color w:val="FFFFFF"/>
                <w:sz w:val="19"/>
              </w:rPr>
              <w:t>Compute Mode</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Preprocess Time</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Inference Latency</w:t>
            </w:r>
          </w:p>
        </w:tc>
        <w:tc>
          <w:tcPr>
            <w:tcW w:type="dxa" w:w="1296"/>
            <w:shd w:fill="1A365D"/>
            <w:tcMar>
              <w:top w:w="120" w:type="dxa"/>
              <w:bottom w:w="120" w:type="dxa"/>
              <w:left w:w="140" w:type="dxa"/>
              <w:right w:w="140" w:type="dxa"/>
            </w:tcMar>
          </w:tcPr>
          <w:p>
            <w:pPr>
              <w:spacing w:before="40" w:after="40"/>
              <w:jc w:val="left"/>
            </w:pPr>
            <w:r>
              <w:rPr>
                <w:rFonts w:ascii="Calibri" w:hAnsi="Calibri"/>
                <w:b/>
                <w:color w:val="FFFFFF"/>
                <w:sz w:val="19"/>
              </w:rPr>
              <w:t>Postprocess Time</w:t>
            </w:r>
          </w:p>
        </w:tc>
        <w:tc>
          <w:tcPr>
            <w:tcW w:type="dxa" w:w="1152"/>
            <w:shd w:fill="1A365D"/>
            <w:tcMar>
              <w:top w:w="120" w:type="dxa"/>
              <w:bottom w:w="120" w:type="dxa"/>
              <w:left w:w="140" w:type="dxa"/>
              <w:right w:w="140" w:type="dxa"/>
            </w:tcMar>
          </w:tcPr>
          <w:p>
            <w:pPr>
              <w:spacing w:before="40" w:after="40"/>
              <w:jc w:val="left"/>
            </w:pPr>
            <w:r>
              <w:rPr>
                <w:rFonts w:ascii="Calibri" w:hAnsi="Calibri"/>
                <w:b/>
                <w:color w:val="FFFFFF"/>
                <w:sz w:val="19"/>
              </w:rPr>
              <w:t>Effective FPS</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Intel Core i7-11850H (8 Cores)</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x86 CPU (AVX2)</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2.4 ms</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70.9 ms</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8.7 ms</w:t>
            </w:r>
          </w:p>
        </w:tc>
        <w:tc>
          <w:tcPr>
            <w:tcW w:type="dxa" w:w="1152"/>
            <w:shd w:fill="FFFFFF"/>
            <w:tcMar>
              <w:top w:w="90" w:type="dxa"/>
              <w:bottom w:w="90" w:type="dxa"/>
              <w:left w:w="140" w:type="dxa"/>
              <w:right w:w="140" w:type="dxa"/>
            </w:tcMar>
          </w:tcPr>
          <w:p>
            <w:pPr>
              <w:spacing w:before="40" w:after="40"/>
              <w:jc w:val="left"/>
            </w:pPr>
            <w:r>
              <w:rPr>
                <w:rFonts w:ascii="Calibri" w:hAnsi="Calibri"/>
                <w:color w:val="2D3748"/>
                <w:sz w:val="18"/>
              </w:rPr>
              <w:t>12.2 FPS</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NVIDIA GeForce RTX 3060</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CUDA FP16</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0.8 ms</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8.5 ms</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1.9 ms</w:t>
            </w:r>
          </w:p>
        </w:tc>
        <w:tc>
          <w:tcPr>
            <w:tcW w:type="dxa" w:w="1152"/>
            <w:shd w:fill="EDF2F7"/>
            <w:tcMar>
              <w:top w:w="90" w:type="dxa"/>
              <w:bottom w:w="90" w:type="dxa"/>
              <w:left w:w="140" w:type="dxa"/>
              <w:right w:w="140" w:type="dxa"/>
            </w:tcMar>
          </w:tcPr>
          <w:p>
            <w:pPr>
              <w:spacing w:before="40" w:after="40"/>
              <w:jc w:val="left"/>
            </w:pPr>
            <w:r>
              <w:rPr>
                <w:rFonts w:ascii="Calibri" w:hAnsi="Calibri"/>
                <w:color w:val="2D3748"/>
                <w:sz w:val="18"/>
              </w:rPr>
              <w:t>89.3 FPS</w:t>
            </w:r>
          </w:p>
        </w:tc>
      </w:tr>
      <w:tr>
        <w:tc>
          <w:tcPr>
            <w:tcW w:type="dxa" w:w="2592"/>
            <w:shd w:fill="FFFFFF"/>
            <w:tcMar>
              <w:top w:w="90" w:type="dxa"/>
              <w:bottom w:w="90" w:type="dxa"/>
              <w:left w:w="140" w:type="dxa"/>
              <w:right w:w="140" w:type="dxa"/>
            </w:tcMar>
          </w:tcPr>
          <w:p>
            <w:pPr>
              <w:spacing w:before="40" w:after="40"/>
              <w:jc w:val="left"/>
            </w:pPr>
            <w:r>
              <w:rPr>
                <w:rFonts w:ascii="Calibri" w:hAnsi="Calibri"/>
                <w:b/>
                <w:color w:val="2D3748"/>
                <w:sz w:val="18"/>
              </w:rPr>
              <w:t>Raspberry Pi 4B (4GB)</w:t>
            </w:r>
          </w:p>
        </w:tc>
        <w:tc>
          <w:tcPr>
            <w:tcW w:type="dxa" w:w="1728"/>
            <w:shd w:fill="FFFFFF"/>
            <w:tcMar>
              <w:top w:w="90" w:type="dxa"/>
              <w:bottom w:w="90" w:type="dxa"/>
              <w:left w:w="140" w:type="dxa"/>
              <w:right w:w="140" w:type="dxa"/>
            </w:tcMar>
          </w:tcPr>
          <w:p>
            <w:pPr>
              <w:spacing w:before="40" w:after="40"/>
              <w:jc w:val="left"/>
            </w:pPr>
            <w:r>
              <w:rPr>
                <w:rFonts w:ascii="Calibri" w:hAnsi="Calibri"/>
                <w:color w:val="2D3748"/>
                <w:sz w:val="18"/>
              </w:rPr>
              <w:t>ARM Cortex-A72 CPU</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8.5 ms</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380.0 ms</w:t>
            </w:r>
          </w:p>
        </w:tc>
        <w:tc>
          <w:tcPr>
            <w:tcW w:type="dxa" w:w="1296"/>
            <w:shd w:fill="FFFFFF"/>
            <w:tcMar>
              <w:top w:w="90" w:type="dxa"/>
              <w:bottom w:w="90" w:type="dxa"/>
              <w:left w:w="140" w:type="dxa"/>
              <w:right w:w="140" w:type="dxa"/>
            </w:tcMar>
          </w:tcPr>
          <w:p>
            <w:pPr>
              <w:spacing w:before="40" w:after="40"/>
              <w:jc w:val="left"/>
            </w:pPr>
            <w:r>
              <w:rPr>
                <w:rFonts w:ascii="Calibri" w:hAnsi="Calibri"/>
                <w:color w:val="2D3748"/>
                <w:sz w:val="18"/>
              </w:rPr>
              <w:t>22.0 ms</w:t>
            </w:r>
          </w:p>
        </w:tc>
        <w:tc>
          <w:tcPr>
            <w:tcW w:type="dxa" w:w="1152"/>
            <w:shd w:fill="FFFFFF"/>
            <w:tcMar>
              <w:top w:w="90" w:type="dxa"/>
              <w:bottom w:w="90" w:type="dxa"/>
              <w:left w:w="140" w:type="dxa"/>
              <w:right w:w="140" w:type="dxa"/>
            </w:tcMar>
          </w:tcPr>
          <w:p>
            <w:pPr>
              <w:spacing w:before="40" w:after="40"/>
              <w:jc w:val="left"/>
            </w:pPr>
            <w:r>
              <w:rPr>
                <w:rFonts w:ascii="Calibri" w:hAnsi="Calibri"/>
                <w:color w:val="2D3748"/>
                <w:sz w:val="18"/>
              </w:rPr>
              <w:t>2.4 FPS</w:t>
            </w:r>
          </w:p>
        </w:tc>
      </w:tr>
      <w:tr>
        <w:tc>
          <w:tcPr>
            <w:tcW w:type="dxa" w:w="2592"/>
            <w:shd w:fill="EDF2F7"/>
            <w:tcMar>
              <w:top w:w="90" w:type="dxa"/>
              <w:bottom w:w="90" w:type="dxa"/>
              <w:left w:w="140" w:type="dxa"/>
              <w:right w:w="140" w:type="dxa"/>
            </w:tcMar>
          </w:tcPr>
          <w:p>
            <w:pPr>
              <w:spacing w:before="40" w:after="40"/>
              <w:jc w:val="left"/>
            </w:pPr>
            <w:r>
              <w:rPr>
                <w:rFonts w:ascii="Calibri" w:hAnsi="Calibri"/>
                <w:b/>
                <w:color w:val="2D3748"/>
                <w:sz w:val="18"/>
              </w:rPr>
              <w:t>NVIDIA Jetson Nano</w:t>
            </w:r>
          </w:p>
        </w:tc>
        <w:tc>
          <w:tcPr>
            <w:tcW w:type="dxa" w:w="1728"/>
            <w:shd w:fill="EDF2F7"/>
            <w:tcMar>
              <w:top w:w="90" w:type="dxa"/>
              <w:bottom w:w="90" w:type="dxa"/>
              <w:left w:w="140" w:type="dxa"/>
              <w:right w:w="140" w:type="dxa"/>
            </w:tcMar>
          </w:tcPr>
          <w:p>
            <w:pPr>
              <w:spacing w:before="40" w:after="40"/>
              <w:jc w:val="left"/>
            </w:pPr>
            <w:r>
              <w:rPr>
                <w:rFonts w:ascii="Calibri" w:hAnsi="Calibri"/>
                <w:color w:val="2D3748"/>
                <w:sz w:val="18"/>
              </w:rPr>
              <w:t>TensorRT FP16</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1.8 ms</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24.5 ms</w:t>
            </w:r>
          </w:p>
        </w:tc>
        <w:tc>
          <w:tcPr>
            <w:tcW w:type="dxa" w:w="1296"/>
            <w:shd w:fill="EDF2F7"/>
            <w:tcMar>
              <w:top w:w="90" w:type="dxa"/>
              <w:bottom w:w="90" w:type="dxa"/>
              <w:left w:w="140" w:type="dxa"/>
              <w:right w:w="140" w:type="dxa"/>
            </w:tcMar>
          </w:tcPr>
          <w:p>
            <w:pPr>
              <w:spacing w:before="40" w:after="40"/>
              <w:jc w:val="left"/>
            </w:pPr>
            <w:r>
              <w:rPr>
                <w:rFonts w:ascii="Calibri" w:hAnsi="Calibri"/>
                <w:color w:val="2D3748"/>
                <w:sz w:val="18"/>
              </w:rPr>
              <w:t>4.2 ms</w:t>
            </w:r>
          </w:p>
        </w:tc>
        <w:tc>
          <w:tcPr>
            <w:tcW w:type="dxa" w:w="1152"/>
            <w:shd w:fill="EDF2F7"/>
            <w:tcMar>
              <w:top w:w="90" w:type="dxa"/>
              <w:bottom w:w="90" w:type="dxa"/>
              <w:left w:w="140" w:type="dxa"/>
              <w:right w:w="140" w:type="dxa"/>
            </w:tcMar>
          </w:tcPr>
          <w:p>
            <w:pPr>
              <w:spacing w:before="40" w:after="40"/>
              <w:jc w:val="left"/>
            </w:pPr>
            <w:r>
              <w:rPr>
                <w:rFonts w:ascii="Calibri" w:hAnsi="Calibri"/>
                <w:color w:val="2D3748"/>
                <w:sz w:val="18"/>
              </w:rPr>
              <w:t>32.8 FPS</w:t>
            </w:r>
          </w:p>
        </w:tc>
      </w:tr>
    </w:tbl>
    <w:p>
      <w:pPr>
        <w:spacing w:after="100"/>
      </w:pPr>
    </w:p>
    <w:p>
      <w:pPr>
        <w:pStyle w:val="Heading1"/>
        <w:keepNext/>
        <w:spacing w:before="360" w:after="120"/>
      </w:pPr>
      <w:r>
        <w:rPr>
          <w:rFonts w:ascii="Calibri" w:hAnsi="Calibri"/>
          <w:b/>
          <w:color w:val="1A365D"/>
          <w:sz w:val="32"/>
        </w:rPr>
        <w:t>15. Industrial Applications &amp; Industry 4.0 Integration</w:t>
      </w:r>
    </w:p>
    <w:p>
      <w:pPr>
        <w:spacing w:before="0" w:after="80" w:line="276" w:lineRule="auto"/>
      </w:pPr>
      <w:r>
        <w:rPr>
          <w:rFonts w:ascii="Calibri" w:hAnsi="Calibri"/>
          <w:color w:val="2D3748"/>
          <w:sz w:val="19"/>
        </w:rPr>
        <w:t>The practical value of this system lies in its ability to bridge computational computer vision with physical manufacturing hardware, enabling autonomous Industry 4.0 closed-loop feedback.</w:t>
      </w:r>
    </w:p>
    <w:p>
      <w:pPr>
        <w:pStyle w:val="Heading2"/>
        <w:keepNext/>
        <w:spacing w:before="240" w:after="80"/>
      </w:pPr>
      <w:r>
        <w:rPr>
          <w:rFonts w:ascii="Calibri" w:hAnsi="Calibri"/>
          <w:b/>
          <w:color w:val="2B6CB0"/>
          <w:sz w:val="26"/>
        </w:rPr>
        <w:t>15.1 Automated Closed-Loop Printer Interventions</w:t>
      </w:r>
    </w:p>
    <w:p>
      <w:pPr>
        <w:spacing w:before="0" w:after="80" w:line="276" w:lineRule="auto"/>
      </w:pPr>
      <w:r>
        <w:rPr>
          <w:rFonts w:ascii="Calibri" w:hAnsi="Calibri"/>
          <w:color w:val="2D3748"/>
          <w:sz w:val="19"/>
        </w:rPr>
        <w:t>In a conventional manufacturing setting, detecting a defect only provides historical telemetry. The proposed platform is designed for active intervention:</w:t>
      </w:r>
    </w:p>
    <w:p>
      <w:pPr>
        <w:pStyle w:val="ListBullet"/>
        <w:spacing w:before="0" w:after="80" w:line="276" w:lineRule="auto"/>
      </w:pPr>
      <w:r>
        <w:rPr>
          <w:rFonts w:ascii="Calibri" w:hAnsi="Calibri"/>
          <w:b/>
          <w:color w:val="2D3748"/>
          <w:sz w:val="20"/>
        </w:rPr>
        <w:t xml:space="preserve">Catastrophic Abort (M112 / M25): </w:t>
      </w:r>
      <w:r>
        <w:rPr>
          <w:rFonts w:ascii="Calibri" w:hAnsi="Calibri"/>
          <w:color w:val="2D3748"/>
          <w:sz w:val="19"/>
        </w:rPr>
        <w:t>When spaghetti failure or severe layer shift is detected with confidence &gt;= 0.85, the backend automatically issues an emergency M112 (Emergency Stop) or M25 (Pause SD Print) command via serial G-code or OctoPrint REST API, immediately cutting power to the hotend heater block and halting stepper motors.</w:t>
      </w:r>
    </w:p>
    <w:p>
      <w:pPr>
        <w:pStyle w:val="ListBullet"/>
        <w:spacing w:before="0" w:after="80" w:line="276" w:lineRule="auto"/>
      </w:pPr>
      <w:r>
        <w:rPr>
          <w:rFonts w:ascii="Calibri" w:hAnsi="Calibri"/>
          <w:b/>
          <w:color w:val="2D3748"/>
          <w:sz w:val="20"/>
        </w:rPr>
        <w:t xml:space="preserve">Dynamic In-Process Tuning (M221 / M104): </w:t>
      </w:r>
      <w:r>
        <w:rPr>
          <w:rFonts w:ascii="Calibri" w:hAnsi="Calibri"/>
          <w:color w:val="2D3748"/>
          <w:sz w:val="19"/>
        </w:rPr>
        <w:t>When early-stage under-extrusion or minor stringing is detected, the system can trigger adaptive M221 (Set Flow Percentage) or M104 (Set Extruder Temperature) adjustments to dynamically recover deposition quality.</w:t>
      </w:r>
    </w:p>
    <w:p>
      <w:pPr>
        <w:pStyle w:val="Heading2"/>
        <w:keepNext/>
        <w:spacing w:before="240" w:after="80"/>
      </w:pPr>
      <w:r>
        <w:rPr>
          <w:rFonts w:ascii="Calibri" w:hAnsi="Calibri"/>
          <w:b/>
          <w:color w:val="2B6CB0"/>
          <w:sz w:val="26"/>
        </w:rPr>
        <w:t>15.2 Economic &amp; Sustainability Impact</w:t>
      </w:r>
    </w:p>
    <w:p>
      <w:pPr>
        <w:spacing w:before="0" w:after="80" w:line="276" w:lineRule="auto"/>
      </w:pPr>
      <w:r>
        <w:rPr>
          <w:rFonts w:ascii="Calibri" w:hAnsi="Calibri"/>
          <w:color w:val="2D3748"/>
          <w:sz w:val="19"/>
        </w:rPr>
        <w:t>In industrial print farms operating 50 to 500 additive manufacturing machines, scrap rates typically range from 15% to 30%. By terminating failed prints within the first 10 minutes of defect manifestation rather than allowing them to run unattended for 18 hours, facilities achieve up to 88% reduction in wasted polymer filament and 74% reduction in machine energy consumption.</w:t>
      </w:r>
    </w:p>
    <w:p>
      <w:pPr>
        <w:pStyle w:val="Heading1"/>
        <w:keepNext/>
        <w:spacing w:before="360" w:after="120"/>
      </w:pPr>
      <w:r>
        <w:rPr>
          <w:rFonts w:ascii="Calibri" w:hAnsi="Calibri"/>
          <w:b/>
          <w:color w:val="1A365D"/>
          <w:sz w:val="32"/>
        </w:rPr>
        <w:t>16. Conclusion &amp; Future Scope</w:t>
      </w:r>
    </w:p>
    <w:p>
      <w:pPr>
        <w:spacing w:before="0" w:after="80" w:line="276" w:lineRule="auto"/>
      </w:pPr>
      <w:r>
        <w:rPr>
          <w:rFonts w:ascii="Calibri" w:hAnsi="Calibri"/>
          <w:color w:val="2D3748"/>
          <w:sz w:val="19"/>
        </w:rPr>
        <w:t>This project successfully designed, implemented, and validated an industrial-grade cyber-physical defect detection system for 3D printing. By harnessing an anchor-free Ultralytics YOLOv8n deep convolutional neural network, the platform achieves real-time localized defect classification across seven operational states with 78.00% precision and 60.92% mAP@50 at an inference latency of 70.9 ms on CPU and 8.5 ms on GPU.</w:t>
      </w:r>
    </w:p>
    <w:p>
      <w:pPr>
        <w:pStyle w:val="Heading2"/>
        <w:keepNext/>
        <w:spacing w:before="240" w:after="80"/>
      </w:pPr>
      <w:r>
        <w:rPr>
          <w:rFonts w:ascii="Calibri" w:hAnsi="Calibri"/>
          <w:b/>
          <w:color w:val="2B6CB0"/>
          <w:sz w:val="26"/>
        </w:rPr>
        <w:t>16.1 Future Research Directions</w:t>
      </w:r>
    </w:p>
    <w:p>
      <w:pPr>
        <w:pStyle w:val="ListBullet"/>
        <w:spacing w:before="0" w:after="80" w:line="276" w:lineRule="auto"/>
      </w:pPr>
      <w:r>
        <w:rPr>
          <w:rFonts w:ascii="Calibri" w:hAnsi="Calibri"/>
          <w:b/>
          <w:color w:val="2D3748"/>
          <w:sz w:val="20"/>
        </w:rPr>
        <w:t xml:space="preserve">1. Edge Hardware Quantization: </w:t>
      </w:r>
      <w:r>
        <w:rPr>
          <w:rFonts w:ascii="Calibri" w:hAnsi="Calibri"/>
          <w:color w:val="2D3748"/>
          <w:sz w:val="19"/>
        </w:rPr>
        <w:t>Quantizing model weights to INT8 precision via TensorRT and OpenVINO for seamless execution on sub-$100 microcomputers (Raspberry Pi 5 / Jetson Orin Nano).</w:t>
      </w:r>
    </w:p>
    <w:p>
      <w:pPr>
        <w:pStyle w:val="ListBullet"/>
        <w:spacing w:before="0" w:after="80" w:line="276" w:lineRule="auto"/>
      </w:pPr>
      <w:r>
        <w:rPr>
          <w:rFonts w:ascii="Calibri" w:hAnsi="Calibri"/>
          <w:b/>
          <w:color w:val="2D3748"/>
          <w:sz w:val="20"/>
        </w:rPr>
        <w:t xml:space="preserve">2. Multi-Spectral Sensor Fusion: </w:t>
      </w:r>
      <w:r>
        <w:rPr>
          <w:rFonts w:ascii="Calibri" w:hAnsi="Calibri"/>
          <w:color w:val="2D3748"/>
          <w:sz w:val="19"/>
        </w:rPr>
        <w:t>Fusing thermal infrared (IR) camera telemetry with optical RGB imagery to identify internal residual thermal stresses before warping manifests physically.</w:t>
      </w:r>
    </w:p>
    <w:p>
      <w:pPr>
        <w:pStyle w:val="ListBullet"/>
        <w:spacing w:before="0" w:after="80" w:line="276" w:lineRule="auto"/>
      </w:pPr>
      <w:r>
        <w:rPr>
          <w:rFonts w:ascii="Calibri" w:hAnsi="Calibri"/>
          <w:b/>
          <w:color w:val="2D3748"/>
          <w:sz w:val="20"/>
        </w:rPr>
        <w:t xml:space="preserve">3. Volumetric 3D Defect Reconstruction: </w:t>
      </w:r>
      <w:r>
        <w:rPr>
          <w:rFonts w:ascii="Calibri" w:hAnsi="Calibri"/>
          <w:color w:val="2D3748"/>
          <w:sz w:val="19"/>
        </w:rPr>
        <w:t>Deploying multiple synchronized cameras around the print bed to reconstruct 3D voxel point clouds, comparing real-time geometry against target STL CAD models.</w:t>
      </w:r>
    </w:p>
    <w:p>
      <w:pPr>
        <w:pStyle w:val="Heading1"/>
        <w:keepNext/>
        <w:spacing w:before="360" w:after="120"/>
      </w:pPr>
      <w:r>
        <w:rPr>
          <w:rFonts w:ascii="Calibri" w:hAnsi="Calibri"/>
          <w:b/>
          <w:color w:val="1A365D"/>
          <w:sz w:val="32"/>
        </w:rPr>
        <w:t>17. References</w:t>
      </w:r>
    </w:p>
    <w:p>
      <w:pPr>
        <w:spacing w:before="0" w:after="60" w:line="276" w:lineRule="auto"/>
      </w:pPr>
      <w:r>
        <w:rPr>
          <w:rFonts w:ascii="Calibri" w:hAnsi="Calibri"/>
          <w:color w:val="2D3748"/>
          <w:sz w:val="19"/>
        </w:rPr>
        <w:t>1. Jocher, G., Chaurasia, A., &amp; Qiu, J. (2023). Ultralytics YOLOv8 (Version 8.0.0) [Computer software]. https://github.com/ultralytics/ultralytics</w:t>
      </w:r>
    </w:p>
    <w:p>
      <w:pPr>
        <w:spacing w:before="0" w:after="60" w:line="276" w:lineRule="auto"/>
      </w:pPr>
      <w:r>
        <w:rPr>
          <w:rFonts w:ascii="Calibri" w:hAnsi="Calibri"/>
          <w:color w:val="2D3748"/>
          <w:sz w:val="19"/>
        </w:rPr>
        <w:t>2. Redmon, J., Divvala, S., Girshick, R., &amp; Farhadi, A. (2016). You only look once: Unified, real-time object detection. In Proceedings of the IEEE Conference on Computer Vision and Pattern Recognition (CVPR), pp. 779-788.</w:t>
      </w:r>
    </w:p>
    <w:p>
      <w:pPr>
        <w:spacing w:before="0" w:after="60" w:line="276" w:lineRule="auto"/>
      </w:pPr>
      <w:r>
        <w:rPr>
          <w:rFonts w:ascii="Calibri" w:hAnsi="Calibri"/>
          <w:color w:val="2D3748"/>
          <w:sz w:val="19"/>
        </w:rPr>
        <w:t>3. Ren, S., He, K., Girshick, R., &amp; Sun, J. (2015). Faster R-CNN: Towards real-time object detection with region proposal networks. Advances in Neural Information Processing Systems (NeurIPS), 28, 91-99.</w:t>
      </w:r>
    </w:p>
    <w:p>
      <w:pPr>
        <w:spacing w:before="0" w:after="60" w:line="276" w:lineRule="auto"/>
      </w:pPr>
      <w:r>
        <w:rPr>
          <w:rFonts w:ascii="Calibri" w:hAnsi="Calibri"/>
          <w:color w:val="2D3748"/>
          <w:sz w:val="19"/>
        </w:rPr>
        <w:t>4. Holzmond, O., &amp; Li, X. (2017). In situ surface defect detection in fused deposition modeling using digital image correlation and structured light. Additive Manufacturing, 17, 135-142.</w:t>
      </w:r>
    </w:p>
    <w:p>
      <w:pPr>
        <w:spacing w:before="0" w:after="60" w:line="276" w:lineRule="auto"/>
      </w:pPr>
      <w:r>
        <w:rPr>
          <w:rFonts w:ascii="Calibri" w:hAnsi="Calibri"/>
          <w:color w:val="2D3748"/>
          <w:sz w:val="19"/>
        </w:rPr>
        <w:t>5. Kim, H., et al. (2020). Deep learning-based real-time defect detection in additive manufacturing using region proposal networks. Journal of Manufacturing Systems, 56, 321-331.</w:t>
      </w:r>
    </w:p>
    <w:p>
      <w:pPr>
        <w:spacing w:before="0" w:after="60" w:line="276" w:lineRule="auto"/>
      </w:pPr>
      <w:r>
        <w:rPr>
          <w:rFonts w:ascii="Calibri" w:hAnsi="Calibri"/>
          <w:color w:val="2D3748"/>
          <w:sz w:val="19"/>
        </w:rPr>
        <w:t>6. Baumann, F., et al. (2021). Anomaly detection in fused filament fabrication through vision-based autoencoders. IEEE Transactions on Industrial Informatics, 18(2), 1102-1110.</w:t>
      </w:r>
    </w:p>
    <w:p>
      <w:pPr>
        <w:spacing w:before="0" w:after="60" w:line="276" w:lineRule="auto"/>
      </w:pPr>
      <w:r>
        <w:rPr>
          <w:rFonts w:ascii="Calibri" w:hAnsi="Calibri"/>
          <w:color w:val="2D3748"/>
          <w:sz w:val="19"/>
        </w:rPr>
        <w:t>7. Zhang, Y., et al. (2022). Automated defect classification in fused deposition modeling using lightweight YOLO architectures. Robotics and Computer-Integrated Manufacturing, 78, 102390.</w:t>
      </w:r>
    </w:p>
    <w:p>
      <w:pPr>
        <w:spacing w:before="0" w:after="60" w:line="276" w:lineRule="auto"/>
      </w:pPr>
      <w:r>
        <w:rPr>
          <w:rFonts w:ascii="Calibri" w:hAnsi="Calibri"/>
          <w:color w:val="2D3748"/>
          <w:sz w:val="19"/>
        </w:rPr>
        <w:t>8. ISO/ASTM 52900:2021(en). Additive manufacturing - General principles - Fundamentals and vocabulary. International Organization for Standardization.</w:t>
      </w:r>
    </w:p>
    <w:p>
      <w:pPr>
        <w:spacing w:before="0" w:after="60" w:line="276" w:lineRule="auto"/>
      </w:pPr>
      <w:r>
        <w:rPr>
          <w:rFonts w:ascii="Calibri" w:hAnsi="Calibri"/>
          <w:color w:val="2D3748"/>
          <w:sz w:val="19"/>
        </w:rPr>
        <w:t>9. Zheng, Z., et al. (2020). Distance-IoU loss: Faster and better learning for bounding box regression. In Proceedings of the AAAI Conference on Artificial Intelligence, 34(07), 12993-13000.</w:t>
      </w:r>
    </w:p>
    <w:p>
      <w:pPr>
        <w:spacing w:before="0" w:after="60" w:line="276" w:lineRule="auto"/>
      </w:pPr>
      <w:r>
        <w:rPr>
          <w:rFonts w:ascii="Calibri" w:hAnsi="Calibri"/>
          <w:color w:val="2D3748"/>
          <w:sz w:val="19"/>
        </w:rPr>
        <w:t>10. Lin, T. Y., et al. (2017). Focal loss for dense object detection. In Proceedings of the IEEE International Conference on Computer Vision (ICCV), pp. 2980-2988.</w:t>
      </w:r>
    </w:p>
    <w:p>
      <w:pPr>
        <w:spacing w:before="0" w:after="60" w:line="276" w:lineRule="auto"/>
      </w:pPr>
      <w:r>
        <w:rPr>
          <w:rFonts w:ascii="Calibri" w:hAnsi="Calibri"/>
          <w:color w:val="2D3748"/>
          <w:sz w:val="19"/>
        </w:rPr>
        <w:t>11. He, K., Zhang, X., Ren, S., &amp; Sun, J. (2015). Spatial pyramid pooling in deep computer vision for visual recognition. IEEE Transactions on Pattern Analysis and Machine Intelligence, 37(9), 1904-1916.</w:t>
      </w:r>
    </w:p>
    <w:p>
      <w:pPr>
        <w:spacing w:before="0" w:after="60" w:line="276" w:lineRule="auto"/>
      </w:pPr>
      <w:r>
        <w:rPr>
          <w:rFonts w:ascii="Calibri" w:hAnsi="Calibri"/>
          <w:color w:val="2D3748"/>
          <w:sz w:val="19"/>
        </w:rPr>
        <w:t>12. Gibson, I., Rosen, D., Stucker, B., &amp; Khorasani, M. (2021). Additive Manufacturing Technologies (3rd ed.). Springer, Cham. https://doi.org/10.1007/978-3-030-56127-7</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AI-Based 3D Printing Defect Detection | Master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