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6FDA77F8" w:rsidR="00234B39" w:rsidRPr="00CB3955" w:rsidRDefault="00000000" w:rsidP="00CB3955">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50B1637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B3368">
        <w:rPr>
          <w:rFonts w:ascii="Arial" w:hAnsi="Arial" w:cs="Arial"/>
          <w:lang w:val="en"/>
        </w:rPr>
        <w:t>S Bharath</w:t>
      </w:r>
    </w:p>
    <w:p w14:paraId="0C9332D0" w14:textId="29191196" w:rsidR="005B3368" w:rsidRPr="00FC5781" w:rsidRDefault="00DD5008" w:rsidP="005B336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B3368">
        <w:rPr>
          <w:rFonts w:ascii="Arial" w:hAnsi="Arial" w:cs="Arial"/>
          <w:lang w:val="en"/>
        </w:rPr>
        <w:t>Soundaruma2003@gmail.com</w:t>
      </w:r>
    </w:p>
    <w:p w14:paraId="06110A9E" w14:textId="77777777" w:rsidR="005B3368" w:rsidRPr="00FC5781" w:rsidRDefault="005B3368" w:rsidP="005B3368">
      <w:pPr>
        <w:spacing w:after="160" w:line="259" w:lineRule="auto"/>
        <w:divId w:val="465317432"/>
        <w:rPr>
          <w:rFonts w:ascii="Arial" w:hAnsi="Arial" w:cs="Arial"/>
          <w:b/>
          <w:bCs/>
          <w:lang w:val="en"/>
        </w:rPr>
      </w:pPr>
      <w:r w:rsidRPr="00FC5781">
        <w:rPr>
          <w:rFonts w:ascii="Arial" w:hAnsi="Arial" w:cs="Arial"/>
          <w:b/>
          <w:bCs/>
          <w:lang w:val="en"/>
        </w:rPr>
        <w:t xml:space="preserve">Topic: </w:t>
      </w:r>
      <w:r w:rsidRPr="009306B9">
        <w:rPr>
          <w:rFonts w:ascii="Arial" w:hAnsi="Arial" w:cs="Arial"/>
        </w:rPr>
        <w:t>'Merging Hierarchical Triple Black Hole Systems with Intermediate-mass Black Holes in Population III Star Clusters'</w:t>
      </w:r>
      <w:r>
        <w:rPr>
          <w:rFonts w:ascii="Arial" w:hAnsi="Arial" w:cs="Arial"/>
          <w:b/>
          <w:bCs/>
          <w:lang w:val="en"/>
        </w:rPr>
        <w:t xml:space="preserve"> By </w:t>
      </w:r>
      <w:r w:rsidRPr="009306B9">
        <w:rPr>
          <w:rFonts w:ascii="Arial" w:hAnsi="Arial" w:cs="Arial"/>
          <w:b/>
          <w:bCs/>
        </w:rPr>
        <w:t>Shuai Liu et al</w:t>
      </w:r>
      <w:r w:rsidRPr="009306B9">
        <w:rPr>
          <w:rFonts w:ascii="Arial" w:hAnsi="Arial" w:cs="Arial"/>
        </w:rPr>
        <w:t>.</w:t>
      </w:r>
    </w:p>
    <w:p w14:paraId="56D0F396" w14:textId="77777777" w:rsidR="005B3368" w:rsidRPr="00FC5781" w:rsidRDefault="005B3368" w:rsidP="005B3368">
      <w:pPr>
        <w:spacing w:after="200" w:line="288" w:lineRule="auto"/>
        <w:divId w:val="465317432"/>
        <w:rPr>
          <w:rFonts w:ascii="Arial" w:hAnsi="Arial" w:cs="Arial"/>
        </w:rPr>
      </w:pPr>
      <w:r w:rsidRPr="00FC5781">
        <w:rPr>
          <w:rFonts w:ascii="Arial" w:hAnsi="Arial" w:cs="Arial"/>
          <w:b/>
          <w:bCs/>
          <w:lang w:val="en"/>
        </w:rPr>
        <w:t xml:space="preserve">Research Paper: </w:t>
      </w:r>
      <w:hyperlink r:id="rId7" w:history="1">
        <w:r w:rsidRPr="00251C57">
          <w:rPr>
            <w:rStyle w:val="Hyperlink"/>
            <w:rFonts w:ascii="Arial" w:hAnsi="Arial" w:cs="Arial"/>
          </w:rPr>
          <w:t>https://arxiv.org/abs/2311.05393</w:t>
        </w:r>
      </w:hyperlink>
    </w:p>
    <w:p w14:paraId="2799577C"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Initial Prompt:</w:t>
      </w:r>
    </w:p>
    <w:p w14:paraId="40BDED43" w14:textId="77777777" w:rsidR="008E57E3" w:rsidRPr="008E57E3" w:rsidRDefault="008E57E3" w:rsidP="008E57E3">
      <w:pPr>
        <w:pStyle w:val="NormalWeb"/>
        <w:ind w:left="300" w:right="300"/>
        <w:divId w:val="465317432"/>
        <w:rPr>
          <w:rFonts w:ascii="Arial" w:hAnsi="Arial" w:cs="Arial"/>
        </w:rPr>
      </w:pPr>
      <w:r w:rsidRPr="008E57E3">
        <w:rPr>
          <w:rFonts w:ascii="Arial" w:hAnsi="Arial" w:cs="Arial"/>
        </w:rPr>
        <w:t>Summarize the research paper, focusing on the key findings related to the formation and evolution of triple black hole systems.</w:t>
      </w:r>
    </w:p>
    <w:p w14:paraId="51440C8A"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Iteration 1</w:t>
      </w:r>
    </w:p>
    <w:p w14:paraId="3AA1E4DF"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Generated Summary:</w:t>
      </w:r>
    </w:p>
    <w:p w14:paraId="6FD61793" w14:textId="77777777" w:rsidR="008E57E3" w:rsidRPr="008E57E3" w:rsidRDefault="008E57E3" w:rsidP="008E57E3">
      <w:pPr>
        <w:pStyle w:val="NormalWeb"/>
        <w:ind w:left="300" w:right="300"/>
        <w:divId w:val="465317432"/>
        <w:rPr>
          <w:rFonts w:ascii="Arial" w:hAnsi="Arial" w:cs="Arial"/>
        </w:rPr>
      </w:pPr>
      <w:r w:rsidRPr="008E57E3">
        <w:rPr>
          <w:rFonts w:ascii="Arial" w:hAnsi="Arial" w:cs="Arial"/>
        </w:rPr>
        <w:t>The research paper investigates the formation of intermediate-mass black holes (IMBHs) in Population III star clusters. It explores the long-term evolution of these systems using N-body simulations, focusing on the merging of inner binary black holes (BBHs). The study finds that IMBHs are likely to form in these systems and that merging inner BBHs are detectable by gravitational wave observatories.</w:t>
      </w:r>
    </w:p>
    <w:p w14:paraId="03535712"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Iteration 2</w:t>
      </w:r>
    </w:p>
    <w:p w14:paraId="2F3FF9F9"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Description:</w:t>
      </w:r>
    </w:p>
    <w:p w14:paraId="44659449" w14:textId="77777777" w:rsidR="008E57E3" w:rsidRPr="008E57E3" w:rsidRDefault="008E57E3" w:rsidP="008E57E3">
      <w:pPr>
        <w:pStyle w:val="NormalWeb"/>
        <w:ind w:left="300" w:right="300"/>
        <w:divId w:val="465317432"/>
        <w:rPr>
          <w:rFonts w:ascii="Arial" w:hAnsi="Arial" w:cs="Arial"/>
        </w:rPr>
      </w:pPr>
      <w:r w:rsidRPr="008E57E3">
        <w:rPr>
          <w:rFonts w:ascii="Arial" w:hAnsi="Arial" w:cs="Arial"/>
        </w:rPr>
        <w:t>Request a more detailed summary, focusing on the specific mechanisms involved in IMBH formation and the implications for gravitational wave astronomy.</w:t>
      </w:r>
    </w:p>
    <w:p w14:paraId="07F6824D"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Generated Summary:</w:t>
      </w:r>
    </w:p>
    <w:p w14:paraId="16F165EB" w14:textId="77777777" w:rsidR="008E57E3" w:rsidRPr="008E57E3" w:rsidRDefault="008E57E3" w:rsidP="008E57E3">
      <w:pPr>
        <w:pStyle w:val="NormalWeb"/>
        <w:ind w:left="300" w:right="300"/>
        <w:divId w:val="465317432"/>
        <w:rPr>
          <w:rFonts w:ascii="Arial" w:hAnsi="Arial" w:cs="Arial"/>
        </w:rPr>
      </w:pPr>
      <w:r w:rsidRPr="008E57E3">
        <w:rPr>
          <w:rFonts w:ascii="Arial" w:hAnsi="Arial" w:cs="Arial"/>
        </w:rPr>
        <w:t xml:space="preserve">The research paper presents simulations of hierarchical triple black hole systems, demonstrating the formation of intermediate-mass black holes (IMBHs) through dynamical interactions. The study finds that the merging inner binary black holes (BBHs) in these systems are likely to contain IMBHs with masses on the order of 100 solar masses. The merging rates of these BBHs are estimated to be significant, making them potential targets for gravitational wave observatories like LISA, </w:t>
      </w:r>
      <w:proofErr w:type="spellStart"/>
      <w:r w:rsidRPr="008E57E3">
        <w:rPr>
          <w:rFonts w:ascii="Arial" w:hAnsi="Arial" w:cs="Arial"/>
        </w:rPr>
        <w:t>TianQin</w:t>
      </w:r>
      <w:proofErr w:type="spellEnd"/>
      <w:r w:rsidRPr="008E57E3">
        <w:rPr>
          <w:rFonts w:ascii="Arial" w:hAnsi="Arial" w:cs="Arial"/>
        </w:rPr>
        <w:t>, DECIGO, ET, CE, LIGO, and KAGRA.</w:t>
      </w:r>
    </w:p>
    <w:p w14:paraId="45DFA6B6"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lastRenderedPageBreak/>
        <w:t>Final Prompt</w:t>
      </w:r>
    </w:p>
    <w:p w14:paraId="300B72C1" w14:textId="77777777" w:rsidR="008E57E3" w:rsidRPr="008E57E3" w:rsidRDefault="008E57E3" w:rsidP="008E57E3">
      <w:pPr>
        <w:pStyle w:val="NormalWeb"/>
        <w:ind w:left="300" w:right="300"/>
        <w:divId w:val="465317432"/>
        <w:rPr>
          <w:rFonts w:ascii="Arial" w:hAnsi="Arial" w:cs="Arial"/>
        </w:rPr>
      </w:pPr>
      <w:proofErr w:type="spellStart"/>
      <w:r w:rsidRPr="008E57E3">
        <w:rPr>
          <w:rFonts w:ascii="Arial" w:hAnsi="Arial" w:cs="Arial"/>
        </w:rPr>
        <w:t>Analyze</w:t>
      </w:r>
      <w:proofErr w:type="spellEnd"/>
      <w:r w:rsidRPr="008E57E3">
        <w:rPr>
          <w:rFonts w:ascii="Arial" w:hAnsi="Arial" w:cs="Arial"/>
        </w:rPr>
        <w:t xml:space="preserve"> the research paper and extract key insights regarding the formation, evolution, and detectability of hierarchical triple black hole systems.</w:t>
      </w:r>
    </w:p>
    <w:p w14:paraId="423E1966"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Generated Summary</w:t>
      </w:r>
    </w:p>
    <w:p w14:paraId="63613C3D" w14:textId="77777777" w:rsidR="008E57E3" w:rsidRPr="008E57E3" w:rsidRDefault="008E57E3" w:rsidP="008E57E3">
      <w:pPr>
        <w:pStyle w:val="NormalWeb"/>
        <w:ind w:left="300" w:right="300"/>
        <w:divId w:val="465317432"/>
        <w:rPr>
          <w:rFonts w:ascii="Arial" w:hAnsi="Arial" w:cs="Arial"/>
        </w:rPr>
      </w:pPr>
      <w:r w:rsidRPr="008E57E3">
        <w:rPr>
          <w:rFonts w:ascii="Arial" w:hAnsi="Arial" w:cs="Arial"/>
          <w:b/>
          <w:bCs/>
        </w:rPr>
        <w:t>Key Insights:</w:t>
      </w:r>
    </w:p>
    <w:p w14:paraId="2450D65D"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Hierarchical triple black hole systems can form in Population III star clusters.</w:t>
      </w:r>
    </w:p>
    <w:p w14:paraId="4C3C7E55"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Intermediate-mass black holes (IMBHs) are likely to form in these systems through dynamical interactions.</w:t>
      </w:r>
    </w:p>
    <w:p w14:paraId="47C766D5"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Merging inner binary black holes (BBHs) in these systems are detectable by gravitational wave observatories.</w:t>
      </w:r>
    </w:p>
    <w:p w14:paraId="47C0DF0E"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 xml:space="preserve">The merging rates of these BBHs are significant, making them promising targets for future observations. </w:t>
      </w:r>
      <w:r w:rsidRPr="008E57E3">
        <w:rPr>
          <w:rFonts w:ascii="Arial" w:hAnsi="Arial" w:cs="Arial"/>
          <w:b/>
          <w:bCs/>
        </w:rPr>
        <w:t>Potential Applications:</w:t>
      </w:r>
    </w:p>
    <w:p w14:paraId="4D3A0895"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The study provides valuable insights into the formation and evolution of black hole systems.</w:t>
      </w:r>
    </w:p>
    <w:p w14:paraId="46681691"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It contributes to our understanding of the population of gravitational wave sources.</w:t>
      </w:r>
    </w:p>
    <w:p w14:paraId="22369BBC" w14:textId="77777777" w:rsidR="008E57E3" w:rsidRPr="008E57E3" w:rsidRDefault="008E57E3" w:rsidP="008E57E3">
      <w:pPr>
        <w:pStyle w:val="NormalWeb"/>
        <w:numPr>
          <w:ilvl w:val="0"/>
          <w:numId w:val="9"/>
        </w:numPr>
        <w:ind w:right="300"/>
        <w:divId w:val="465317432"/>
        <w:rPr>
          <w:rFonts w:ascii="Arial" w:hAnsi="Arial" w:cs="Arial"/>
        </w:rPr>
      </w:pPr>
      <w:r w:rsidRPr="008E57E3">
        <w:rPr>
          <w:rFonts w:ascii="Arial" w:hAnsi="Arial" w:cs="Arial"/>
        </w:rPr>
        <w:t>The findings can be used to refine models of galaxy formation and evolution.</w:t>
      </w:r>
    </w:p>
    <w:p w14:paraId="240133B8" w14:textId="77777777" w:rsidR="008E57E3" w:rsidRPr="008E57E3" w:rsidRDefault="008E57E3" w:rsidP="008E57E3">
      <w:pPr>
        <w:pStyle w:val="NormalWeb"/>
        <w:divId w:val="465317432"/>
        <w:rPr>
          <w:rFonts w:ascii="Arial" w:hAnsi="Arial" w:cs="Arial"/>
          <w:b/>
          <w:bCs/>
          <w:sz w:val="36"/>
          <w:szCs w:val="36"/>
        </w:rPr>
      </w:pPr>
      <w:r w:rsidRPr="008E57E3">
        <w:rPr>
          <w:rFonts w:ascii="Arial" w:hAnsi="Arial" w:cs="Arial"/>
          <w:b/>
          <w:bCs/>
          <w:sz w:val="36"/>
          <w:szCs w:val="36"/>
        </w:rPr>
        <w:t>Insights and Applications</w:t>
      </w:r>
    </w:p>
    <w:p w14:paraId="5D29EB11"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Key Insights:</w:t>
      </w:r>
    </w:p>
    <w:p w14:paraId="2C2BC11F" w14:textId="77777777" w:rsidR="008E57E3" w:rsidRPr="008E57E3" w:rsidRDefault="008E57E3" w:rsidP="008E57E3">
      <w:pPr>
        <w:pStyle w:val="NormalWeb"/>
        <w:numPr>
          <w:ilvl w:val="0"/>
          <w:numId w:val="10"/>
        </w:numPr>
        <w:divId w:val="465317432"/>
        <w:rPr>
          <w:rFonts w:ascii="Arial" w:hAnsi="Arial" w:cs="Arial"/>
        </w:rPr>
      </w:pPr>
      <w:r w:rsidRPr="008E57E3">
        <w:rPr>
          <w:rFonts w:ascii="Arial" w:hAnsi="Arial" w:cs="Arial"/>
        </w:rPr>
        <w:t>Hierarchical triple black hole systems can form in Population III star clusters.</w:t>
      </w:r>
    </w:p>
    <w:p w14:paraId="259C82DA" w14:textId="77777777" w:rsidR="008E57E3" w:rsidRPr="008E57E3" w:rsidRDefault="008E57E3" w:rsidP="008E57E3">
      <w:pPr>
        <w:pStyle w:val="NormalWeb"/>
        <w:numPr>
          <w:ilvl w:val="0"/>
          <w:numId w:val="10"/>
        </w:numPr>
        <w:divId w:val="465317432"/>
        <w:rPr>
          <w:rFonts w:ascii="Arial" w:hAnsi="Arial" w:cs="Arial"/>
        </w:rPr>
      </w:pPr>
      <w:r w:rsidRPr="008E57E3">
        <w:rPr>
          <w:rFonts w:ascii="Arial" w:hAnsi="Arial" w:cs="Arial"/>
        </w:rPr>
        <w:t>Intermediate-mass black holes (IMBHs) are likely to form in these systems through dynamical interactions.</w:t>
      </w:r>
    </w:p>
    <w:p w14:paraId="0054AEB4" w14:textId="77777777" w:rsidR="008E57E3" w:rsidRPr="008E57E3" w:rsidRDefault="008E57E3" w:rsidP="008E57E3">
      <w:pPr>
        <w:pStyle w:val="NormalWeb"/>
        <w:numPr>
          <w:ilvl w:val="0"/>
          <w:numId w:val="10"/>
        </w:numPr>
        <w:divId w:val="465317432"/>
        <w:rPr>
          <w:rFonts w:ascii="Arial" w:hAnsi="Arial" w:cs="Arial"/>
        </w:rPr>
      </w:pPr>
      <w:r w:rsidRPr="008E57E3">
        <w:rPr>
          <w:rFonts w:ascii="Arial" w:hAnsi="Arial" w:cs="Arial"/>
        </w:rPr>
        <w:t>Merging inner binary black holes (BBHs) in these systems are detectable by gravitational wave observatories.</w:t>
      </w:r>
    </w:p>
    <w:p w14:paraId="4BBEEA22" w14:textId="77777777" w:rsidR="008E57E3" w:rsidRPr="008E57E3" w:rsidRDefault="008E57E3" w:rsidP="008E57E3">
      <w:pPr>
        <w:pStyle w:val="NormalWeb"/>
        <w:numPr>
          <w:ilvl w:val="0"/>
          <w:numId w:val="10"/>
        </w:numPr>
        <w:divId w:val="465317432"/>
        <w:rPr>
          <w:rFonts w:ascii="Arial" w:hAnsi="Arial" w:cs="Arial"/>
        </w:rPr>
      </w:pPr>
      <w:r w:rsidRPr="008E57E3">
        <w:rPr>
          <w:rFonts w:ascii="Arial" w:hAnsi="Arial" w:cs="Arial"/>
        </w:rPr>
        <w:t>The merging rates of these BBHs are significant, making them promising targets for future observations.</w:t>
      </w:r>
    </w:p>
    <w:p w14:paraId="762903C6" w14:textId="77777777" w:rsidR="008E57E3" w:rsidRPr="008E57E3" w:rsidRDefault="008E57E3" w:rsidP="008E57E3">
      <w:pPr>
        <w:pStyle w:val="NormalWeb"/>
        <w:divId w:val="465317432"/>
        <w:rPr>
          <w:rFonts w:ascii="Arial" w:hAnsi="Arial" w:cs="Arial"/>
          <w:b/>
          <w:bCs/>
        </w:rPr>
      </w:pPr>
      <w:r w:rsidRPr="008E57E3">
        <w:rPr>
          <w:rFonts w:ascii="Arial" w:hAnsi="Arial" w:cs="Arial"/>
          <w:b/>
          <w:bCs/>
        </w:rPr>
        <w:t>Potential Applications:</w:t>
      </w:r>
    </w:p>
    <w:p w14:paraId="1E82C0F6" w14:textId="77777777" w:rsidR="008E57E3" w:rsidRPr="008E57E3" w:rsidRDefault="008E57E3" w:rsidP="008E57E3">
      <w:pPr>
        <w:pStyle w:val="NormalWeb"/>
        <w:numPr>
          <w:ilvl w:val="0"/>
          <w:numId w:val="11"/>
        </w:numPr>
        <w:divId w:val="465317432"/>
        <w:rPr>
          <w:rFonts w:ascii="Arial" w:hAnsi="Arial" w:cs="Arial"/>
        </w:rPr>
      </w:pPr>
      <w:r w:rsidRPr="008E57E3">
        <w:rPr>
          <w:rFonts w:ascii="Arial" w:hAnsi="Arial" w:cs="Arial"/>
        </w:rPr>
        <w:t>The study provides valuable insights into the formation and evolution of black hole systems.</w:t>
      </w:r>
    </w:p>
    <w:p w14:paraId="193164ED" w14:textId="77777777" w:rsidR="008E57E3" w:rsidRPr="008E57E3" w:rsidRDefault="008E57E3" w:rsidP="008E57E3">
      <w:pPr>
        <w:pStyle w:val="NormalWeb"/>
        <w:numPr>
          <w:ilvl w:val="0"/>
          <w:numId w:val="11"/>
        </w:numPr>
        <w:divId w:val="465317432"/>
        <w:rPr>
          <w:rFonts w:ascii="Arial" w:hAnsi="Arial" w:cs="Arial"/>
        </w:rPr>
      </w:pPr>
      <w:r w:rsidRPr="008E57E3">
        <w:rPr>
          <w:rFonts w:ascii="Arial" w:hAnsi="Arial" w:cs="Arial"/>
        </w:rPr>
        <w:t>It contributes to our understanding of the population of gravitational wave sources.</w:t>
      </w:r>
    </w:p>
    <w:p w14:paraId="16F99D7C" w14:textId="77777777" w:rsidR="008E57E3" w:rsidRDefault="008E57E3" w:rsidP="008E57E3">
      <w:pPr>
        <w:pStyle w:val="NormalWeb"/>
        <w:numPr>
          <w:ilvl w:val="0"/>
          <w:numId w:val="11"/>
        </w:numPr>
        <w:divId w:val="465317432"/>
        <w:rPr>
          <w:rFonts w:ascii="Arial" w:hAnsi="Arial" w:cs="Arial"/>
        </w:rPr>
      </w:pPr>
      <w:r w:rsidRPr="008E57E3">
        <w:rPr>
          <w:rFonts w:ascii="Arial" w:hAnsi="Arial" w:cs="Arial"/>
        </w:rPr>
        <w:t>The findings can be used to refine models of galaxy formation and evolution.</w:t>
      </w:r>
    </w:p>
    <w:p w14:paraId="4F91B8BD" w14:textId="498C940A" w:rsidR="00CB3955" w:rsidRPr="008E57E3" w:rsidRDefault="00CB3955" w:rsidP="00CB3955">
      <w:pPr>
        <w:pStyle w:val="NormalWeb"/>
        <w:divId w:val="465317432"/>
        <w:rPr>
          <w:rFonts w:ascii="Arial" w:hAnsi="Arial" w:cs="Arial"/>
        </w:rPr>
      </w:pPr>
    </w:p>
    <w:p w14:paraId="37536F94" w14:textId="77777777" w:rsidR="00CB3955" w:rsidRPr="00CB3955" w:rsidRDefault="00CB3955" w:rsidP="00CB3955">
      <w:pPr>
        <w:pStyle w:val="Heading2"/>
        <w:divId w:val="465317432"/>
        <w:rPr>
          <w:rFonts w:ascii="Arial" w:eastAsia="Times New Roman" w:hAnsi="Arial" w:cs="Arial"/>
        </w:rPr>
      </w:pPr>
      <w:r w:rsidRPr="00CB3955">
        <w:rPr>
          <w:rFonts w:ascii="Arial" w:hAnsi="Arial" w:cs="Arial"/>
        </w:rPr>
        <w:lastRenderedPageBreak/>
        <w:t>Evaluation</w:t>
      </w:r>
    </w:p>
    <w:p w14:paraId="16EC622D" w14:textId="77777777" w:rsidR="00CB3955" w:rsidRPr="00CB3955" w:rsidRDefault="00CB3955" w:rsidP="00CB3955">
      <w:pPr>
        <w:pStyle w:val="Heading3"/>
        <w:divId w:val="465317432"/>
        <w:rPr>
          <w:rFonts w:ascii="Arial" w:hAnsi="Arial" w:cs="Arial"/>
        </w:rPr>
      </w:pPr>
      <w:r w:rsidRPr="00CB3955">
        <w:rPr>
          <w:rStyle w:val="Strong"/>
          <w:rFonts w:ascii="Arial" w:hAnsi="Arial" w:cs="Arial"/>
          <w:b/>
          <w:bCs/>
        </w:rPr>
        <w:t>Clarity:</w:t>
      </w:r>
    </w:p>
    <w:p w14:paraId="057F10EC" w14:textId="77777777" w:rsidR="00CB3955" w:rsidRPr="00CB3955" w:rsidRDefault="00CB3955" w:rsidP="00CB3955">
      <w:pPr>
        <w:pStyle w:val="NormalWeb"/>
        <w:divId w:val="465317432"/>
        <w:rPr>
          <w:rFonts w:ascii="Arial" w:hAnsi="Arial" w:cs="Arial"/>
        </w:rPr>
      </w:pPr>
      <w:r w:rsidRPr="00CB3955">
        <w:rPr>
          <w:rFonts w:ascii="Arial" w:hAnsi="Arial" w:cs="Arial"/>
        </w:rPr>
        <w:t>The final summary and insights are presented in a clear and concise manner. The key points are well-articulated, making them easy to understand.</w:t>
      </w:r>
    </w:p>
    <w:p w14:paraId="76B8E687" w14:textId="77777777" w:rsidR="00CB3955" w:rsidRPr="00CB3955" w:rsidRDefault="00CB3955" w:rsidP="00CB3955">
      <w:pPr>
        <w:pStyle w:val="Heading3"/>
        <w:divId w:val="465317432"/>
        <w:rPr>
          <w:rFonts w:ascii="Arial" w:hAnsi="Arial" w:cs="Arial"/>
        </w:rPr>
      </w:pPr>
      <w:r w:rsidRPr="00CB3955">
        <w:rPr>
          <w:rStyle w:val="Strong"/>
          <w:rFonts w:ascii="Arial" w:hAnsi="Arial" w:cs="Arial"/>
          <w:b/>
          <w:bCs/>
        </w:rPr>
        <w:t>Accuracy:</w:t>
      </w:r>
    </w:p>
    <w:p w14:paraId="2E70BD1C" w14:textId="77777777" w:rsidR="00CB3955" w:rsidRPr="00CB3955" w:rsidRDefault="00CB3955" w:rsidP="00CB3955">
      <w:pPr>
        <w:pStyle w:val="NormalWeb"/>
        <w:divId w:val="465317432"/>
        <w:rPr>
          <w:rFonts w:ascii="Arial" w:hAnsi="Arial" w:cs="Arial"/>
        </w:rPr>
      </w:pPr>
      <w:r w:rsidRPr="00CB3955">
        <w:rPr>
          <w:rFonts w:ascii="Arial" w:hAnsi="Arial" w:cs="Arial"/>
        </w:rPr>
        <w:t>The summary accurately reflects the key findings of the research paper. The insights extracted are consistent with the information presented in the original source.</w:t>
      </w:r>
    </w:p>
    <w:p w14:paraId="36139C96" w14:textId="77777777" w:rsidR="00CB3955" w:rsidRPr="00CB3955" w:rsidRDefault="00CB3955" w:rsidP="00CB3955">
      <w:pPr>
        <w:pStyle w:val="Heading3"/>
        <w:divId w:val="465317432"/>
        <w:rPr>
          <w:rFonts w:ascii="Arial" w:hAnsi="Arial" w:cs="Arial"/>
        </w:rPr>
      </w:pPr>
      <w:r w:rsidRPr="00CB3955">
        <w:rPr>
          <w:rStyle w:val="Strong"/>
          <w:rFonts w:ascii="Arial" w:hAnsi="Arial" w:cs="Arial"/>
          <w:b/>
          <w:bCs/>
        </w:rPr>
        <w:t>Relevance:</w:t>
      </w:r>
    </w:p>
    <w:p w14:paraId="296AEFEC" w14:textId="77777777" w:rsidR="00CB3955" w:rsidRPr="00CB3955" w:rsidRDefault="00CB3955" w:rsidP="00CB3955">
      <w:pPr>
        <w:pStyle w:val="NormalWeb"/>
        <w:divId w:val="465317432"/>
        <w:rPr>
          <w:rFonts w:ascii="Arial" w:hAnsi="Arial" w:cs="Arial"/>
        </w:rPr>
      </w:pPr>
      <w:r w:rsidRPr="00CB3955">
        <w:rPr>
          <w:rFonts w:ascii="Arial" w:hAnsi="Arial" w:cs="Arial"/>
        </w:rPr>
        <w:t>The insights and applications are highly relevant to the field of astronomy and black hole research. The potential implications for gravitational wave astronomy and galaxy formation are well-founded.</w:t>
      </w:r>
    </w:p>
    <w:p w14:paraId="19551121" w14:textId="74D25187" w:rsidR="00234B39" w:rsidRPr="00CB3955" w:rsidRDefault="00234B39">
      <w:pPr>
        <w:pStyle w:val="NormalWeb"/>
        <w:divId w:val="465317432"/>
        <w:rPr>
          <w:rFonts w:ascii="Arial" w:hAnsi="Arial" w:cs="Arial"/>
          <w:lang w:val="en"/>
        </w:rPr>
      </w:pPr>
    </w:p>
    <w:p w14:paraId="69CA94D7" w14:textId="77777777" w:rsidR="00234B39" w:rsidRPr="00CB3955" w:rsidRDefault="00000000">
      <w:pPr>
        <w:pStyle w:val="Heading3"/>
        <w:divId w:val="465317432"/>
        <w:rPr>
          <w:rFonts w:ascii="Arial" w:eastAsia="Times New Roman" w:hAnsi="Arial" w:cs="Arial"/>
          <w:sz w:val="36"/>
          <w:szCs w:val="36"/>
          <w:lang w:val="en"/>
        </w:rPr>
      </w:pPr>
      <w:r w:rsidRPr="00CB3955">
        <w:rPr>
          <w:rFonts w:ascii="Arial" w:eastAsia="Times New Roman" w:hAnsi="Arial" w:cs="Arial"/>
          <w:sz w:val="36"/>
          <w:szCs w:val="36"/>
          <w:lang w:val="en"/>
        </w:rPr>
        <w:t>Reflection</w:t>
      </w:r>
    </w:p>
    <w:p w14:paraId="281CAD49" w14:textId="77777777" w:rsidR="00CB3955" w:rsidRPr="00CB3955" w:rsidRDefault="00CB3955" w:rsidP="00CB3955">
      <w:pPr>
        <w:pStyle w:val="NormalWeb"/>
        <w:divId w:val="465317432"/>
        <w:rPr>
          <w:rFonts w:ascii="Arial" w:hAnsi="Arial" w:cs="Arial"/>
        </w:rPr>
      </w:pPr>
      <w:r w:rsidRPr="00CB3955">
        <w:rPr>
          <w:rFonts w:ascii="Arial" w:hAnsi="Arial" w:cs="Arial"/>
        </w:rPr>
        <w:t xml:space="preserve">This exercise has been invaluable in honing my ability to generate effective prompts and </w:t>
      </w:r>
      <w:proofErr w:type="spellStart"/>
      <w:r w:rsidRPr="00CB3955">
        <w:rPr>
          <w:rFonts w:ascii="Arial" w:hAnsi="Arial" w:cs="Arial"/>
        </w:rPr>
        <w:t>analyze</w:t>
      </w:r>
      <w:proofErr w:type="spellEnd"/>
      <w:r w:rsidRPr="00CB3955">
        <w:rPr>
          <w:rFonts w:ascii="Arial" w:hAnsi="Arial" w:cs="Arial"/>
        </w:rPr>
        <w:t xml:space="preserve"> research findings. I learned the importance of iterative refinement in prompt engineering to obtain more specific and relevant summaries. Additionally, I gained a deeper understanding of the formation and evolution of black hole systems and their implications for gravitational wave astronomy.</w:t>
      </w:r>
    </w:p>
    <w:p w14:paraId="6F308F5A" w14:textId="77777777" w:rsidR="00CB3955" w:rsidRPr="00CB3955" w:rsidRDefault="00CB3955" w:rsidP="00CB3955">
      <w:pPr>
        <w:pStyle w:val="NormalWeb"/>
        <w:divId w:val="465317432"/>
        <w:rPr>
          <w:rFonts w:ascii="Arial" w:hAnsi="Arial" w:cs="Arial"/>
        </w:rPr>
      </w:pPr>
      <w:r w:rsidRPr="00CB3955">
        <w:rPr>
          <w:rFonts w:ascii="Arial" w:hAnsi="Arial" w:cs="Arial"/>
        </w:rPr>
        <w:t>While I encountered challenges in extracting certain nuanced details from the research paper, overall, I am satisfied with the quality of the generated summaries and insights. One of the key challenges I faced was balancing the need for conciseness with the desire to provide a comprehensive overview. I found that focusing on the most essential points and avoiding unnecessary details was crucial for producing clear and effective summaries.</w:t>
      </w:r>
    </w:p>
    <w:p w14:paraId="34F854A0" w14:textId="77777777" w:rsidR="00CB3955" w:rsidRPr="00CB3955" w:rsidRDefault="00CB3955" w:rsidP="00CB3955">
      <w:pPr>
        <w:pStyle w:val="NormalWeb"/>
        <w:divId w:val="465317432"/>
        <w:rPr>
          <w:rFonts w:ascii="Arial" w:hAnsi="Arial" w:cs="Arial"/>
        </w:rPr>
      </w:pPr>
      <w:r w:rsidRPr="00CB3955">
        <w:rPr>
          <w:rFonts w:ascii="Arial" w:hAnsi="Arial" w:cs="Arial"/>
        </w:rPr>
        <w:t>Another valuable lesson I learned was the importance of critically evaluating the information presented in the research paper. By carefully considering the evidence and arguments, I was able to identify potential limitations and biases in the study. This helped me to assess the reliability and generalizability of the findings.</w:t>
      </w:r>
    </w:p>
    <w:p w14:paraId="1E1A6E14" w14:textId="7E3C3430" w:rsidR="0046607C" w:rsidRPr="00CB3955" w:rsidRDefault="00CB3955" w:rsidP="00CB3955">
      <w:pPr>
        <w:pStyle w:val="NormalWeb"/>
        <w:divId w:val="465317432"/>
        <w:rPr>
          <w:rFonts w:ascii="Arial" w:hAnsi="Arial" w:cs="Arial"/>
        </w:rPr>
      </w:pPr>
      <w:r w:rsidRPr="00CB3955">
        <w:rPr>
          <w:rFonts w:ascii="Arial" w:hAnsi="Arial" w:cs="Arial"/>
        </w:rPr>
        <w:t xml:space="preserve">Overall, this exercise has strengthened my skills in information analysis and synthesis. I believe that these skills will be invaluable in my future </w:t>
      </w:r>
      <w:proofErr w:type="spellStart"/>
      <w:r w:rsidRPr="00CB3955">
        <w:rPr>
          <w:rFonts w:ascii="Arial" w:hAnsi="Arial" w:cs="Arial"/>
        </w:rPr>
        <w:t>endeavors</w:t>
      </w:r>
      <w:proofErr w:type="spellEnd"/>
      <w:r w:rsidRPr="00CB3955">
        <w:rPr>
          <w:rFonts w:ascii="Arial" w:hAnsi="Arial" w:cs="Arial"/>
        </w:rPr>
        <w:t>, whether in academic research or other fields that require the ability to critically evaluate and communicate information effectively.</w:t>
      </w:r>
    </w:p>
    <w:sectPr w:rsidR="0046607C" w:rsidRPr="00CB395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2ED86" w14:textId="77777777" w:rsidR="00DE5263" w:rsidRDefault="00DE5263" w:rsidP="00CB3955">
      <w:r>
        <w:separator/>
      </w:r>
    </w:p>
  </w:endnote>
  <w:endnote w:type="continuationSeparator" w:id="0">
    <w:p w14:paraId="60E429C4" w14:textId="77777777" w:rsidR="00DE5263" w:rsidRDefault="00DE5263" w:rsidP="00CB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0D5E6" w14:textId="77777777" w:rsidR="00CB3955" w:rsidRDefault="00CB3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5A5CB" w14:textId="77777777" w:rsidR="00CB3955" w:rsidRDefault="00CB3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578C5" w14:textId="77777777" w:rsidR="00CB3955" w:rsidRDefault="00CB3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DD315" w14:textId="77777777" w:rsidR="00DE5263" w:rsidRDefault="00DE5263" w:rsidP="00CB3955">
      <w:r>
        <w:separator/>
      </w:r>
    </w:p>
  </w:footnote>
  <w:footnote w:type="continuationSeparator" w:id="0">
    <w:p w14:paraId="4979D920" w14:textId="77777777" w:rsidR="00DE5263" w:rsidRDefault="00DE5263" w:rsidP="00CB3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18D0F" w14:textId="77777777" w:rsidR="00CB3955" w:rsidRDefault="00CB3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70267"/>
      <w:docPartObj>
        <w:docPartGallery w:val="Page Numbers (Top of Page)"/>
        <w:docPartUnique/>
      </w:docPartObj>
    </w:sdtPr>
    <w:sdtEndPr>
      <w:rPr>
        <w:noProof/>
      </w:rPr>
    </w:sdtEndPr>
    <w:sdtContent>
      <w:p w14:paraId="3416F4B6" w14:textId="59ADFE15" w:rsidR="00CB3955" w:rsidRDefault="00CB39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C6BAB8" w14:textId="77777777" w:rsidR="00CB3955" w:rsidRDefault="00CB39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84247" w14:textId="77777777" w:rsidR="00CB3955" w:rsidRDefault="00CB3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3491A"/>
    <w:multiLevelType w:val="multilevel"/>
    <w:tmpl w:val="747A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66B1A"/>
    <w:multiLevelType w:val="multilevel"/>
    <w:tmpl w:val="048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F3748"/>
    <w:multiLevelType w:val="multilevel"/>
    <w:tmpl w:val="1B2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408453672">
    <w:abstractNumId w:val="3"/>
  </w:num>
  <w:num w:numId="10" w16cid:durableId="300237667">
    <w:abstractNumId w:val="4"/>
  </w:num>
  <w:num w:numId="11" w16cid:durableId="395592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6963"/>
    <w:rsid w:val="00234B39"/>
    <w:rsid w:val="0046607C"/>
    <w:rsid w:val="005244B8"/>
    <w:rsid w:val="005B3368"/>
    <w:rsid w:val="008E57E3"/>
    <w:rsid w:val="00A958D5"/>
    <w:rsid w:val="00B45D63"/>
    <w:rsid w:val="00CB3955"/>
    <w:rsid w:val="00DD5008"/>
    <w:rsid w:val="00DE526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CB3955"/>
    <w:pPr>
      <w:tabs>
        <w:tab w:val="center" w:pos="4513"/>
        <w:tab w:val="right" w:pos="9026"/>
      </w:tabs>
    </w:pPr>
  </w:style>
  <w:style w:type="character" w:customStyle="1" w:styleId="HeaderChar">
    <w:name w:val="Header Char"/>
    <w:basedOn w:val="DefaultParagraphFont"/>
    <w:link w:val="Header"/>
    <w:uiPriority w:val="99"/>
    <w:rsid w:val="00CB3955"/>
    <w:rPr>
      <w:rFonts w:eastAsiaTheme="minorEastAsia"/>
      <w:sz w:val="24"/>
      <w:szCs w:val="24"/>
    </w:rPr>
  </w:style>
  <w:style w:type="paragraph" w:styleId="Footer">
    <w:name w:val="footer"/>
    <w:basedOn w:val="Normal"/>
    <w:link w:val="FooterChar"/>
    <w:uiPriority w:val="99"/>
    <w:unhideWhenUsed/>
    <w:rsid w:val="00CB3955"/>
    <w:pPr>
      <w:tabs>
        <w:tab w:val="center" w:pos="4513"/>
        <w:tab w:val="right" w:pos="9026"/>
      </w:tabs>
    </w:pPr>
  </w:style>
  <w:style w:type="character" w:customStyle="1" w:styleId="FooterChar">
    <w:name w:val="Footer Char"/>
    <w:basedOn w:val="DefaultParagraphFont"/>
    <w:link w:val="Footer"/>
    <w:uiPriority w:val="99"/>
    <w:rsid w:val="00CB395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4102674">
                  <w:marLeft w:val="0"/>
                  <w:marRight w:val="0"/>
                  <w:marTop w:val="0"/>
                  <w:marBottom w:val="0"/>
                  <w:divBdr>
                    <w:top w:val="none" w:sz="0" w:space="0" w:color="auto"/>
                    <w:left w:val="none" w:sz="0" w:space="0" w:color="auto"/>
                    <w:bottom w:val="none" w:sz="0" w:space="0" w:color="auto"/>
                    <w:right w:val="none" w:sz="0" w:space="0" w:color="auto"/>
                  </w:divBdr>
                  <w:divsChild>
                    <w:div w:id="1114327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3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06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0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8253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01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008657">
                  <w:marLeft w:val="0"/>
                  <w:marRight w:val="0"/>
                  <w:marTop w:val="0"/>
                  <w:marBottom w:val="0"/>
                  <w:divBdr>
                    <w:top w:val="none" w:sz="0" w:space="0" w:color="auto"/>
                    <w:left w:val="none" w:sz="0" w:space="0" w:color="auto"/>
                    <w:bottom w:val="none" w:sz="0" w:space="0" w:color="auto"/>
                    <w:right w:val="none" w:sz="0" w:space="0" w:color="auto"/>
                  </w:divBdr>
                  <w:divsChild>
                    <w:div w:id="70760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75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93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22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759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974219">
                  <w:marLeft w:val="0"/>
                  <w:marRight w:val="0"/>
                  <w:marTop w:val="0"/>
                  <w:marBottom w:val="0"/>
                  <w:divBdr>
                    <w:top w:val="none" w:sz="0" w:space="0" w:color="auto"/>
                    <w:left w:val="none" w:sz="0" w:space="0" w:color="auto"/>
                    <w:bottom w:val="none" w:sz="0" w:space="0" w:color="auto"/>
                    <w:right w:val="none" w:sz="0" w:space="0" w:color="auto"/>
                  </w:divBdr>
                </w:div>
                <w:div w:id="455372399">
                  <w:marLeft w:val="0"/>
                  <w:marRight w:val="0"/>
                  <w:marTop w:val="0"/>
                  <w:marBottom w:val="0"/>
                  <w:divBdr>
                    <w:top w:val="none" w:sz="0" w:space="0" w:color="auto"/>
                    <w:left w:val="none" w:sz="0" w:space="0" w:color="auto"/>
                    <w:bottom w:val="none" w:sz="0" w:space="0" w:color="auto"/>
                    <w:right w:val="none" w:sz="0" w:space="0" w:color="auto"/>
                  </w:divBdr>
                </w:div>
                <w:div w:id="54421592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xiv.org/abs/2311.0539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Bharath S</cp:lastModifiedBy>
  <cp:revision>4</cp:revision>
  <dcterms:created xsi:type="dcterms:W3CDTF">2024-08-11T10:13:00Z</dcterms:created>
  <dcterms:modified xsi:type="dcterms:W3CDTF">2024-08-24T10:15:00Z</dcterms:modified>
</cp:coreProperties>
</file>