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auxiliary_label_generation_explainer</w:t>
      </w:r>
    </w:p>
    <w:p>
      <w:pPr>
        <w:pStyle w:val="Heading1"/>
      </w:pPr>
      <w:r>
        <w:t xml:space="preserve">Auxiliary Label Generation Plan</w:t>
      </w:r>
    </w:p>
    <w:p/>
    <w:p>
      <w:pPr>
        <w:pStyle w:val="Heading2"/>
      </w:pPr>
      <w:r>
        <w:t xml:space="preserve">Plain-English Summary</w:t>
      </w:r>
    </w:p>
    <w:p/>
    <w:p>
      <w:r>
        <w:t xml:space="preserve">The project needs training data where each mental-health post has more than a risk label. The student model should learn to predict the crisis risk tier and also explain that decision using exact evidence from the post.</w:t>
      </w:r>
    </w:p>
    <w:p/>
    <w:p>
      <w:r>
        <w:t xml:space="preserve">These extra fields are called auxiliary labels:</w:t>
      </w:r>
    </w:p>
    <w:p/>
    <w:p>
      <w:pPr>
        <w:pStyle w:val="ListItem"/>
      </w:pPr>
      <w:r>
        <w:t xml:space="preserve">- risk tier</w:t>
      </w:r>
    </w:p>
    <w:p>
      <w:pPr>
        <w:pStyle w:val="ListItem"/>
      </w:pPr>
      <w:r>
        <w:t xml:space="preserve">- confidence</w:t>
      </w:r>
    </w:p>
    <w:p>
      <w:pPr>
        <w:pStyle w:val="ListItem"/>
      </w:pPr>
      <w:r>
        <w:t xml:space="preserve">- evidence spans copied from the post</w:t>
      </w:r>
    </w:p>
    <w:p>
      <w:pPr>
        <w:pStyle w:val="ListItem"/>
      </w:pPr>
      <w:r>
        <w:t xml:space="preserve">- risk factors</w:t>
      </w:r>
    </w:p>
    <w:p>
      <w:pPr>
        <w:pStyle w:val="ListItem"/>
      </w:pPr>
      <w:r>
        <w:t xml:space="preserve">- protective factors</w:t>
      </w:r>
    </w:p>
    <w:p>
      <w:pPr>
        <w:pStyle w:val="ListItem"/>
      </w:pPr>
      <w:r>
        <w:t xml:space="preserve">- short clinical rationale</w:t>
      </w:r>
    </w:p>
    <w:p>
      <w:pPr>
        <w:pStyle w:val="ListItem"/>
      </w:pPr>
      <w:r>
        <w:t xml:space="preserve">- plain-language summary</w:t>
      </w:r>
    </w:p>
    <w:p>
      <w:pPr>
        <w:pStyle w:val="ListItem"/>
      </w:pPr>
      <w:r>
        <w:t xml:space="preserve">- recommended next step</w:t>
      </w:r>
    </w:p>
    <w:p>
      <w:pPr>
        <w:pStyle w:val="ListItem"/>
      </w:pPr>
      <w:r>
        <w:t xml:space="preserve">- escalation flag</w:t>
      </w:r>
    </w:p>
    <w:p>
      <w:pPr>
        <w:pStyle w:val="ListItem"/>
      </w:pPr>
      <w:r>
        <w:t xml:space="preserve">- uncertainty flags</w:t>
      </w:r>
    </w:p>
    <w:p/>
    <w:p>
      <w:r>
        <w:t xml:space="preserve">Because most public datasets only provide coarse labels, we use a strong teacher model to generate the missing fields. Then we check the teacher output carefully before using it for student training.</w:t>
      </w:r>
    </w:p>
    <w:p/>
    <w:p>
      <w:r>
        <w:t xml:space="preserve">The pipeline can now use both:</w:t>
      </w:r>
    </w:p>
    <w:p/>
    <w:p>
      <w:pPr>
        <w:pStyle w:val="ListItem"/>
      </w:pPr>
      <w:r>
        <w:t xml:space="preserve">- C-SSRS Reddit: better aligned with suicide-risk labels</w:t>
      </w:r>
    </w:p>
    <w:p>
      <w:pPr>
        <w:pStyle w:val="ListItem"/>
      </w:pPr>
      <w:r>
        <w:t xml:space="preserve">- eRisk26 Task 2: useful depression-context/user-history data, but not a direct suicide-triage gold set</w:t>
      </w:r>
    </w:p>
    <w:p/>
    <w:p>
      <w:pPr>
        <w:pStyle w:val="Heading2"/>
      </w:pPr>
      <w:r>
        <w:t xml:space="preserve">The Core Idea</w:t>
      </w:r>
    </w:p>
    <w:p/>
    <w:p>
      <w:r>
        <w:t xml:space="preserve">Do not train the student model only like this: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Post -&gt; risk_tier</w:t>
      </w:r>
    </w:p>
    <w:p/>
    <w:p>
      <w:r>
        <w:t xml:space="preserve">Train it like this: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Post -&gt; risk_tier + evidence + factors + rationale + summary + next_step</w:t>
      </w:r>
    </w:p>
    <w:p/>
    <w:p>
      <w:r>
        <w:t xml:space="preserve">This makes the student model more auditable. If it predicts high risk, it must also show which words in the post support that decision.</w:t>
      </w:r>
    </w:p>
    <w:p/>
    <w:p>
      <w:pPr>
        <w:pStyle w:val="Heading2"/>
      </w:pPr>
      <w:r>
        <w:t xml:space="preserve">Figure 1. End-to-End Pipeline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1" name="Auxiliary label pipeline" descr="Auxiliary label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uxiliary label pipeline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Auxiliary label pipeline</w:t>
      </w:r>
    </w:p>
    <w:p/>
    <w:p>
      <w:pPr>
        <w:pStyle w:val="Heading2"/>
      </w:pPr>
      <w:r>
        <w:t xml:space="preserve">Recommended Teacher Setup</w:t>
      </w:r>
    </w:p>
    <w:p/>
    <w:p>
      <w:r>
        <w:t xml:space="preserve">Use a small panel of teachers, not just one model.</w:t>
      </w:r>
    </w:p>
    <w:p/>
    <w:p>
      <w:pPr>
        <w:pStyle w:val="Code"/>
      </w:pPr>
      <w:r>
        <w:rPr>
          <w:rFonts w:ascii="Consolas" w:hAnsi="Consolas"/>
        </w:rPr>
        <w:t xml:space="preserve">| Role | What it does | Recommended choice |</w:t>
      </w:r>
    </w:p>
    <w:p>
      <w:pPr>
        <w:pStyle w:val="Code"/>
      </w:pPr>
      <w:r>
        <w:rPr>
          <w:rFonts w:ascii="Consolas" w:hAnsi="Consolas"/>
        </w:rPr>
        <w:t xml:space="preserve">|---|---|---|</w:t>
      </w:r>
    </w:p>
    <w:p>
      <w:pPr>
        <w:pStyle w:val="Code"/>
      </w:pPr>
      <w:r>
        <w:rPr>
          <w:rFonts w:ascii="Consolas" w:hAnsi="Consolas"/>
        </w:rPr>
        <w:t xml:space="preserve">| Primary teacher | Generates the full auxiliary JSON | MedGemma 27B locally, or a strong API model if allowed |</w:t>
      </w:r>
    </w:p>
    <w:p>
      <w:pPr>
        <w:pStyle w:val="Code"/>
      </w:pPr>
      <w:r>
        <w:rPr>
          <w:rFonts w:ascii="Consolas" w:hAnsi="Consolas"/>
        </w:rPr>
        <w:t xml:space="preserve">| Disagreement teacher | Independently checks the risk tier | A different model family from the primary teacher |</w:t>
      </w:r>
    </w:p>
    <w:p>
      <w:pPr>
        <w:pStyle w:val="Code"/>
      </w:pPr>
      <w:r>
        <w:rPr>
          <w:rFonts w:ascii="Consolas" w:hAnsi="Consolas"/>
        </w:rPr>
        <w:t xml:space="preserve">| Rubric judge | Scores whether the output is grounded and safe | Strong structured-output model |</w:t>
      </w:r>
    </w:p>
    <w:p>
      <w:pPr>
        <w:pStyle w:val="Code"/>
      </w:pPr>
      <w:r>
        <w:rPr>
          <w:rFonts w:ascii="Consolas" w:hAnsi="Consolas"/>
        </w:rPr>
        <w:t xml:space="preserve">| Human auditor | Reviews risky or uncertain cases | Lead + annotator |</w:t>
      </w:r>
    </w:p>
    <w:p/>
    <w:p>
      <w:r>
        <w:t xml:space="preserve">Minimum setup:</w:t>
      </w:r>
    </w:p>
    <w:p/>
    <w:p>
      <w:pPr>
        <w:pStyle w:val="ListItem"/>
      </w:pPr>
      <w:r>
        <w:t xml:space="preserve">- One primary teacher model</w:t>
      </w:r>
    </w:p>
    <w:p>
      <w:pPr>
        <w:pStyle w:val="ListItem"/>
      </w:pPr>
      <w:r>
        <w:t xml:space="preserve">- Three generations per post</w:t>
      </w:r>
    </w:p>
    <w:p>
      <w:pPr>
        <w:pStyle w:val="ListItem"/>
      </w:pPr>
      <w:r>
        <w:t xml:space="preserve">- One judge model</w:t>
      </w:r>
    </w:p>
    <w:p>
      <w:pPr>
        <w:pStyle w:val="ListItem"/>
      </w:pPr>
      <w:r>
        <w:t xml:space="preserve">- Human review for high-risk, disagreement, and low-score cases</w:t>
      </w:r>
    </w:p>
    <w:p/>
    <w:p>
      <w:r>
        <w:t xml:space="preserve">Preferred setup:</w:t>
      </w:r>
    </w:p>
    <w:p/>
    <w:p>
      <w:pPr>
        <w:pStyle w:val="ListItem"/>
      </w:pPr>
      <w:r>
        <w:t xml:space="preserve">- Primary teacher: MedGemma 27B or strongest approved API model</w:t>
      </w:r>
    </w:p>
    <w:p>
      <w:pPr>
        <w:pStyle w:val="ListItem"/>
      </w:pPr>
      <w:r>
        <w:t xml:space="preserve">- Disagreement teacher: different model family</w:t>
      </w:r>
    </w:p>
    <w:p>
      <w:pPr>
        <w:pStyle w:val="ListItem"/>
      </w:pPr>
      <w:r>
        <w:t xml:space="preserve">- Judge: strongest JSON-capable model available</w:t>
      </w:r>
    </w:p>
    <w:p>
      <w:pPr>
        <w:pStyle w:val="ListItem"/>
      </w:pPr>
      <w:r>
        <w:t xml:space="preserve">- Human audit: all high/imminent-risk examples</w:t>
      </w:r>
    </w:p>
    <w:p/>
    <w:p>
      <w:pPr>
        <w:pStyle w:val="Heading2"/>
      </w:pPr>
      <w:r>
        <w:t xml:space="preserve">Train, Dev, and Golden Test Split</w:t>
      </w:r>
    </w:p>
    <w:p/>
    <w:p>
      <w:r>
        <w:t xml:space="preserve">Before using any teacher model, split the dataset.</w:t>
      </w:r>
    </w:p>
    <w:p/>
    <w:p>
      <w:r>
        <w:t xml:space="preserve">Recommended split:</w:t>
      </w:r>
    </w:p>
    <w:p/>
    <w:p>
      <w:pPr>
        <w:pStyle w:val="Code"/>
      </w:pPr>
      <w:r>
        <w:rPr>
          <w:rFonts w:ascii="Consolas" w:hAnsi="Consolas"/>
        </w:rPr>
        <w:t xml:space="preserve">| Split | Use |</w:t>
      </w:r>
    </w:p>
    <w:p>
      <w:pPr>
        <w:pStyle w:val="Code"/>
      </w:pPr>
      <w:r>
        <w:rPr>
          <w:rFonts w:ascii="Consolas" w:hAnsi="Consolas"/>
        </w:rPr>
        <w:t xml:space="preserve">|---|---|</w:t>
      </w:r>
    </w:p>
    <w:p>
      <w:pPr>
        <w:pStyle w:val="Code"/>
      </w:pPr>
      <w:r>
        <w:rPr>
          <w:rFonts w:ascii="Consolas" w:hAnsi="Consolas"/>
        </w:rPr>
        <w:t xml:space="preserve">| Train | Generate auxiliary labels and train the student model |</w:t>
      </w:r>
    </w:p>
    <w:p>
      <w:pPr>
        <w:pStyle w:val="Code"/>
      </w:pPr>
      <w:r>
        <w:rPr>
          <w:rFonts w:ascii="Consolas" w:hAnsi="Consolas"/>
        </w:rPr>
        <w:t xml:space="preserve">| Dev | Tune prompts, thresholds, and early stopping |</w:t>
      </w:r>
    </w:p>
    <w:p>
      <w:pPr>
        <w:pStyle w:val="Code"/>
      </w:pPr>
      <w:r>
        <w:rPr>
          <w:rFonts w:ascii="Consolas" w:hAnsi="Consolas"/>
        </w:rPr>
        <w:t xml:space="preserve">| Golden test | Keep locked for final evaluation only |</w:t>
      </w:r>
    </w:p>
    <w:p/>
    <w:p>
      <w:r>
        <w:t xml:space="preserve">The golden test set should not be used to generate training labels. It should be manually reviewed or relabeled with the project rubric, including risk tier and evidence spans.</w:t>
      </w:r>
    </w:p>
    <w:p/>
    <w:p>
      <w:r>
        <w:t xml:space="preserve">This matters because teacher labels are noisy. If the same teacher-generated labels are used for both training and final testing, the evaluation will look better than it really is.</w:t>
      </w:r>
    </w:p>
    <w:p/>
    <w:p>
      <w:r>
        <w:t xml:space="preserve">For eRisk26 Task 2, keep in mind that its label is binary depression/control. It is useful for auxiliary training and background mental-health language, but final triage claims should still come from a suicide/crisis-specific locked test set.</w:t>
      </w:r>
    </w:p>
    <w:p/>
    <w:p>
      <w:pPr>
        <w:pStyle w:val="Heading2"/>
      </w:pPr>
      <w:r>
        <w:t xml:space="preserve">Using eRisk26 Task 2</w:t>
      </w:r>
    </w:p>
    <w:p/>
    <w:p>
      <w:r>
        <w:t xml:space="preserve">eRisk26 Task 2 stores one JSON history per subject. Before teacher generation, convert those files into one CSV row per subject.</w:t>
      </w:r>
    </w:p>
    <w:p/>
    <w:p>
      <w:r>
        <w:t xml:space="preserve">Recommended use:</w:t>
      </w:r>
    </w:p>
    <w:p/>
    <w:p>
      <w:pPr>
        <w:pStyle w:val="ListItem"/>
      </w:pPr>
      <w:r>
        <w:t xml:space="preserve">- Treat each subject history as depression-context data.</w:t>
      </w:r>
    </w:p>
    <w:p>
      <w:pPr>
        <w:pStyle w:val="ListItem"/>
      </w:pPr>
      <w:r>
        <w:t xml:space="preserve">- Pass the original gold_label as context only.</w:t>
      </w:r>
    </w:p>
    <w:p>
      <w:pPr>
        <w:pStyle w:val="ListItem"/>
      </w:pPr>
      <w:r>
        <w:t xml:space="preserve">- Ask the teacher to generate structured risk/evidence labels from the actual text.</w:t>
      </w:r>
    </w:p>
    <w:p>
      <w:pPr>
        <w:pStyle w:val="ListItem"/>
      </w:pPr>
      <w:r>
        <w:t xml:space="preserve">- Do not treat depression-positive as automatically suicidal or high risk.</w:t>
      </w:r>
    </w:p>
    <w:p/>
    <w:p>
      <w:r>
        <w:t xml:space="preserve">Best role in this project:</w:t>
      </w:r>
    </w:p>
    <w:p/>
    <w:p>
      <w:pPr>
        <w:pStyle w:val="ListItem"/>
      </w:pPr>
      <w:r>
        <w:t xml:space="preserve">- auxiliary/background data for mental-health language</w:t>
      </w:r>
    </w:p>
    <w:p>
      <w:pPr>
        <w:pStyle w:val="ListItem"/>
      </w:pPr>
      <w:r>
        <w:t xml:space="preserve">- extra examples for teacher-generated evidence and factor extraction</w:t>
      </w:r>
    </w:p>
    <w:p>
      <w:pPr>
        <w:pStyle w:val="ListItem"/>
      </w:pPr>
      <w:r>
        <w:t xml:space="preserve">- not the final gold evaluation set</w:t>
      </w:r>
    </w:p>
    <w:p/>
    <w:p>
      <w:pPr>
        <w:pStyle w:val="Heading2"/>
      </w:pPr>
      <w:r>
        <w:t xml:space="preserve">Figure 2. Teacher Review System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2" name="Teacher review system" descr="Teacher review syst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Teacher review system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Teacher review system</w:t>
      </w:r>
    </w:p>
    <w:p/>
    <w:p>
      <w:pPr>
        <w:pStyle w:val="Heading2"/>
      </w:pPr>
      <w:r>
        <w:t xml:space="preserve">What the Teacher Produces</w:t>
      </w:r>
    </w:p>
    <w:p/>
    <w:p>
      <w:r>
        <w:t xml:space="preserve">Example input: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I have a bottle of pills and I am going to take them tonight. My sister is in the next room but I do not want to tell her.</w:t>
      </w:r>
    </w:p>
    <w:p/>
    <w:p>
      <w:r>
        <w:t xml:space="preserve">Example accepted output:</w:t>
      </w:r>
    </w:p>
    <w:p/>
    <w:p>
      <w:pPr>
        <w:pStyle w:val="Code"/>
      </w:pPr>
      <w:r>
        <w:rPr>
          <w:rFonts w:ascii="Consolas" w:hAnsi="Consolas"/>
        </w:rPr>
        <w:t xml:space="preserve">[json]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"risk_tier": 3,</w:t>
      </w:r>
    </w:p>
    <w:p>
      <w:pPr>
        <w:pStyle w:val="Code"/>
      </w:pPr>
      <w:r>
        <w:rPr>
          <w:rFonts w:ascii="Consolas" w:hAnsi="Consolas"/>
        </w:rPr>
        <w:t xml:space="preserve">  "confidence": 0.94,</w:t>
      </w:r>
    </w:p>
    <w:p>
      <w:pPr>
        <w:pStyle w:val="Code"/>
      </w:pPr>
      <w:r>
        <w:rPr>
          <w:rFonts w:ascii="Consolas" w:hAnsi="Consolas"/>
        </w:rPr>
        <w:t xml:space="preserve">  "evidence_spans": [</w:t>
      </w:r>
    </w:p>
    <w:p>
      <w:pPr>
        <w:pStyle w:val="Code"/>
      </w:pPr>
      <w:r>
        <w:rPr>
          <w:rFonts w:ascii="Consolas" w:hAnsi="Consolas"/>
        </w:rPr>
        <w:t xml:space="preserve">    "I have a bottle of pills",</w:t>
      </w:r>
    </w:p>
    <w:p>
      <w:pPr>
        <w:pStyle w:val="Code"/>
      </w:pPr>
      <w:r>
        <w:rPr>
          <w:rFonts w:ascii="Consolas" w:hAnsi="Consolas"/>
        </w:rPr>
        <w:t xml:space="preserve">    "I am going to take them tonight"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"risk_factors": [</w:t>
      </w:r>
    </w:p>
    <w:p>
      <w:pPr>
        <w:pStyle w:val="Code"/>
      </w:pPr>
      <w:r>
        <w:rPr>
          <w:rFonts w:ascii="Consolas" w:hAnsi="Consolas"/>
        </w:rPr>
        <w:t xml:space="preserve">    "access to means",</w:t>
      </w:r>
    </w:p>
    <w:p>
      <w:pPr>
        <w:pStyle w:val="Code"/>
      </w:pPr>
      <w:r>
        <w:rPr>
          <w:rFonts w:ascii="Consolas" w:hAnsi="Consolas"/>
        </w:rPr>
        <w:t xml:space="preserve">    "time-bound intent"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"protective_factors": [</w:t>
      </w:r>
    </w:p>
    <w:p>
      <w:pPr>
        <w:pStyle w:val="Code"/>
      </w:pPr>
      <w:r>
        <w:rPr>
          <w:rFonts w:ascii="Consolas" w:hAnsi="Consolas"/>
        </w:rPr>
        <w:t xml:space="preserve">    "My sister is in the next room"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"clinical_rationale": "The post describes access to pills and a time-bound intent to take them tonight. A nearby sister is a protective factor, but the immediate danger remains high.",</w:t>
      </w:r>
    </w:p>
    <w:p>
      <w:pPr>
        <w:pStyle w:val="Code"/>
      </w:pPr>
      <w:r>
        <w:rPr>
          <w:rFonts w:ascii="Consolas" w:hAnsi="Consolas"/>
        </w:rPr>
        <w:t xml:space="preserve">  "plain_language_summary": "This message suggests urgent danger because the person has pills and says they may take them tonight.",</w:t>
      </w:r>
    </w:p>
    <w:p>
      <w:pPr>
        <w:pStyle w:val="Code"/>
      </w:pPr>
      <w:r>
        <w:rPr>
          <w:rFonts w:ascii="Consolas" w:hAnsi="Consolas"/>
        </w:rPr>
        <w:t xml:space="preserve">  "recommended_next_step": "Emergency escalation",</w:t>
      </w:r>
    </w:p>
    <w:p>
      <w:pPr>
        <w:pStyle w:val="Code"/>
      </w:pPr>
      <w:r>
        <w:rPr>
          <w:rFonts w:ascii="Consolas" w:hAnsi="Consolas"/>
        </w:rPr>
        <w:t xml:space="preserve">  "escalation_required": true,</w:t>
      </w:r>
    </w:p>
    <w:p>
      <w:pPr>
        <w:pStyle w:val="Code"/>
      </w:pPr>
      <w:r>
        <w:rPr>
          <w:rFonts w:ascii="Consolas" w:hAnsi="Consolas"/>
        </w:rPr>
        <w:t xml:space="preserve">  "uncertainty_flags": []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/>
    <w:p>
      <w:pPr>
        <w:pStyle w:val="Heading2"/>
      </w:pPr>
      <w:r>
        <w:t xml:space="preserve">Quality Gates</w:t>
      </w:r>
    </w:p>
    <w:p/>
    <w:p>
      <w:r>
        <w:t xml:space="preserve">Teacher outputs are not accepted automatically.</w:t>
      </w:r>
    </w:p>
    <w:p/>
    <w:p>
      <w:r>
        <w:t xml:space="preserve">Reject or regenerate if:</w:t>
      </w:r>
    </w:p>
    <w:p/>
    <w:p>
      <w:pPr>
        <w:pStyle w:val="ListItem"/>
      </w:pPr>
      <w:r>
        <w:t xml:space="preserve">- JSON is invalid</w:t>
      </w:r>
    </w:p>
    <w:p>
      <w:pPr>
        <w:pStyle w:val="ListItem"/>
      </w:pPr>
      <w:r>
        <w:t xml:space="preserve">- evidence spans are missing</w:t>
      </w:r>
    </w:p>
    <w:p>
      <w:pPr>
        <w:pStyle w:val="ListItem"/>
      </w:pPr>
      <w:r>
        <w:t xml:space="preserve">- evidence spans are not exact text from the post</w:t>
      </w:r>
    </w:p>
    <w:p>
      <w:pPr>
        <w:pStyle w:val="ListItem"/>
      </w:pPr>
      <w:r>
        <w:t xml:space="preserve">- the model invents facts</w:t>
      </w:r>
    </w:p>
    <w:p>
      <w:pPr>
        <w:pStyle w:val="ListItem"/>
      </w:pPr>
      <w:r>
        <w:t xml:space="preserve">- the model gives diagnosis, therapy instructions, or medication advice</w:t>
      </w:r>
    </w:p>
    <w:p>
      <w:pPr>
        <w:pStyle w:val="ListItem"/>
      </w:pPr>
      <w:r>
        <w:t xml:space="preserve">- the rationale does not match the risk tier</w:t>
      </w:r>
    </w:p>
    <w:p/>
    <w:p>
      <w:r>
        <w:t xml:space="preserve">Send to human review if:</w:t>
      </w:r>
    </w:p>
    <w:p/>
    <w:p>
      <w:pPr>
        <w:pStyle w:val="ListItem"/>
      </w:pPr>
      <w:r>
        <w:t xml:space="preserve">- risk tier is 3</w:t>
      </w:r>
    </w:p>
    <w:p>
      <w:pPr>
        <w:pStyle w:val="ListItem"/>
      </w:pPr>
      <w:r>
        <w:t xml:space="preserve">- escalation is required</w:t>
      </w:r>
    </w:p>
    <w:p>
      <w:pPr>
        <w:pStyle w:val="ListItem"/>
      </w:pPr>
      <w:r>
        <w:t xml:space="preserve">- teacher models disagree</w:t>
      </w:r>
    </w:p>
    <w:p>
      <w:pPr>
        <w:pStyle w:val="ListItem"/>
      </w:pPr>
      <w:r>
        <w:t xml:space="preserve">- judge score is below 8/10</w:t>
      </w:r>
    </w:p>
    <w:p>
      <w:pPr>
        <w:pStyle w:val="ListItem"/>
      </w:pPr>
      <w:r>
        <w:t xml:space="preserve">- sarcasm, metaphor, cultural idiom, or unclear intent is present</w:t>
      </w:r>
    </w:p>
    <w:p/>
    <w:p>
      <w:pPr>
        <w:pStyle w:val="Heading2"/>
      </w:pPr>
      <w:r>
        <w:t xml:space="preserve">Figure 3. Accept, Regenerate, or Human Review</w:t>
      </w:r>
    </w:p>
    <w:p/>
    <w:p>
      <w:pPr>
        <w:jc w:val="center"/>
      </w:pPr>
      <w:r>
        <w:drawing>
          <wp:inline distT="0" distB="0" distL="0" distR="0">
            <wp:extent cx="6600000" cy="2750000"/>
            <wp:effectExtent l="0" t="0" r="0" b="0"/>
            <wp:docPr id="3" name="Quality gate decision tree" descr="Quality gate decision 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Quality gate decision tree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6600000" cy="2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Figure: Quality gate decision tree</w:t>
      </w:r>
    </w:p>
    <w:p/>
    <w:p>
      <w:pPr>
        <w:pStyle w:val="Heading2"/>
      </w:pPr>
      <w:r>
        <w:t xml:space="preserve">GPU and Platform Choice</w:t>
      </w:r>
    </w:p>
    <w:p/>
    <w:p>
      <w:pPr>
        <w:pStyle w:val="Heading3"/>
      </w:pPr>
      <w:r>
        <w:t xml:space="preserve">If API Use Is Allowed</w:t>
      </w:r>
    </w:p>
    <w:p/>
    <w:p>
      <w:r>
        <w:t xml:space="preserve">Use OpenRouter or a direct model API for teacher generation. You do not need a GPU for generating auxiliary labels.</w:t>
      </w:r>
    </w:p>
    <w:p/>
    <w:p>
      <w:r>
        <w:t xml:space="preserve">Then use a GPU only for student model training:</w:t>
      </w:r>
    </w:p>
    <w:p/>
    <w:p>
      <w:pPr>
        <w:pStyle w:val="ListItem"/>
      </w:pPr>
      <w:r>
        <w:t xml:space="preserve">- Colab T4: useful for debugging and very small 1B-1.5B experiments</w:t>
      </w:r>
    </w:p>
    <w:p>
      <w:pPr>
        <w:pStyle w:val="ListItem"/>
      </w:pPr>
      <w:r>
        <w:t xml:space="preserve">- RunPod 24 GB: okay for Qwen2.5-1.5B or small Phi/Qwen models</w:t>
      </w:r>
    </w:p>
    <w:p>
      <w:pPr>
        <w:pStyle w:val="ListItem"/>
      </w:pPr>
      <w:r>
        <w:t xml:space="preserve">- RunPod 48 GB: recommended for the real sprint</w:t>
      </w:r>
    </w:p>
    <w:p>
      <w:pPr>
        <w:pStyle w:val="ListItem"/>
      </w:pPr>
      <w:r>
        <w:t xml:space="preserve">- A100 80 GB: best if available, especially for ablations</w:t>
      </w:r>
    </w:p>
    <w:p/>
    <w:p>
      <w:pPr>
        <w:pStyle w:val="Heading3"/>
      </w:pPr>
      <w:r>
        <w:t xml:space="preserve">If Data Must Stay Local</w:t>
      </w:r>
    </w:p>
    <w:p/>
    <w:p>
      <w:r>
        <w:t xml:space="preserve">Use Hugging Face plus a local serving stack such as vLLM or SGLang.</w:t>
      </w:r>
    </w:p>
    <w:p/>
    <w:p>
      <w:r>
        <w:t xml:space="preserve">For MedGemma 27B teacher generation:</w:t>
      </w:r>
    </w:p>
    <w:p/>
    <w:p>
      <w:pPr>
        <w:pStyle w:val="ListItem"/>
      </w:pPr>
      <w:r>
        <w:t xml:space="preserve">- Colab T4 is not enough</w:t>
      </w:r>
    </w:p>
    <w:p>
      <w:pPr>
        <w:pStyle w:val="ListItem"/>
      </w:pPr>
      <w:r>
        <w:t xml:space="preserve">- 24 GB GPU is not recommended</w:t>
      </w:r>
    </w:p>
    <w:p>
      <w:pPr>
        <w:pStyle w:val="ListItem"/>
      </w:pPr>
      <w:r>
        <w:t xml:space="preserve">- 48 GB may work only with quantization and low batch size</w:t>
      </w:r>
    </w:p>
    <w:p>
      <w:pPr>
        <w:pStyle w:val="ListItem"/>
      </w:pPr>
      <w:r>
        <w:t xml:space="preserve">- A100 80 GB is the clean choice</w:t>
      </w:r>
    </w:p>
    <w:p/>
    <w:p>
      <w:r>
        <w:t xml:space="preserve">For the student model:</w:t>
      </w:r>
    </w:p>
    <w:p/>
    <w:p>
      <w:pPr>
        <w:pStyle w:val="ListItem"/>
      </w:pPr>
      <w:r>
        <w:t xml:space="preserve">- 24 GB is enough for 1.5B-3B QLoRA</w:t>
      </w:r>
    </w:p>
    <w:p>
      <w:pPr>
        <w:pStyle w:val="ListItem"/>
      </w:pPr>
      <w:r>
        <w:t xml:space="preserve">- 48 GB is the best practical choice</w:t>
      </w:r>
    </w:p>
    <w:p>
      <w:pPr>
        <w:pStyle w:val="ListItem"/>
      </w:pPr>
      <w:r>
        <w:t xml:space="preserve">- 80 GB is comfortable but not mandatory</w:t>
      </w:r>
    </w:p>
    <w:p/>
    <w:p>
      <w:pPr>
        <w:pStyle w:val="Heading2"/>
      </w:pPr>
      <w:r>
        <w:t xml:space="preserve">Recommended Practical Path</w:t>
      </w:r>
    </w:p>
    <w:p/>
    <w:p>
      <w:r>
        <w:t xml:space="preserve">If your data policy allows external API use:</w:t>
      </w:r>
    </w:p>
    <w:p/>
    <w:p>
      <w:r>
        <w:t xml:space="preserve">Generate teacher labels with OpenRouter or a direct approved API.</w:t>
      </w:r>
    </w:p>
    <w:p>
      <w:r>
        <w:t xml:space="preserve">Use structured JSON schema output.</w:t>
      </w:r>
    </w:p>
    <w:p>
      <w:r>
        <w:t xml:space="preserve">Judge and filter outputs.</w:t>
      </w:r>
    </w:p>
    <w:p>
      <w:r>
        <w:t xml:space="preserve">Train the student model on RunPod 48 GB.</w:t>
      </w:r>
    </w:p>
    <w:p/>
    <w:p>
      <w:r>
        <w:t xml:space="preserve">If your data policy does not allow external API use:</w:t>
      </w:r>
    </w:p>
    <w:p/>
    <w:p>
      <w:r>
        <w:t xml:space="preserve">Serve MedGemma 27B locally on A100 80 GB.</w:t>
      </w:r>
    </w:p>
    <w:p>
      <w:r>
        <w:t xml:space="preserve">Generate labels locally.</w:t>
      </w:r>
    </w:p>
    <w:p>
      <w:r>
        <w:t xml:space="preserve">Use a local or separately approved judge.</w:t>
      </w:r>
    </w:p>
    <w:p>
      <w:r>
        <w:t xml:space="preserve">Train the student model on the same A100 or a 48 GB GPU.</w:t>
      </w:r>
    </w:p>
    <w:p/>
    <w:p>
      <w:pPr>
        <w:pStyle w:val="Heading2"/>
      </w:pPr>
      <w:r>
        <w:t xml:space="preserve">Output Files To Create</w:t>
      </w:r>
    </w:p>
    <w:p/>
    <w:p>
      <w:pPr>
        <w:pStyle w:val="Code"/>
      </w:pPr>
      <w:r>
        <w:rPr>
          <w:rFonts w:ascii="Consolas" w:hAnsi="Consolas"/>
        </w:rPr>
        <w:t xml:space="preserve">[text]</w:t>
      </w:r>
    </w:p>
    <w:p>
      <w:pPr>
        <w:pStyle w:val="Code"/>
      </w:pPr>
      <w:r>
        <w:rPr>
          <w:rFonts w:ascii="Consolas" w:hAnsi="Consolas"/>
        </w:rPr>
        <w:t xml:space="preserve">data/synthetic_aux/</w:t>
      </w:r>
    </w:p>
    <w:p>
      <w:pPr>
        <w:pStyle w:val="Code"/>
      </w:pPr>
      <w:r>
        <w:rPr>
          <w:rFonts w:ascii="Consolas" w:hAnsi="Consolas"/>
        </w:rPr>
        <w:t xml:space="preserve">  raw_primary_runs.jsonl</w:t>
      </w:r>
    </w:p>
    <w:p>
      <w:pPr>
        <w:pStyle w:val="Code"/>
      </w:pPr>
      <w:r>
        <w:rPr>
          <w:rFonts w:ascii="Consolas" w:hAnsi="Consolas"/>
        </w:rPr>
        <w:t xml:space="preserve">  majority_candidates.jsonl</w:t>
      </w:r>
    </w:p>
    <w:p>
      <w:pPr>
        <w:pStyle w:val="Code"/>
      </w:pPr>
      <w:r>
        <w:rPr>
          <w:rFonts w:ascii="Consolas" w:hAnsi="Consolas"/>
        </w:rPr>
        <w:t xml:space="preserve">  judged_candidates.jsonl</w:t>
      </w:r>
    </w:p>
    <w:p>
      <w:pPr>
        <w:pStyle w:val="Code"/>
      </w:pPr>
      <w:r>
        <w:rPr>
          <w:rFonts w:ascii="Consolas" w:hAnsi="Consolas"/>
        </w:rPr>
        <w:t xml:space="preserve">  accepted_aux_labels.jsonl</w:t>
      </w:r>
    </w:p>
    <w:p>
      <w:pPr>
        <w:pStyle w:val="Code"/>
      </w:pPr>
      <w:r>
        <w:rPr>
          <w:rFonts w:ascii="Consolas" w:hAnsi="Consolas"/>
        </w:rPr>
        <w:t xml:space="preserve">  rejected_aux_labels.jsonl</w:t>
      </w:r>
    </w:p>
    <w:p>
      <w:pPr>
        <w:pStyle w:val="Code"/>
      </w:pPr>
      <w:r>
        <w:rPr>
          <w:rFonts w:ascii="Consolas" w:hAnsi="Consolas"/>
        </w:rPr>
        <w:t xml:space="preserve">  human_audit_queue.jsonl</w:t>
      </w:r>
    </w:p>
    <w:p>
      <w:pPr>
        <w:pStyle w:val="Code"/>
      </w:pPr>
      <w:r>
        <w:rPr>
          <w:rFonts w:ascii="Consolas" w:hAnsi="Consolas"/>
        </w:rPr>
        <w:t xml:space="preserve">  student_sft_train.jsonl</w:t>
      </w:r>
    </w:p>
    <w:p/>
    <w:p>
      <w:pPr>
        <w:pStyle w:val="Heading2"/>
      </w:pPr>
      <w:r>
        <w:t xml:space="preserve">Final Training Use</w:t>
      </w:r>
    </w:p>
    <w:p/>
    <w:p>
      <w:r>
        <w:t xml:space="preserve">The accepted JSON becomes student training data.</w:t>
      </w:r>
    </w:p>
    <w:p/>
    <w:p>
      <w:r>
        <w:t xml:space="preserve">The student can be trained in two ways:</w:t>
      </w:r>
    </w:p>
    <w:p/>
    <w:p>
      <w:r>
        <w:t xml:space="preserve">Simple SFT: train it to emit the full JSON.</w:t>
      </w:r>
    </w:p>
    <w:p>
      <w:r>
        <w:t xml:space="preserve">Auxiliary loss training: compute separate losses for risk tier, evidence spans, factors, rationale, summary, confidence, and escalation.</w:t>
      </w:r>
    </w:p>
    <w:p/>
    <w:p>
      <w:r>
        <w:t xml:space="preserve">For a 10-day sprint, start with simple SFT first. Add explicit auxiliary losses only after the full JSON-output baseline works.</w:t>
      </w:r>
    </w:p>
    <w:p/>
    <w:p>
      <w:pPr>
        <w:pStyle w:val="Heading2"/>
      </w:pPr>
      <w:r>
        <w:t xml:space="preserve">Key Safety Principle</w:t>
      </w:r>
    </w:p>
    <w:p/>
    <w:p>
      <w:r>
        <w:t xml:space="preserve">Teacher-generated auxiliary labels are training supervision, not clinical truth.</w:t>
      </w:r>
    </w:p>
    <w:p/>
    <w:p>
      <w:r>
        <w:t xml:space="preserve">Final claims must be based on:</w:t>
      </w:r>
    </w:p>
    <w:p/>
    <w:p>
      <w:pPr>
        <w:pStyle w:val="ListItem"/>
      </w:pPr>
      <w:r>
        <w:t xml:space="preserve">- a human-labeled locked test set</w:t>
      </w:r>
    </w:p>
    <w:p>
      <w:pPr>
        <w:pStyle w:val="ListItem"/>
      </w:pPr>
      <w:r>
        <w:t xml:space="preserve">- high-risk miss review</w:t>
      </w:r>
    </w:p>
    <w:p>
      <w:pPr>
        <w:pStyle w:val="ListItem"/>
      </w:pPr>
      <w:r>
        <w:t xml:space="preserve">- unsupported-claim analysis</w:t>
      </w:r>
    </w:p>
    <w:p>
      <w:pPr>
        <w:pStyle w:val="ListItem"/>
      </w:pPr>
      <w:r>
        <w:t xml:space="preserve">- evidence-span grounding checks</w:t>
      </w:r>
    </w:p>
    <w:p>
      <w:pPr>
        <w:pStyle w:val="ListItem"/>
      </w:pPr>
      <w:r>
        <w:t xml:space="preserve">- clear limitations that the system is research-only</w:t>
      </w:r>
    </w:p>
    <w:p/>
    <w:sectPr>
      <w:pgSz w:w="12240" w:h="15840"/>
      <w:pgMar w:top="1008" w:right="720" w:bottom="1008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sz w:val="22"/>
    </w:rPr>
  </w:style>
  <w:style w:type="paragraph" w:styleId="Title">
    <w:name w:val="Title"/>
    <w:basedOn w:val="Normal"/>
    <w:pPr>
      <w:jc w:val="center"/>
      <w:spacing w:after="300"/>
    </w:pPr>
    <w:rPr>
      <w:b/>
      <w:color w:val="0F172A"/>
      <w:sz w:val="42"/>
    </w:rPr>
  </w:style>
  <w:style w:type="paragraph" w:styleId="Heading1">
    <w:name w:val="heading 1"/>
    <w:basedOn w:val="Normal"/>
    <w:pPr>
      <w:spacing w:before="300" w:after="140"/>
      <w:pBdr>
        <w:bottom w:val="single" w:sz="6" w:space="3" w:color="CBD5E1"/>
      </w:pBdr>
    </w:pPr>
    <w:rPr>
      <w:b/>
      <w:color w:val="0F172A"/>
      <w:sz w:val="32"/>
    </w:rPr>
  </w:style>
  <w:style w:type="paragraph" w:styleId="Heading2">
    <w:name w:val="heading 2"/>
    <w:basedOn w:val="Normal"/>
    <w:pPr>
      <w:spacing w:before="230" w:after="100"/>
    </w:pPr>
    <w:rPr>
      <w:b/>
      <w:color w:val="1E3A8A"/>
      <w:sz w:val="27"/>
    </w:rPr>
  </w:style>
  <w:style w:type="paragraph" w:styleId="Heading3">
    <w:name w:val="heading 3"/>
    <w:basedOn w:val="Normal"/>
    <w:pPr>
      <w:spacing w:before="170" w:after="80"/>
    </w:pPr>
    <w:rPr>
      <w:b/>
      <w:color w:val="334155"/>
      <w:sz w:val="24"/>
    </w:rPr>
  </w:style>
  <w:style w:type="paragraph" w:styleId="ListItem">
    <w:name w:val="List Item"/>
    <w:basedOn w:val="Normal"/>
    <w:pPr>
      <w:ind w:left="360" w:hanging="180"/>
      <w:spacing w:after="80"/>
    </w:pPr>
    <w:rPr>
      <w:sz w:val="22"/>
    </w:rPr>
  </w:style>
  <w:style w:type="paragraph" w:styleId="Caption">
    <w:name w:val="Caption"/>
    <w:basedOn w:val="Normal"/>
    <w:pPr>
      <w:jc w:val="center"/>
      <w:spacing w:after="220"/>
    </w:pPr>
    <w:rPr>
      <w:i/>
      <w:color w:val="475569"/>
      <w:sz w:val="18"/>
    </w:rPr>
  </w:style>
  <w:style w:type="paragraph" w:styleId="Code">
    <w:name w:val="Code"/>
    <w:basedOn w:val="Normal"/>
    <w:pPr>
      <w:spacing w:before="60" w:after="80"/>
      <w:ind w:left="180"/>
    </w:pPr>
    <w:rPr>
      <w:rFonts w:ascii="Consolas" w:hAnsi="Consolas"/>
      <w:color w:val="1F2937"/>
      <w:sz w:val="18"/>
    </w:rPr>
  </w:style>
</w:styles>
</file>

<file path=word/_rels/document.xml.rels>&#65279;<?xml version="1.0" encoding="UTF-8" standalone="yes"?>
<Relationships xmlns="http://schemas.openxmlformats.org/package/2006/relationships">
  <Relationship Id="rIdImage1" Type="http://schemas.openxmlformats.org/officeDocument/2006/relationships/image" Target="media/image1.svg"/>
  <Relationship Id="rIdImage2" Type="http://schemas.openxmlformats.org/officeDocument/2006/relationships/image" Target="media/image2.svg"/>
  <Relationship Id="rIdImage3" Type="http://schemas.openxmlformats.org/officeDocument/2006/relationships/image" Target="media/image3.svg"/>
</Relationships>
</file>