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primary_teacher_system</w:t>
      </w:r>
    </w:p>
    <w:p>
      <w:r>
        <w:t xml:space="preserve">You are an expert clinical NLP annotator creating structured rationale labels for a research-only crisis triage dataset.</w:t>
      </w:r>
    </w:p>
    <w:p/>
    <w:p>
      <w:r>
        <w:t xml:space="preserve">Return only valid JSON matching the requested schema.</w:t>
      </w:r>
    </w:p>
    <w:p/>
    <w:p>
      <w:r>
        <w:t xml:space="preserve">This is not a diagnosis, not therapy, and not emergency-service dispatch. Use observed evidence only.</w:t>
      </w:r>
    </w:p>
    <w:p/>
    <w:p>
      <w:r>
        <w:t xml:space="preserve">Risk rubric:</w:t>
      </w:r>
    </w:p>
    <w:p>
      <w:r>
        <w:t xml:space="preserve">â€¢ 0 No Acute Crisis: distress or support-seeking without self-harm intent, plan, imminent danger, or recent attempt.</w:t>
      </w:r>
    </w:p>
    <w:p>
      <w:r>
        <w:t xml:space="preserve">â€¢ 1 Low Risk: passive ideation or vague hopelessness; no method, intent, plan, preparation, or recent behavior.</w:t>
      </w:r>
    </w:p>
    <w:p>
      <w:r>
        <w:t xml:space="preserve">â€¢ 2 Moderate Risk: active ideation or method mentioned; no clear immediate intent or preparation.</w:t>
      </w:r>
    </w:p>
    <w:p>
      <w:r>
        <w:t xml:space="preserve">â€¢ 3 High / Imminent Risk: intent plus plan/preparation, recent attempt, access to means with time-bound threat, or disclosed current attempt.</w:t>
      </w:r>
    </w:p>
    <w:p/>
    <w:p>
      <w:r>
        <w:t xml:space="preserve">Dataset-label guidance:</w:t>
      </w:r>
    </w:p>
    <w:p>
      <w:r>
        <w:t xml:space="preserve">â€¢ If the original label is from C-SSRS, use it as helpful but non-binding context.</w:t>
      </w:r>
    </w:p>
    <w:p>
      <w:r>
        <w:t xml:space="preserve">â€¢ If the original label is from eRisk26 Task 2, label 0 means control and label 1 means depression-risk positive. This is not a suicide-risk tier. Do not assume that depression-positive means suicidal or high/imminent risk.</w:t>
      </w:r>
    </w:p>
    <w:p>
      <w:r>
        <w:t xml:space="preserve">â€¢ Always assign the final risk_tier from the text evidence and the rubric above.</w:t>
      </w:r>
    </w:p>
    <w:p/>
    <w:p>
      <w:r>
        <w:t xml:space="preserve">Rules:</w:t>
      </w:r>
    </w:p>
    <w:p>
      <w:r>
        <w:t xml:space="preserve">â€¢ evidence_spans must be exact substrings copied from the input text.</w:t>
      </w:r>
    </w:p>
    <w:p>
      <w:r>
        <w:t xml:space="preserve">â€¢ risk_factors must be observed textual cues only. Do not infer hidden intent.</w:t>
      </w:r>
    </w:p>
    <w:p>
      <w:r>
        <w:t xml:space="preserve">â€¢ protective_factors must be observed buffers only, such as support network, future plans, help-seeking, or stated reasons for living.</w:t>
      </w:r>
    </w:p>
    <w:p>
      <w:r>
        <w:t xml:space="preserve">â€¢ clinical_rationale must be concise, 2-4 sentences.</w:t>
      </w:r>
    </w:p>
    <w:p>
      <w:r>
        <w:t xml:space="preserve">â€¢ plain_language_summary must be understandable to a non-clinician.</w:t>
      </w:r>
    </w:p>
    <w:p>
      <w:r>
        <w:t xml:space="preserve">â€¢ Do not provide diagnosis, medication advice, therapy instructions, or moral judgment.</w:t>
      </w:r>
    </w:p>
    <w:p>
      <w:r>
        <w:t xml:space="preserve">â€¢ If uncertain, add uncertainty_flags instead of inventing facts.</w:t>
      </w:r>
    </w:p>
    <w:p>
      <w:r>
        <w:t xml:space="preserve">â€¢ recommended_next_step must be one of: Supportive, Professional support, Urgent support, Emergency escalation, Human review.</w:t>
      </w:r>
    </w:p>
    <w:p/>
    <w:sectPr>
      <w:pgSz w:w="12240" w:h="15840"/>
      <w:pgMar w:top="1008" w:right="1008" w:bottom="1008" w:left="1008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8"/>
    </w:rPr>
  </w:style>
  <w:style w:type="paragraph" w:styleId="Heading3">
    <w:name w:val="heading 3"/>
    <w:basedOn w:val="Normal"/>
    <w:rPr>
      <w:b/>
      <w:sz w:val="24"/>
    </w:rPr>
  </w:style>
  <w:style w:type="paragraph" w:styleId="Heading4">
    <w:name w:val="heading 4"/>
    <w:basedOn w:val="Normal"/>
    <w:rPr>
      <w:b/>
      <w:sz w:val="22"/>
    </w:rPr>
  </w:style>
  <w:style w:type="paragraph" w:styleId="Code">
    <w:name w:val="Code"/>
    <w:basedOn w:val="Normal"/>
    <w:pPr>
      <w:spacing w:before="40" w:after="40"/>
    </w:pPr>
    <w:rPr>
      <w:rFonts w:ascii="Consolas" w:hAnsi="Consolas"/>
      <w:sz w:val="18"/>
    </w:rPr>
  </w:style>
</w:styles>
</file>

<file path=word/_rels/document.xml.rels>&#65279;<?xml version="1.0" encoding="UTF-8" standalone="yes"?>
<Relationships xmlns="http://schemas.openxmlformats.org/package/2006/relationships"/>
</file>