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student_model_evaluation_pipeline</w:t>
      </w:r>
    </w:p>
    <w:p>
      <w:pPr>
        <w:pStyle w:val="Heading1"/>
      </w:pPr>
      <w:r>
        <w:t xml:space="preserve">Student Model Evaluation Pipeline</w:t>
      </w:r>
    </w:p>
    <w:p/>
    <w:p>
      <w:pPr>
        <w:pStyle w:val="Heading2"/>
      </w:pPr>
      <w:r>
        <w:t xml:space="preserve">Purpose</w:t>
      </w:r>
    </w:p>
    <w:p/>
    <w:p>
      <w:r>
        <w:t xml:space="preserve">This pipeline computes metrics for student-model predictions.</w:t>
      </w:r>
    </w:p>
    <w:p/>
    <w:p>
      <w:r>
        <w:t xml:space="preserve">It is separate from:</w:t>
      </w:r>
    </w:p>
    <w:p/>
    <w:p>
      <w:pPr>
        <w:pStyle w:val="ListItem"/>
      </w:pPr>
      <w:r>
        <w:t xml:space="preserve">- teacher auxiliary-label generation</w:t>
      </w:r>
    </w:p>
    <w:p>
      <w:pPr>
        <w:pStyle w:val="ListItem"/>
      </w:pPr>
      <w:r>
        <w:t xml:space="preserve">- teacher-label judging</w:t>
      </w:r>
    </w:p>
    <w:p>
      <w:pPr>
        <w:pStyle w:val="ListItem"/>
      </w:pPr>
      <w:r>
        <w:t xml:space="preserve">- student prediction generation</w:t>
      </w:r>
    </w:p>
    <w:p/>
    <w:p>
      <w:r>
        <w:t xml:space="preserve">Use it after src/student_predictions/ has produced prediction JSONL.</w:t>
      </w:r>
    </w:p>
    <w:p/>
    <w:p>
      <w:pPr>
        <w:pStyle w:val="Heading2"/>
      </w:pPr>
      <w:r>
        <w:t xml:space="preserve">Boundary Figure</w:t>
      </w:r>
    </w:p>
    <w:p/>
    <w:p>
      <w:pPr>
        <w:jc w:val="center"/>
      </w:pPr>
      <w:r>
        <w:drawing>
          <wp:inline distT="0" distB="0" distL="0" distR="0">
            <wp:extent cx="6600000" cy="2750000"/>
            <wp:effectExtent l="0" t="0" r="0" b="0"/>
            <wp:docPr id="1" name="Evaluation metrics" descr="Evaluation metr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Evaluation metrics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600000" cy="2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Evaluation metrics</w:t>
      </w:r>
    </w:p>
    <w:p/>
    <w:p>
      <w:pPr>
        <w:pStyle w:val="Heading2"/>
      </w:pPr>
      <w:r>
        <w:t xml:space="preserve">Inputs</w:t>
      </w:r>
    </w:p>
    <w:p/>
    <w:p>
      <w:r>
        <w:t xml:space="preserve">The evaluation script expects JSONL records with:</w:t>
      </w:r>
    </w:p>
    <w:p/>
    <w:p>
      <w:pPr>
        <w:pStyle w:val="ListItem"/>
      </w:pPr>
      <w:r>
        <w:t xml:space="preserve">- a reference structured label</w:t>
      </w:r>
    </w:p>
    <w:p>
      <w:pPr>
        <w:pStyle w:val="ListItem"/>
      </w:pPr>
      <w:r>
        <w:t xml:space="preserve">- a student prediction structured label</w:t>
      </w:r>
    </w:p>
    <w:p/>
    <w:p>
      <w:r>
        <w:t xml:space="preserve">Preferred evaluation inputs:</w:t>
      </w:r>
    </w:p>
    <w:p/>
    <w:p>
      <w:pPr>
        <w:pStyle w:val="ListItem"/>
      </w:pPr>
      <w:r>
        <w:t xml:space="preserve">- dev predictions for model selection and threshold tuning</w:t>
      </w:r>
    </w:p>
    <w:p>
      <w:pPr>
        <w:pStyle w:val="ListItem"/>
      </w:pPr>
      <w:r>
        <w:t xml:space="preserve">- locked human-reviewed test predictions for final claims</w:t>
      </w:r>
    </w:p>
    <w:p>
      <w:pPr>
        <w:pStyle w:val="ListItem"/>
      </w:pPr>
      <w:r>
        <w:t xml:space="preserve">- noisy or hard-negative prediction views for robustness claims</w:t>
      </w:r>
    </w:p>
    <w:p/>
    <w:p>
      <w:r>
        <w:t xml:space="preserve">Do not use teacher-generated labels as the only final test truth.</w:t>
      </w:r>
    </w:p>
    <w:p/>
    <w:p>
      <w:pPr>
        <w:pStyle w:val="Heading2"/>
      </w:pPr>
      <w:r>
        <w:t xml:space="preserve">Stage 1. Evaluate Student Predictions</w:t>
      </w:r>
    </w:p>
    <w:p/>
    <w:p>
      <w:r>
        <w:t xml:space="preserve">Run:</w:t>
      </w:r>
    </w:p>
    <w:p/>
    <w:p>
      <w:pPr>
        <w:pStyle w:val="Code"/>
      </w:pPr>
      <w:r>
        <w:rPr>
          <w:rFonts w:ascii="Consolas" w:hAnsi="Consolas"/>
        </w:rPr>
        <w:t xml:space="preserve">[powershell]</w:t>
      </w:r>
    </w:p>
    <w:p>
      <w:pPr>
        <w:pStyle w:val="Code"/>
      </w:pPr>
      <w:r>
        <w:rPr>
          <w:rFonts w:ascii="Consolas" w:hAnsi="Consolas"/>
        </w:rPr>
        <w:t xml:space="preserve">python src/evaluation/evaluate_triage_predictions.py `</w:t>
      </w:r>
    </w:p>
    <w:p>
      <w:pPr>
        <w:pStyle w:val="Code"/>
      </w:pPr>
      <w:r>
        <w:rPr>
          <w:rFonts w:ascii="Consolas" w:hAnsi="Consolas"/>
        </w:rPr>
        <w:t xml:space="preserve">  --input data/student_predictions/test_predictions.jsonl `</w:t>
      </w:r>
    </w:p>
    <w:p>
      <w:pPr>
        <w:pStyle w:val="Code"/>
      </w:pPr>
      <w:r>
        <w:rPr>
          <w:rFonts w:ascii="Consolas" w:hAnsi="Consolas"/>
        </w:rPr>
        <w:t xml:space="preserve">  --output-json data/student_predictions/metrics.json `</w:t>
      </w:r>
    </w:p>
    <w:p>
      <w:pPr>
        <w:pStyle w:val="Code"/>
      </w:pPr>
      <w:r>
        <w:rPr>
          <w:rFonts w:ascii="Consolas" w:hAnsi="Consolas"/>
        </w:rPr>
        <w:t xml:space="preserve">  --output-errors data/student_predictions/error_log.csv `</w:t>
      </w:r>
    </w:p>
    <w:p>
      <w:pPr>
        <w:pStyle w:val="Code"/>
      </w:pPr>
      <w:r>
        <w:rPr>
          <w:rFonts w:ascii="Consolas" w:hAnsi="Consolas"/>
        </w:rPr>
        <w:t xml:space="preserve">  --reference-field reference `</w:t>
      </w:r>
    </w:p>
    <w:p>
      <w:pPr>
        <w:pStyle w:val="Code"/>
      </w:pPr>
      <w:r>
        <w:rPr>
          <w:rFonts w:ascii="Consolas" w:hAnsi="Consolas"/>
        </w:rPr>
        <w:t xml:space="preserve">  --prediction-field prediction</w:t>
      </w:r>
    </w:p>
    <w:p/>
    <w:p>
      <w:pPr>
        <w:pStyle w:val="Heading2"/>
      </w:pPr>
      <w:r>
        <w:t xml:space="preserve">Metrics</w:t>
      </w:r>
    </w:p>
    <w:p/>
    <w:p>
      <w:r>
        <w:t xml:space="preserve">The script computes:</w:t>
      </w:r>
    </w:p>
    <w:p/>
    <w:p>
      <w:pPr>
        <w:pStyle w:val="ListItem"/>
      </w:pPr>
      <w:r>
        <w:t xml:space="preserve">- accuracy</w:t>
      </w:r>
    </w:p>
    <w:p>
      <w:pPr>
        <w:pStyle w:val="ListItem"/>
      </w:pPr>
      <w:r>
        <w:t xml:space="preserve">- macro-F1</w:t>
      </w:r>
    </w:p>
    <w:p>
      <w:pPr>
        <w:pStyle w:val="ListItem"/>
      </w:pPr>
      <w:r>
        <w:t xml:space="preserve">- weighted-F1</w:t>
      </w:r>
    </w:p>
    <w:p>
      <w:pPr>
        <w:pStyle w:val="ListItem"/>
      </w:pPr>
      <w:r>
        <w:t xml:space="preserve">- per-tier precision, recall, and F1</w:t>
      </w:r>
    </w:p>
    <w:p>
      <w:pPr>
        <w:pStyle w:val="ListItem"/>
      </w:pPr>
      <w:r>
        <w:t xml:space="preserve">- confusion matrix</w:t>
      </w:r>
    </w:p>
    <w:p>
      <w:pPr>
        <w:pStyle w:val="ListItem"/>
      </w:pPr>
      <w:r>
        <w:t xml:space="preserve">- quadratic weighted kappa</w:t>
      </w:r>
    </w:p>
    <w:p>
      <w:pPr>
        <w:pStyle w:val="ListItem"/>
      </w:pPr>
      <w:r>
        <w:t xml:space="preserve">- tier-3 recall</w:t>
      </w:r>
    </w:p>
    <w:p>
      <w:pPr>
        <w:pStyle w:val="ListItem"/>
      </w:pPr>
      <w:r>
        <w:t xml:space="preserve">- tier-2-or-higher recall</w:t>
      </w:r>
    </w:p>
    <w:p>
      <w:pPr>
        <w:pStyle w:val="ListItem"/>
      </w:pPr>
      <w:r>
        <w:t xml:space="preserve">- under-triage count and rate</w:t>
      </w:r>
    </w:p>
    <w:p>
      <w:pPr>
        <w:pStyle w:val="ListItem"/>
      </w:pPr>
      <w:r>
        <w:t xml:space="preserve">- severe under-triage count</w:t>
      </w:r>
    </w:p>
    <w:p>
      <w:pPr>
        <w:pStyle w:val="ListItem"/>
      </w:pPr>
      <w:r>
        <w:t xml:space="preserve">- over-triage count</w:t>
      </w:r>
    </w:p>
    <w:p>
      <w:pPr>
        <w:pStyle w:val="ListItem"/>
      </w:pPr>
      <w:r>
        <w:t xml:space="preserve">- mean severity error</w:t>
      </w:r>
    </w:p>
    <w:p>
      <w:pPr>
        <w:pStyle w:val="ListItem"/>
      </w:pPr>
      <w:r>
        <w:t xml:space="preserve">- evidence-span exact-set precision, recall, and F1</w:t>
      </w:r>
    </w:p>
    <w:p/>
    <w:p>
      <w:pPr>
        <w:pStyle w:val="Heading2"/>
      </w:pPr>
      <w:r>
        <w:t xml:space="preserve">Dev vs Test Usage</w:t>
      </w:r>
    </w:p>
    <w:p/>
    <w:p>
      <w:r>
        <w:t xml:space="preserve">Use dev to:</w:t>
      </w:r>
    </w:p>
    <w:p/>
    <w:p>
      <w:pPr>
        <w:pStyle w:val="ListItem"/>
      </w:pPr>
      <w:r>
        <w:t xml:space="preserve">- choose the best checkpoint</w:t>
      </w:r>
    </w:p>
    <w:p>
      <w:pPr>
        <w:pStyle w:val="ListItem"/>
      </w:pPr>
      <w:r>
        <w:t xml:space="preserve">- tune thresholds</w:t>
      </w:r>
    </w:p>
    <w:p>
      <w:pPr>
        <w:pStyle w:val="ListItem"/>
      </w:pPr>
      <w:r>
        <w:t xml:space="preserve">- compare model variants</w:t>
      </w:r>
    </w:p>
    <w:p>
      <w:pPr>
        <w:pStyle w:val="ListItem"/>
      </w:pPr>
      <w:r>
        <w:t xml:space="preserve">- debug evidence-span failures</w:t>
      </w:r>
    </w:p>
    <w:p/>
    <w:p>
      <w:r>
        <w:t xml:space="preserve">Use test only for final reporting.</w:t>
      </w:r>
    </w:p>
    <w:p/>
    <w:p>
      <w:r>
        <w:t xml:space="preserve">The locked test set should be human-reviewed.</w:t>
      </w:r>
    </w:p>
    <w:p/>
    <w:p>
      <w:pPr>
        <w:pStyle w:val="Heading2"/>
      </w:pPr>
      <w:r>
        <w:t xml:space="preserve">Robustness Views</w:t>
      </w:r>
    </w:p>
    <w:p/>
    <w:p>
      <w:r>
        <w:t xml:space="preserve">For noise and hard-negative experiments, run the same evaluation script on: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clean test predictions</w:t>
      </w:r>
    </w:p>
    <w:p>
      <w:pPr>
        <w:pStyle w:val="Code"/>
      </w:pPr>
      <w:r>
        <w:rPr>
          <w:rFonts w:ascii="Consolas" w:hAnsi="Consolas"/>
        </w:rPr>
        <w:t xml:space="preserve">noisy test-view predictions</w:t>
      </w:r>
    </w:p>
    <w:p>
      <w:pPr>
        <w:pStyle w:val="Code"/>
      </w:pPr>
      <w:r>
        <w:rPr>
          <w:rFonts w:ascii="Consolas" w:hAnsi="Consolas"/>
        </w:rPr>
        <w:t xml:space="preserve">hard-negative test predictions</w:t>
      </w:r>
    </w:p>
    <w:p/>
    <w:p>
      <w:r>
        <w:t xml:space="preserve">Keep the reference labels fixed for noisy copies of the same test examples.</w:t>
      </w:r>
    </w:p>
    <w:p/>
    <w:p>
      <w:pPr>
        <w:pStyle w:val="Heading2"/>
      </w:pPr>
      <w:r>
        <w:t xml:space="preserve">Boundary Summary</w:t>
      </w:r>
    </w:p>
    <w:p/>
    <w:p>
      <w:r>
        <w:t xml:space="preserve">This pipeline produces: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metrics JSON</w:t>
      </w:r>
    </w:p>
    <w:p>
      <w:pPr>
        <w:pStyle w:val="Code"/>
      </w:pPr>
      <w:r>
        <w:rPr>
          <w:rFonts w:ascii="Consolas" w:hAnsi="Consolas"/>
        </w:rPr>
        <w:t xml:space="preserve">error log CSV</w:t>
      </w:r>
    </w:p>
    <w:p/>
    <w:p>
      <w:r>
        <w:t xml:space="preserve">It does not produce: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teacher labels</w:t>
      </w:r>
    </w:p>
    <w:p>
      <w:pPr>
        <w:pStyle w:val="Code"/>
      </w:pPr>
      <w:r>
        <w:rPr>
          <w:rFonts w:ascii="Consolas" w:hAnsi="Consolas"/>
        </w:rPr>
        <w:t xml:space="preserve">teacher judge scores</w:t>
      </w:r>
    </w:p>
    <w:p>
      <w:pPr>
        <w:pStyle w:val="Code"/>
      </w:pPr>
      <w:r>
        <w:rPr>
          <w:rFonts w:ascii="Consolas" w:hAnsi="Consolas"/>
        </w:rPr>
        <w:t xml:space="preserve">student prediction JSONL</w:t>
      </w:r>
    </w:p>
    <w:p>
      <w:pPr>
        <w:pStyle w:val="Code"/>
      </w:pPr>
      <w:r>
        <w:rPr>
          <w:rFonts w:ascii="Consolas" w:hAnsi="Consolas"/>
        </w:rPr>
        <w:t xml:space="preserve">training labels</w:t>
      </w:r>
    </w:p>
    <w:p/>
    <w:sectPr>
      <w:pgSz w:w="12240" w:h="15840"/>
      <w:pgMar w:top="1008" w:right="720" w:bottom="1008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/>
    </w:pPr>
    <w:rPr>
      <w:sz w:val="22"/>
    </w:rPr>
  </w:style>
  <w:style w:type="paragraph" w:styleId="Title">
    <w:name w:val="Title"/>
    <w:basedOn w:val="Normal"/>
    <w:pPr>
      <w:jc w:val="center"/>
      <w:spacing w:after="300"/>
    </w:pPr>
    <w:rPr>
      <w:b/>
      <w:color w:val="0F172A"/>
      <w:sz w:val="42"/>
    </w:rPr>
  </w:style>
  <w:style w:type="paragraph" w:styleId="Heading1">
    <w:name w:val="heading 1"/>
    <w:basedOn w:val="Normal"/>
    <w:pPr>
      <w:spacing w:before="300" w:after="140"/>
      <w:pBdr>
        <w:bottom w:val="single" w:sz="6" w:space="3" w:color="CBD5E1"/>
      </w:pBdr>
    </w:pPr>
    <w:rPr>
      <w:b/>
      <w:color w:val="0F172A"/>
      <w:sz w:val="32"/>
    </w:rPr>
  </w:style>
  <w:style w:type="paragraph" w:styleId="Heading2">
    <w:name w:val="heading 2"/>
    <w:basedOn w:val="Normal"/>
    <w:pPr>
      <w:spacing w:before="230" w:after="100"/>
    </w:pPr>
    <w:rPr>
      <w:b/>
      <w:color w:val="1E3A8A"/>
      <w:sz w:val="27"/>
    </w:rPr>
  </w:style>
  <w:style w:type="paragraph" w:styleId="Heading3">
    <w:name w:val="heading 3"/>
    <w:basedOn w:val="Normal"/>
    <w:pPr>
      <w:spacing w:before="170" w:after="80"/>
    </w:pPr>
    <w:rPr>
      <w:b/>
      <w:color w:val="334155"/>
      <w:sz w:val="24"/>
    </w:rPr>
  </w:style>
  <w:style w:type="paragraph" w:styleId="ListItem">
    <w:name w:val="List Item"/>
    <w:basedOn w:val="Normal"/>
    <w:pPr>
      <w:ind w:left="360" w:hanging="180"/>
      <w:spacing w:after="80"/>
    </w:pPr>
    <w:rPr>
      <w:sz w:val="22"/>
    </w:rPr>
  </w:style>
  <w:style w:type="paragraph" w:styleId="Caption">
    <w:name w:val="Caption"/>
    <w:basedOn w:val="Normal"/>
    <w:pPr>
      <w:jc w:val="center"/>
      <w:spacing w:after="220"/>
    </w:pPr>
    <w:rPr>
      <w:i/>
      <w:color w:val="475569"/>
      <w:sz w:val="18"/>
    </w:rPr>
  </w:style>
  <w:style w:type="paragraph" w:styleId="Code">
    <w:name w:val="Code"/>
    <w:basedOn w:val="Normal"/>
    <w:pPr>
      <w:spacing w:before="60" w:after="80"/>
      <w:ind w:left="180"/>
    </w:pPr>
    <w:rPr>
      <w:rFonts w:ascii="Consolas" w:hAnsi="Consolas"/>
      <w:color w:val="1F2937"/>
      <w:sz w:val="18"/>
    </w:rPr>
  </w:style>
</w:styles>
</file>

<file path=word/_rels/document.xml.rels>&#65279;<?xml version="1.0" encoding="UTF-8" standalone="yes"?>
<Relationships xmlns="http://schemas.openxmlformats.org/package/2006/relationships">
  <Relationship Id="rIdImage1" Type="http://schemas.openxmlformats.org/officeDocument/2006/relationships/image" Target="media/image1.svg"/>
</Relationships>
</file>