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AB8A" w14:textId="72F26D61" w:rsidR="009B0C57" w:rsidRDefault="009B0C57" w:rsidP="009B0C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ENVIRONMENTAL </w:t>
      </w:r>
      <w:r w:rsidRPr="009B0C57">
        <w:rPr>
          <w:rFonts w:ascii="Times New Roman" w:hAnsi="Times New Roman" w:cs="Times New Roman"/>
          <w:b/>
          <w:bCs/>
          <w:sz w:val="32"/>
          <w:szCs w:val="32"/>
        </w:rPr>
        <w:t>KUZNET CURVE</w:t>
      </w:r>
    </w:p>
    <w:p w14:paraId="17B5F5FA" w14:textId="77777777" w:rsidR="009B0C57" w:rsidRDefault="009B0C57" w:rsidP="009B0C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A75E1D" w14:textId="77777777" w:rsidR="00C4721F" w:rsidRPr="00C4721F" w:rsidRDefault="00C4721F" w:rsidP="00C47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Kuznets Curve (EKC)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describes the relationship between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growth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degradation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, typically showing an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inverted U-shape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24CD7" w14:textId="77777777" w:rsidR="00C4721F" w:rsidRPr="00C4721F" w:rsidRDefault="00C4721F" w:rsidP="00C47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At 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stages of economic growth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, industrialization and increased production lead to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pollution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and resource use, causing environmental degradation. However, after reaching a certain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or GDP per capita level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(called the </w:t>
      </w:r>
      <w:r w:rsidRPr="00C472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turning point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), societies begin to demand cleaner technologies, better regulations, and environmental protection. As a result,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pollution levels start to decline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even as the economy continues to grow.</w:t>
      </w:r>
    </w:p>
    <w:p w14:paraId="3FDA8077" w14:textId="77777777" w:rsidR="00C4721F" w:rsidRPr="00C4721F" w:rsidRDefault="00C4721F" w:rsidP="00C47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>Mathematically, the EKC is often represented as:</w:t>
      </w:r>
    </w:p>
    <w:p w14:paraId="3C7F1D16" w14:textId="77777777" w:rsidR="00C4721F" w:rsidRPr="00C4721F" w:rsidRDefault="00C4721F" w:rsidP="00C472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+ϵ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38BB63F" w14:textId="77777777" w:rsidR="00C4721F" w:rsidRPr="00C4721F" w:rsidRDefault="00C4721F" w:rsidP="00C47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</m:t>
        </m:r>
      </m:oMath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is environmental degradation,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is income (GDP per capita), and an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inverted U-shape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</m:t>
        </m:r>
      </m:oMath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&lt;0</m:t>
        </m:r>
      </m:oMath>
      <w:r w:rsidRPr="00C472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09603D" w14:textId="4C97C622" w:rsidR="009B0C57" w:rsidRDefault="00C4721F" w:rsidP="009B0C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282301" wp14:editId="395687FB">
            <wp:extent cx="3968433" cy="2393950"/>
            <wp:effectExtent l="0" t="0" r="0" b="6350"/>
            <wp:docPr id="19969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699" cy="2401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4A002" w14:textId="77777777" w:rsidR="00C4721F" w:rsidRDefault="00C4721F" w:rsidP="009B0C57">
      <w:pPr>
        <w:rPr>
          <w:rFonts w:ascii="Times New Roman" w:hAnsi="Times New Roman" w:cs="Times New Roman"/>
          <w:sz w:val="32"/>
          <w:szCs w:val="32"/>
        </w:rPr>
      </w:pPr>
    </w:p>
    <w:p w14:paraId="1D77910B" w14:textId="77777777" w:rsidR="00C4721F" w:rsidRPr="00C4721F" w:rsidRDefault="00C4721F" w:rsidP="00C47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21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C47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Interpretation:</w:t>
      </w:r>
    </w:p>
    <w:p w14:paraId="0F0406B3" w14:textId="77777777" w:rsidR="00C4721F" w:rsidRPr="00C4721F" w:rsidRDefault="00C4721F" w:rsidP="00C47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curve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fitted EKC model, and 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 points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are actual data values.</w:t>
      </w:r>
    </w:p>
    <w:p w14:paraId="2881C13E" w14:textId="77777777" w:rsidR="00C4721F" w:rsidRPr="00C4721F" w:rsidRDefault="00C4721F" w:rsidP="00C47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upward trend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indicates that as India’s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 increases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CO₂ emissions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also rise.</w:t>
      </w:r>
    </w:p>
    <w:p w14:paraId="14DF348D" w14:textId="77777777" w:rsidR="00C4721F" w:rsidRPr="00C4721F" w:rsidRDefault="00C4721F" w:rsidP="00C47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curve hasn’t clearly turned downward yet, meaning India is still likely in 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part of the EKC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— the phase of economic growth where industrialization continues to increase emissions.</w:t>
      </w:r>
    </w:p>
    <w:p w14:paraId="51EFD492" w14:textId="77777777" w:rsidR="00C4721F" w:rsidRPr="00C4721F" w:rsidRDefault="00C4721F" w:rsidP="00C47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point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, where emissions start to decline with further growth, may occur at a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GDP level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in the future as cleaner technologies and environmental policies strengthen.</w:t>
      </w:r>
    </w:p>
    <w:p w14:paraId="78BACC96" w14:textId="77777777" w:rsidR="00C4721F" w:rsidRPr="00C4721F" w:rsidRDefault="00C4721F" w:rsidP="00C47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In short, the plot suggests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growth in India currently increases CO₂ emissions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, consistent with 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stage of the EKC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0B1B2" w14:textId="77777777" w:rsidR="00C4721F" w:rsidRDefault="00C4721F" w:rsidP="009B0C57">
      <w:pPr>
        <w:rPr>
          <w:rFonts w:ascii="Times New Roman" w:hAnsi="Times New Roman" w:cs="Times New Roman"/>
          <w:sz w:val="32"/>
          <w:szCs w:val="32"/>
        </w:rPr>
      </w:pPr>
    </w:p>
    <w:p w14:paraId="0109F4C9" w14:textId="3F806D68" w:rsidR="00C4721F" w:rsidRDefault="00C4721F" w:rsidP="009B0C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FD71B8" wp14:editId="1D12B08F">
            <wp:extent cx="3778250" cy="2279222"/>
            <wp:effectExtent l="0" t="0" r="0" b="6985"/>
            <wp:docPr id="1630380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439" cy="2289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13C53" w14:textId="77777777" w:rsidR="00C4721F" w:rsidRPr="00C4721F" w:rsidRDefault="00C4721F" w:rsidP="00C47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Interpretation:</w:t>
      </w:r>
    </w:p>
    <w:p w14:paraId="16D42FFF" w14:textId="77777777" w:rsidR="00C4721F" w:rsidRPr="00C4721F" w:rsidRDefault="00C4721F" w:rsidP="00C47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curve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estimated Environmental Kuznets Curve (EKC).</w:t>
      </w:r>
    </w:p>
    <w:p w14:paraId="6541F638" w14:textId="77777777" w:rsidR="00C4721F" w:rsidRPr="00C4721F" w:rsidRDefault="00C4721F" w:rsidP="00C47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dots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are observed data points.</w:t>
      </w:r>
    </w:p>
    <w:p w14:paraId="2E8F9F1B" w14:textId="77777777" w:rsidR="00C4721F" w:rsidRPr="00C4721F" w:rsidRDefault="00C4721F" w:rsidP="00C47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dashed vertical line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point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mark the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point GDP = 4.18 × 10¹² ($)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7A3B4" w14:textId="77777777" w:rsidR="00C4721F" w:rsidRPr="00C4721F" w:rsidRDefault="00C4721F" w:rsidP="00C47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Up to this GDP level, CO₂ emissions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with economic growth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due to industrialization and energy use.</w:t>
      </w:r>
    </w:p>
    <w:p w14:paraId="29B00284" w14:textId="77777777" w:rsidR="00C4721F" w:rsidRPr="00C4721F" w:rsidRDefault="00C4721F" w:rsidP="00C47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Beyond this turning point, the model predicts that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emissions would begin to decline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 as the economy becomes cleaner and more efficient through better technology and policies.</w:t>
      </w:r>
    </w:p>
    <w:p w14:paraId="605D386D" w14:textId="77777777" w:rsidR="00C4721F" w:rsidRPr="00C4721F" w:rsidRDefault="00C4721F" w:rsidP="00C47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summary: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India’s EKC currently shows a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trend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 xml:space="preserve">, with the curve </w:t>
      </w:r>
      <w:r w:rsidRPr="00C47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to flatten near the turning point</w:t>
      </w:r>
      <w:r w:rsidRPr="00C4721F">
        <w:rPr>
          <w:rFonts w:ascii="Times New Roman" w:eastAsia="Times New Roman" w:hAnsi="Times New Roman" w:cs="Times New Roman"/>
          <w:kern w:val="0"/>
          <w14:ligatures w14:val="none"/>
        </w:rPr>
        <w:t>, suggesting that environmental improvements may emerge as economic growth continues and sustainability measures strengthen.</w:t>
      </w:r>
    </w:p>
    <w:p w14:paraId="7B88E047" w14:textId="0C2382E4" w:rsidR="00C4721F" w:rsidRPr="009B0C57" w:rsidRDefault="00C4721F" w:rsidP="009B0C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9214390" wp14:editId="188357D8">
            <wp:extent cx="3733800" cy="2160270"/>
            <wp:effectExtent l="0" t="0" r="0" b="0"/>
            <wp:docPr id="828118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678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721F" w:rsidRPr="009B0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4B1"/>
    <w:multiLevelType w:val="multilevel"/>
    <w:tmpl w:val="DEC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51659"/>
    <w:multiLevelType w:val="multilevel"/>
    <w:tmpl w:val="0980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41392">
    <w:abstractNumId w:val="1"/>
  </w:num>
  <w:num w:numId="2" w16cid:durableId="185588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57"/>
    <w:rsid w:val="00323E2B"/>
    <w:rsid w:val="009B0C57"/>
    <w:rsid w:val="00A237B8"/>
    <w:rsid w:val="00C4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95D1"/>
  <w15:chartTrackingRefBased/>
  <w15:docId w15:val="{97E18F75-B665-4484-B2F6-708C8DA9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K</dc:creator>
  <cp:keywords/>
  <dc:description/>
  <cp:lastModifiedBy>Aswathy K</cp:lastModifiedBy>
  <cp:revision>1</cp:revision>
  <dcterms:created xsi:type="dcterms:W3CDTF">2025-11-10T15:40:00Z</dcterms:created>
  <dcterms:modified xsi:type="dcterms:W3CDTF">2025-11-10T16:07:00Z</dcterms:modified>
</cp:coreProperties>
</file>