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Employee Promotion Prediction: A Classification Study for JMD Company</w:t>
      </w:r>
    </w:p>
    <w:p>
      <w:pPr>
        <w:pStyle w:val="Heading1"/>
        <w:spacing w:after="120" w:before="240"/>
      </w:pPr>
      <w:r>
        <w:t xml:space="preserve">Problem</w:t>
      </w:r>
    </w:p>
    <w:p>
      <w:pPr>
        <w:spacing w:after="120"/>
      </w:pPr>
      <w:r>
        <w:t xml:space="preserve">JMD Company's HR team manually compares employee attributes each promotion cycle, causing delays and inconsistent decisions. The company wants a data-driven system to identify promotion-worthy employees faster and more consistently.</w:t>
      </w:r>
    </w:p>
    <w:p>
      <w:pPr>
        <w:pStyle w:val="Heading1"/>
        <w:spacing w:after="120" w:before="240"/>
      </w:pPr>
      <w:r>
        <w:t xml:space="preserve">Objective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Predict which employees are likely to be promoted, using historical HR data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Identify the strongest drivers of promotion to inform HR policy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Provide a precision-oriented shortlisting tool for HR decision-making</w:t>
      </w:r>
    </w:p>
    <w:p>
      <w:pPr>
        <w:pStyle w:val="Heading1"/>
        <w:spacing w:after="120" w:before="240"/>
      </w:pPr>
      <w:r>
        <w:t xml:space="preserve">Approach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Data:</w:t>
      </w:r>
      <w:r>
        <w:t xml:space="preserve"> 54,808 employee records, 13 attributes (training scores, ratings, awards, department, education, tenure, etc.)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Key challenge:</w:t>
      </w:r>
      <w:r>
        <w:t xml:space="preserve"> severe class imbalance (~91.5% not promoted vs. ~8.5% promoted) — addressed by comparing original, SMOTE-oversampled, and undersampled training data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Modeling:</w:t>
      </w:r>
      <w:r>
        <w:t xml:space="preserve"> five ensemble classifiers (Decision Tree, Random Forest, Bagging, AdaBoost, Gradient Boosting) evaluated via stratified train/validation/test splits; F1-macro chosen as the primary metric to balance false positives (wasted promotions) against false negatives (lost talent)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Tuning:</w:t>
      </w:r>
      <w:r>
        <w:t xml:space="preserve"> hyperparameter tuning applied to the top 3 candidate model/data combinations</w:t>
      </w:r>
    </w:p>
    <w:p>
      <w:pPr>
        <w:pStyle w:val="Heading1"/>
        <w:spacing w:after="120" w:before="240"/>
      </w:pPr>
      <w:r>
        <w:t xml:space="preserve">Key Findings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Average training score is the single strongest predictor (~52% of the final model's importance):</w:t>
      </w:r>
      <w:r>
        <w:t xml:space="preserve"> a clear signal that performance evaluation drives promotion outcomes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Award winners are ~3x more likely to be promoted (~22–25% vs. ~8.5% base rate), despite only ~4% of employees winning one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Past performance rating compounds:</w:t>
      </w:r>
      <w:r>
        <w:t xml:space="preserve"> employees rated 4–5 have 14–19% promotion rates vs. under 1% for ratings 1–2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Referral hires promote at nearly 2x the rate of sourced hires (~14% vs. ~8.7%)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 meaningful gender gap in historical promotion rates (male ~8.8% vs. female ~8.0%)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Final model:</w:t>
      </w:r>
      <w:r>
        <w:t xml:space="preserve"> Tuned Gradient Boosting on original (non-resampled) data — test F1-macro ≈ 0.729, accuracy ≈ 94%, precision ≈ 91%, recall ≈ 33% — a conservative, high-precision shortlisting tool</w:t>
      </w:r>
    </w:p>
    <w:p>
      <w:pPr>
        <w:pStyle w:val="Heading1"/>
        <w:spacing w:after="120" w:before="240"/>
      </w:pPr>
      <w:r>
        <w:t xml:space="preserve">Recommendations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Set a minimum training-score threshold (~70+) as an entry condition for the promotion pipeline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 the model as a shortlisting tool for HR review, not a final decision-maker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Strengthen and expand the award recognition program, which strongly correlates with genuine high performers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Move toward department-adjusted promotion criteria instead of a single company-wide bar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Flag high-rating, high-training-score employees who weren't promoted as retention/attrition risks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Re-evaluate the "number of trainings" policy, since training count has near-zero predictive value compared to training score</w:t>
      </w:r>
    </w:p>
    <w:p>
      <w:pPr>
        <w:pStyle w:val="Heading1"/>
        <w:spacing w:after="120" w:before="240"/>
      </w:pPr>
      <w:r>
        <w:t xml:space="preserve">Files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employee_promotion_prediction.ipynb:</w:t>
      </w:r>
      <w:r>
        <w:t xml:space="preserve"> full analysis and modeling notebook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Business_Report_Employee_Promotion.pdf:</w:t>
      </w:r>
      <w:r>
        <w:t xml:space="preserve"> written business report</w:t>
      </w:r>
    </w:p>
    <w:p>
      <w:pPr>
        <w:pStyle w:val="Heading1"/>
        <w:spacing w:after="120" w:before="240"/>
      </w:pPr>
      <w:r>
        <w:t xml:space="preserve">Tools</w:t>
      </w:r>
    </w:p>
    <w:p>
      <w:pPr>
        <w:spacing w:after="120"/>
      </w:pPr>
      <w:r>
        <w:t xml:space="preserve">Python, pandas, NumPy, matplotlib, seaborn, scikit-learn, imbalanced-learn (SMOTE)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2026-08-12T11:35:57.286Z</dcterms:created>
  <dcterms:modified xsi:type="dcterms:W3CDTF">2026-08-12T11:35:57.296Z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