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New Wheels: Data Querying &amp; Analytics with SQL</w:t>
      </w:r>
    </w:p>
    <w:p>
      <w:pPr>
        <w:pStyle w:val="Heading1"/>
        <w:spacing w:after="120" w:before="240"/>
      </w:pPr>
      <w:r>
        <w:t xml:space="preserve">Problem</w:t>
      </w:r>
    </w:p>
    <w:p>
      <w:pPr>
        <w:spacing w:after="120"/>
      </w:pPr>
      <w:r>
        <w:t xml:space="preserve">New Wheels, a vehicle resale platform, has seen steadily declining sales, customer ratings, and new customer growth over the past year. The CEO needs a data-driven quarterly report answering strategic questions across customer distribution, vehicle preferences, satisfaction, and revenue to diagnose the decline.</w:t>
      </w:r>
    </w:p>
    <w:p>
      <w:pPr>
        <w:pStyle w:val="Heading1"/>
        <w:spacing w:after="120" w:before="240"/>
      </w:pPr>
      <w:r>
        <w:t xml:space="preserve">Objective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Answer 10 leadership-level business questions using SQL against the transactional database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Quantify the scale and drivers of the sales and satisfaction decline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Translate query results into actionable business recommendations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Data:</w:t>
      </w:r>
      <w:r>
        <w:t xml:space="preserve"> relational database (customer_t, order_t, product_t) covering 1,000 orders, 994 customers, FY2018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Method:</w:t>
      </w:r>
      <w:r>
        <w:t xml:space="preserve"> SQL — aggregations, joins, window functions (RANK() OVER, LAG() OVER), conditional aggregation, and quarter-over-quarter trend analysis across 10 business questions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Shipping collapsed:</w:t>
      </w:r>
      <w:r>
        <w:t xml:space="preserve"> average delivery time rose from 57 days (Q1) to 174 days (Q4) — the single largest driver of the customer satisfaction crisis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Satisfaction cratered in lockstep:</w:t>
      </w:r>
      <w:r>
        <w:t xml:space="preserve"> average rating fell from 3.55 (Q1) to 2.40 (Q4); negative feedback surged from 22% to 60% of customers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Orders and revenue declined every quarter:</w:t>
      </w:r>
      <w:r>
        <w:t xml:space="preserve"> orders down 35.8% (310 → 199), net revenue down from ~$18M (Q1) to ~$8.6M (Q4)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Market concentration:</w:t>
      </w:r>
      <w:r>
        <w:t xml:space="preserve"> Texas and California jointly lead with 97 customers each; the top 5 states account for ~38% of the customer base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Chevrolet and Ford dominate vehicle preference, with American brands taking all but one of the top 5 spots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Discount policy is narrow:</w:t>
      </w:r>
      <w:r>
        <w:t xml:space="preserve"> average discount by credit card type ranges only ~58–64%, suggesting limited differentiation</w:t>
      </w:r>
    </w:p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Treat shipping/logistics as the top priority — root-cause the Q3 delay spike and target sub-45-day delivery within two quarters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Launch a customer satisfaction recovery plan (proactive outreach, service credits, real-time feedback loops) targeting a return to 3.50+ average rating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Deepen investment in core states (Texas, California, Florida) while piloting expansion in underrepresented states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Prioritize Chevrolet/Ford inventory given clear demand concentration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discount structure — move toward tiered discounts tied to order value rather than uniform flat discounting</w:t>
      </w:r>
    </w:p>
    <w:p>
      <w:pPr>
        <w:pStyle w:val="Heading1"/>
        <w:spacing w:after="120" w:before="24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New_Wheels_SQL_Analytics_Report.pdf:</w:t>
      </w:r>
      <w:r>
        <w:t xml:space="preserve"> full written report with all 10 SQL questions, queries, outputs, and business 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new_wheels_analysis_queries.sql:</w:t>
      </w:r>
      <w:r>
        <w:t xml:space="preserve"> all 10 SQL queries extracted as a standalone, runnable script</w:t>
      </w:r>
    </w:p>
    <w:p>
      <w:pPr>
        <w:pStyle w:val="Heading1"/>
        <w:spacing w:after="120" w:before="240"/>
      </w:pPr>
      <w:r>
        <w:t xml:space="preserve">Tools</w:t>
      </w:r>
    </w:p>
    <w:p>
      <w:pPr>
        <w:spacing w:after="120"/>
      </w:pPr>
      <w:r>
        <w:t xml:space="preserve">SQL (joins, window functions, conditional aggregation)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2026-08-12T11:55:53.311Z</dcterms:created>
  <dcterms:modified xsi:type="dcterms:W3CDTF">2026-08-12T11:55:53.321Z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