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ShowTime OTT: Predicting First-Day Content Viewership</w:t>
      </w:r>
    </w:p>
    <w:p>
      <w:pPr>
        <w:pStyle w:val="Heading1"/>
        <w:spacing w:after="120" w:before="240"/>
      </w:pPr>
      <w:r>
        <w:t xml:space="preserve">Problem</w:t>
      </w:r>
    </w:p>
    <w:p>
      <w:pPr>
        <w:spacing w:after="120"/>
      </w:pPr>
      <w:r>
        <w:t xml:space="preserve">ShowTime, an OTT streaming platform, wants to identify what drives first-day viewership for newly released content, in order to optimize release strategy, marketing spend, and scheduling decisions.</w:t>
      </w:r>
    </w:p>
    <w:p>
      <w:pPr>
        <w:pStyle w:val="Heading1"/>
        <w:spacing w:after="120" w:before="240"/>
      </w:pPr>
      <w:r>
        <w:t xml:space="preserve">Objective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Identify the key factors that influence first-day content viewership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 predictive model to estimate first-day views for future releases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Translate findings into actionable release and marketing strategy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Data:</w:t>
      </w:r>
      <w:r>
        <w:t xml:space="preserve"> 1,000 content releases across 8 variables (platform visitors, ad impressions, trailer views, genre, release day, season, sports-event overlap)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Preprocessing:</w:t>
      </w:r>
      <w:r>
        <w:t xml:space="preserve"> no missing values or duplicates; standardized categorical text fields, converted binary indicator to readable labels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EDA:</w:t>
      </w:r>
      <w:r>
        <w:t xml:space="preserve"> univariate and bivariate analysis, correlation heatmap, pairplots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Modeling:</w:t>
      </w:r>
      <w:r>
        <w:t xml:space="preserve"> Linear Regression, with categorical variables dummy-encoded; validated against multicollinearity (VIF), linearity, residual independence, normality (Shapiro-Wilk), and homoscedasticity assumptions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Trailer views are the strongest predictor:</w:t>
      </w:r>
      <w:r>
        <w:t xml:space="preserve"> correlation of 0.75 with first-day views; ad impressions showed almost no correlation (~0.05)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Model performance:</w:t>
      </w:r>
      <w:r>
        <w:t xml:space="preserve"> R² = 0.79 (train) / 0.77 (test), MAPE ≈ 9% — strong fit with no signs of overfitting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Major sports events hurt viewership:</w:t>
      </w:r>
      <w:r>
        <w:t xml:space="preserve"> content released alongside major sporting events sees a significant, measurable drop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Release timing matters:</w:t>
      </w:r>
      <w:r>
        <w:t xml:space="preserve"> Wednesday, Saturday, and Sunday releases outperform other days; summer and winter releases outperform spring/fall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Platform traffic (visitors):</w:t>
      </w:r>
      <w:r>
        <w:t xml:space="preserve"> a strong secondary driver of viewership</w:t>
      </w:r>
    </w:p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Prioritize trailer marketing investment — it's the single biggest lever on first-day views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Avoid scheduling major releases against large sports events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Release strategically on high-engagement days (Wed/Sat/Sun) and in high-engagement seasons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Continue growing platform traffic through promotions, since it compounds with other factors</w:t>
      </w:r>
    </w:p>
    <w:p>
      <w:pPr>
        <w:pStyle w:val="Heading1"/>
        <w:spacing w:after="120" w:before="24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showtime_viewership_prediction.ipynb:</w:t>
      </w:r>
      <w:r>
        <w:t xml:space="preserve"> full analysis and modeling notebook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Business_Report_ShowTime.pdf:</w:t>
      </w:r>
      <w:r>
        <w:t xml:space="preserve"> written business report</w:t>
      </w:r>
    </w:p>
    <w:p>
      <w:pPr>
        <w:pStyle w:val="Heading1"/>
        <w:spacing w:after="120" w:before="240"/>
      </w:pPr>
      <w:r>
        <w:t xml:space="preserve">Tools</w:t>
      </w:r>
    </w:p>
    <w:p>
      <w:pPr>
        <w:spacing w:after="120"/>
      </w:pPr>
      <w:r>
        <w:t xml:space="preserve">Python, pandas, NumPy, matplotlib, seaborn, statsmodels, scikit-learn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2026-08-12T11:18:06.312Z</dcterms:created>
  <dcterms:modified xsi:type="dcterms:W3CDTF">2026-08-12T11:18:06.319Z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