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" w:hAnsi="Helvetica" w:cs="Helvetica"/>
          <w:sz w:val="53"/>
          <w:sz-cs w:val="53"/>
          <w:b/>
          <w:spacing w:val="0"/>
        </w:rPr>
        <w:t xml:space="preserve">Project management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Versioned product artifacts. The markdown and CSV files are the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source of truth</w:t>
      </w:r>
      <w:r>
        <w:rPr>
          <w:rFonts w:ascii="Helvetica" w:hAnsi="Helvetica" w:cs="Helvetica"/>
          <w:sz w:val="29"/>
          <w:sz-cs w:val="29"/>
          <w:spacing w:val="0"/>
        </w:rPr>
        <w:t xml:space="preserve">; the </w:t>
      </w:r>
      <w:r>
        <w:rPr>
          <w:rFonts w:ascii="Menlo" w:hAnsi="Menlo" w:cs="Menlo"/>
          <w:sz w:val="25"/>
          <w:sz-cs w:val="25"/>
          <w:spacing w:val="0"/>
        </w:rPr>
        <w:t xml:space="preserve">.docx</w:t>
      </w:r>
      <w:r>
        <w:rPr>
          <w:rFonts w:ascii="Helvetica" w:hAnsi="Helvetica" w:cs="Helvetica"/>
          <w:sz w:val="29"/>
          <w:sz-cs w:val="29"/>
          <w:spacing w:val="0"/>
        </w:rPr>
        <w:t xml:space="preserve"> files under </w:t>
      </w:r>
      <w:r>
        <w:rPr>
          <w:rFonts w:ascii="Menlo" w:hAnsi="Menlo" w:cs="Menlo"/>
          <w:sz w:val="25"/>
          <w:sz-cs w:val="25"/>
          <w:spacing w:val="0"/>
        </w:rPr>
        <w:t xml:space="preserve">build/</w:t>
      </w:r>
      <w:r>
        <w:rPr>
          <w:rFonts w:ascii="Helvetica" w:hAnsi="Helvetica" w:cs="Helvetica"/>
          <w:sz w:val="29"/>
          <w:sz-cs w:val="29"/>
          <w:spacing w:val="0"/>
        </w:rPr>
        <w:t xml:space="preserve"> are generated for reading and sharing.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``</w:t>
      </w:r>
      <w:r>
        <w:rPr>
          <w:rFonts w:ascii="Menlo" w:hAnsi="Menlo" w:cs="Menlo"/>
          <w:sz w:val="25"/>
          <w:sz-cs w:val="25"/>
          <w:spacing w:val="0"/>
        </w:rPr>
        <w:t xml:space="preserve"> project-management/ CHANGELOG.md version history for everything here prd/PRD.md the living PRD backlog/product-backlog.csv all 124 product items, JSV2S1001-1124 tracker/execution-tracker.csv execution subtasks build/ generated .docx (do not edit) </w:t>
      </w:r>
      <w:r>
        <w:rPr>
          <w:rFonts w:ascii="Helvetica" w:hAnsi="Helvetica" w:cs="Helvetica"/>
          <w:sz w:val="29"/>
          <w:sz-cs w:val="29"/>
          <w:spacing w:val="0"/>
        </w:rPr>
        <w:t xml:space="preserve">``</w:t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Formats, and why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</w:rPr>
        <w:t xml:space="preserve">Artifact  ·  Format  ·  Why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</w:rPr>
        <w:t xml:space="preserve">PRD, changelog  ·  Markdown → </w:t>
      </w:r>
      <w:r>
        <w:rPr>
          <w:rFonts w:ascii="Menlo" w:hAnsi="Menlo" w:cs="Menlo"/>
          <w:sz w:val="25"/>
          <w:sz-cs w:val="25"/>
          <w:spacing w:val="0"/>
        </w:rPr>
        <w:t xml:space="preserve">.docx</w:t>
      </w:r>
      <w:r>
        <w:rPr>
          <w:rFonts w:ascii="Helvetica" w:hAnsi="Helvetica" w:cs="Helvetica"/>
          <w:sz w:val="29"/>
          <w:sz-cs w:val="29"/>
          <w:spacing w:val="0"/>
        </w:rPr>
        <w:t xml:space="preserve">  ·  Prose. Converts cleanly and opens in Word and Google Docs.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</w:rPr>
        <w:t xml:space="preserve">Backlog, tracker  ·  CSV  ·  Real columns. Sorts and filters in Excel, Numbers and Google Sheets.</w:t>
      </w:r>
    </w:p>
    <w:p>
      <w:pPr>
        <w:spacing w:after="213"/>
      </w:pPr>
      <w:r>
        <w:rPr>
          <w:rFonts w:ascii="Menlo" w:hAnsi="Menlo" w:cs="Menlo"/>
          <w:sz w:val="25"/>
          <w:sz-cs w:val="25"/>
          <w:spacing w:val="0"/>
        </w:rPr>
        <w:t xml:space="preserve">.docx</w:t>
      </w:r>
      <w:r>
        <w:rPr>
          <w:rFonts w:ascii="Helvetica" w:hAnsi="Helvetica" w:cs="Helvetica"/>
          <w:sz w:val="29"/>
          <w:sz-cs w:val="29"/>
          <w:spacing w:val="0"/>
        </w:rPr>
        <w:t xml:space="preserve"> is produced by macOS </w:t>
      </w:r>
      <w:r>
        <w:rPr>
          <w:rFonts w:ascii="Menlo" w:hAnsi="Menlo" w:cs="Menlo"/>
          <w:sz w:val="25"/>
          <w:sz-cs w:val="25"/>
          <w:spacing w:val="0"/>
        </w:rPr>
        <w:t xml:space="preserve">textutil</w:t>
      </w:r>
      <w:r>
        <w:rPr>
          <w:rFonts w:ascii="Helvetica" w:hAnsi="Helvetica" w:cs="Helvetica"/>
          <w:sz w:val="29"/>
          <w:sz-cs w:val="29"/>
          <w:spacing w:val="0"/>
        </w:rPr>
        <w:t xml:space="preserve">, which is built in — no dependency, no cost. It preserves headings, bold and italic but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flattens HTML tables into one cell per line</w:t>
      </w:r>
      <w:r>
        <w:rPr>
          <w:rFonts w:ascii="Helvetica" w:hAnsi="Helvetica" w:cs="Helvetica"/>
          <w:sz w:val="29"/>
          <w:sz-cs w:val="29"/>
          <w:spacing w:val="0"/>
        </w:rPr>
        <w:t xml:space="preserve">, which is why the tabular artifacts stay as CSV rather than being forced into a document.</w:t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Regenerating the documents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``</w:t>
      </w:r>
      <w:r>
        <w:rPr>
          <w:rFonts w:ascii="Menlo" w:hAnsi="Menlo" w:cs="Menlo"/>
          <w:sz w:val="25"/>
          <w:sz-cs w:val="25"/>
          <w:spacing w:val="0"/>
        </w:rPr>
        <w:t xml:space="preserve">bash npm run pm:docs </w:t>
      </w:r>
      <w:r>
        <w:rPr>
          <w:rFonts w:ascii="Helvetica" w:hAnsi="Helvetica" w:cs="Helvetica"/>
          <w:sz w:val="29"/>
          <w:sz-cs w:val="29"/>
          <w:spacing w:val="0"/>
        </w:rPr>
        <w:t xml:space="preserve">``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Reads every </w:t>
      </w:r>
      <w:r>
        <w:rPr>
          <w:rFonts w:ascii="Menlo" w:hAnsi="Menlo" w:cs="Menlo"/>
          <w:sz w:val="25"/>
          <w:sz-cs w:val="25"/>
          <w:spacing w:val="0"/>
        </w:rPr>
        <w:t xml:space="preserve">.md</w:t>
      </w:r>
      <w:r>
        <w:rPr>
          <w:rFonts w:ascii="Helvetica" w:hAnsi="Helvetica" w:cs="Helvetica"/>
          <w:sz w:val="29"/>
          <w:sz-cs w:val="29"/>
          <w:spacing w:val="0"/>
        </w:rPr>
        <w:t xml:space="preserve"> in this folder, converts it, and writes </w:t>
      </w:r>
      <w:r>
        <w:rPr>
          <w:rFonts w:ascii="Menlo" w:hAnsi="Menlo" w:cs="Menlo"/>
          <w:sz w:val="25"/>
          <w:sz-cs w:val="25"/>
          <w:spacing w:val="0"/>
        </w:rPr>
        <w:t xml:space="preserve">build/&lt;Name&gt;-v&lt;version&gt;.docx</w:t>
      </w:r>
      <w:r>
        <w:rPr>
          <w:rFonts w:ascii="Helvetica" w:hAnsi="Helvetica" w:cs="Helvetica"/>
          <w:sz w:val="29"/>
          <w:sz-cs w:val="29"/>
          <w:spacing w:val="0"/>
        </w:rPr>
        <w:t xml:space="preserve">. The version comes from the newest entry in </w:t>
      </w:r>
      <w:r>
        <w:rPr>
          <w:rFonts w:ascii="Menlo" w:hAnsi="Menlo" w:cs="Menlo"/>
          <w:sz w:val="25"/>
          <w:sz-cs w:val="25"/>
          <w:spacing w:val="0"/>
        </w:rPr>
        <w:t xml:space="preserve">CHANGELOG.md</w:t>
      </w:r>
      <w:r>
        <w:rPr>
          <w:rFonts w:ascii="Helvetica" w:hAnsi="Helvetica" w:cs="Helvetica"/>
          <w:sz w:val="29"/>
          <w:sz-cs w:val="29"/>
          <w:spacing w:val="0"/>
        </w:rPr>
        <w:t xml:space="preserve">, so bumping that is the only place a version number is written.</w:t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Versioning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All artifacts share one release number, so a given PRD version always corresponds to a known backlog state.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When something changes: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Edit the markdown or CSV.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Add or extend the entry at the top of </w:t>
      </w:r>
      <w:r>
        <w:rPr>
          <w:rFonts w:ascii="Menlo" w:hAnsi="Menlo" w:cs="Menlo"/>
          <w:sz w:val="25"/>
          <w:sz-cs w:val="25"/>
          <w:spacing w:val="0"/>
        </w:rPr>
        <w:t xml:space="preserve">CHANGELOG.md</w:t>
      </w:r>
      <w:r>
        <w:rPr>
          <w:rFonts w:ascii="Helvetica" w:hAnsi="Helvetica" w:cs="Helvetica"/>
          <w:sz w:val="29"/>
          <w:sz-cs w:val="29"/>
          <w:spacing w:val="0"/>
        </w:rPr>
        <w:t xml:space="preserve">, saying what changed and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why.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Run </w:t>
      </w:r>
      <w:r>
        <w:rPr>
          <w:rFonts w:ascii="Menlo" w:hAnsi="Menlo" w:cs="Menlo"/>
          <w:sz w:val="25"/>
          <w:sz-cs w:val="25"/>
          <w:spacing w:val="0"/>
        </w:rPr>
        <w:t xml:space="preserve">npm run pm:docs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Commit source and generated documents together.</w:t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Status values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Backlog and tracker both use: </w:t>
      </w:r>
      <w:r>
        <w:rPr>
          <w:rFonts w:ascii="Menlo" w:hAnsi="Menlo" w:cs="Menlo"/>
          <w:sz w:val="25"/>
          <w:sz-cs w:val="25"/>
          <w:spacing w:val="0"/>
        </w:rPr>
        <w:t xml:space="preserve">Not Started</w:t>
      </w:r>
      <w:r>
        <w:rPr>
          <w:rFonts w:ascii="Helvetica" w:hAnsi="Helvetica" w:cs="Helvetica"/>
          <w:sz w:val="29"/>
          <w:sz-cs w:val="29"/>
          <w:spacing w:val="0"/>
        </w:rPr>
        <w:t xml:space="preserve"> · </w:t>
      </w:r>
      <w:r>
        <w:rPr>
          <w:rFonts w:ascii="Menlo" w:hAnsi="Menlo" w:cs="Menlo"/>
          <w:sz w:val="25"/>
          <w:sz-cs w:val="25"/>
          <w:spacing w:val="0"/>
        </w:rPr>
        <w:t xml:space="preserve">Ready</w:t>
      </w:r>
      <w:r>
        <w:rPr>
          <w:rFonts w:ascii="Helvetica" w:hAnsi="Helvetica" w:cs="Helvetica"/>
          <w:sz w:val="29"/>
          <w:sz-cs w:val="29"/>
          <w:spacing w:val="0"/>
        </w:rPr>
        <w:t xml:space="preserve"> · </w:t>
      </w:r>
      <w:r>
        <w:rPr>
          <w:rFonts w:ascii="Menlo" w:hAnsi="Menlo" w:cs="Menlo"/>
          <w:sz w:val="25"/>
          <w:sz-cs w:val="25"/>
          <w:spacing w:val="0"/>
        </w:rPr>
        <w:t xml:space="preserve">In Progress</w:t>
      </w:r>
      <w:r>
        <w:rPr>
          <w:rFonts w:ascii="Helvetica" w:hAnsi="Helvetica" w:cs="Helvetica"/>
          <w:sz w:val="29"/>
          <w:sz-cs w:val="29"/>
          <w:spacing w:val="0"/>
        </w:rPr>
        <w:t xml:space="preserve"> · </w:t>
      </w:r>
      <w:r>
        <w:rPr>
          <w:rFonts w:ascii="Menlo" w:hAnsi="Menlo" w:cs="Menlo"/>
          <w:sz w:val="25"/>
          <w:sz-cs w:val="25"/>
          <w:spacing w:val="0"/>
        </w:rPr>
        <w:t xml:space="preserve">Blocked</w:t>
      </w:r>
      <w:r>
        <w:rPr>
          <w:rFonts w:ascii="Helvetica" w:hAnsi="Helvetica" w:cs="Helvetica"/>
          <w:sz w:val="29"/>
          <w:sz-cs w:val="29"/>
          <w:spacing w:val="0"/>
        </w:rPr>
        <w:t xml:space="preserve"> · </w:t>
      </w:r>
      <w:r>
        <w:rPr>
          <w:rFonts w:ascii="Menlo" w:hAnsi="Menlo" w:cs="Menlo"/>
          <w:sz w:val="25"/>
          <w:sz-cs w:val="25"/>
          <w:spacing w:val="0"/>
        </w:rPr>
        <w:t xml:space="preserve">Review</w:t>
      </w:r>
      <w:r>
        <w:rPr>
          <w:rFonts w:ascii="Helvetica" w:hAnsi="Helvetica" w:cs="Helvetica"/>
          <w:sz w:val="29"/>
          <w:sz-cs w:val="29"/>
          <w:spacing w:val="0"/>
        </w:rPr>
        <w:t xml:space="preserve"> · </w:t>
      </w:r>
      <w:r>
        <w:rPr>
          <w:rFonts w:ascii="Menlo" w:hAnsi="Menlo" w:cs="Menlo"/>
          <w:sz w:val="25"/>
          <w:sz-cs w:val="25"/>
          <w:spacing w:val="0"/>
        </w:rPr>
        <w:t xml:space="preserve">Completed</w:t>
      </w:r>
      <w:r>
        <w:rPr>
          <w:rFonts w:ascii="Helvetica" w:hAnsi="Helvetica" w:cs="Helvetica"/>
          <w:sz w:val="29"/>
          <w:sz-cs w:val="29"/>
          <w:spacing w:val="0"/>
        </w:rPr>
        <w:t xml:space="preserve"> · </w:t>
      </w:r>
      <w:r>
        <w:rPr>
          <w:rFonts w:ascii="Menlo" w:hAnsi="Menlo" w:cs="Menlo"/>
          <w:sz w:val="25"/>
          <w:sz-cs w:val="25"/>
          <w:spacing w:val="0"/>
        </w:rPr>
        <w:t xml:space="preserve">Deferred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213"/>
      </w:pPr>
      <w:r>
        <w:rPr>
          <w:rFonts w:ascii="Helvetica" w:hAnsi="Helvetica" w:cs="Helvetica"/>
          <w:sz w:val="29"/>
          <w:sz-cs w:val="29"/>
          <w:spacing w:val="0"/>
        </w:rPr>
        <w:t xml:space="preserve">A product item is </w:t>
      </w:r>
      <w:r>
        <w:rPr>
          <w:rFonts w:ascii="Menlo" w:hAnsi="Menlo" w:cs="Menlo"/>
          <w:sz w:val="25"/>
          <w:sz-cs w:val="25"/>
          <w:spacing w:val="0"/>
        </w:rPr>
        <w:t xml:space="preserve">Completed</w:t>
      </w:r>
      <w:r>
        <w:rPr>
          <w:rFonts w:ascii="Helvetica" w:hAnsi="Helvetica" w:cs="Helvetica"/>
          <w:sz w:val="29"/>
          <w:sz-cs w:val="29"/>
          <w:spacing w:val="0"/>
        </w:rPr>
        <w:t xml:space="preserve"> only when the outcome is implemented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and validated</w:t>
      </w:r>
      <w:r>
        <w:rPr>
          <w:rFonts w:ascii="Helvetica" w:hAnsi="Helvetica" w:cs="Helvetica"/>
          <w:sz w:val="29"/>
          <w:sz-cs w:val="29"/>
          <w:spacing w:val="0"/>
        </w:rPr>
        <w:t xml:space="preserve">. Items resting on unvalidated behaviour say so in Notes.</w:t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Relationship to the rest of the repository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</w:rPr>
        <w:t xml:space="preserve">Here  ·  Elsewhere</w:t>
      </w:r>
    </w:p>
    <w:p>
      <w:pPr>
        <w:spacing w:after="80"/>
      </w:pPr>
      <w:r>
        <w:rPr>
          <w:rFonts w:ascii="Menlo" w:hAnsi="Menlo" w:cs="Menlo"/>
          <w:sz w:val="25"/>
          <w:sz-cs w:val="25"/>
          <w:spacing w:val="0"/>
        </w:rPr>
        <w:t xml:space="preserve">prd/PRD.md</w:t>
      </w:r>
      <w:r>
        <w:rPr>
          <w:rFonts w:ascii="Helvetica" w:hAnsi="Helvetica" w:cs="Helvetica"/>
          <w:sz w:val="29"/>
          <w:sz-cs w:val="29"/>
          <w:spacing w:val="0"/>
        </w:rPr>
        <w:t xml:space="preserve"> — what we are building and why  ·  </w:t>
      </w:r>
      <w:r>
        <w:rPr>
          <w:rFonts w:ascii="Menlo" w:hAnsi="Menlo" w:cs="Menlo"/>
          <w:sz w:val="25"/>
          <w:sz-cs w:val="25"/>
          <w:spacing w:val="0"/>
        </w:rPr>
        <w:t xml:space="preserve">docs/decisions/</w:t>
      </w:r>
      <w:r>
        <w:rPr>
          <w:rFonts w:ascii="Helvetica" w:hAnsi="Helvetica" w:cs="Helvetica"/>
          <w:sz w:val="29"/>
          <w:sz-cs w:val="29"/>
          <w:spacing w:val="0"/>
        </w:rPr>
        <w:t xml:space="preserve"> — ADRs with the full engineering reasoning</w:t>
      </w:r>
    </w:p>
    <w:p>
      <w:pPr>
        <w:spacing w:after="80"/>
      </w:pPr>
      <w:r>
        <w:rPr>
          <w:rFonts w:ascii="Menlo" w:hAnsi="Menlo" w:cs="Menlo"/>
          <w:sz w:val="25"/>
          <w:sz-cs w:val="25"/>
          <w:spacing w:val="0"/>
        </w:rPr>
        <w:t xml:space="preserve">backlog/product-backlog.csv</w:t>
      </w:r>
      <w:r>
        <w:rPr>
          <w:rFonts w:ascii="Helvetica" w:hAnsi="Helvetica" w:cs="Helvetica"/>
          <w:sz w:val="29"/>
          <w:sz-cs w:val="29"/>
          <w:spacing w:val="0"/>
        </w:rPr>
        <w:t xml:space="preserve"> — all 124 items  ·  </w:t>
      </w:r>
      <w:r>
        <w:rPr>
          <w:rFonts w:ascii="Menlo" w:hAnsi="Menlo" w:cs="Menlo"/>
          <w:sz w:val="25"/>
          <w:sz-cs w:val="25"/>
          <w:spacing w:val="0"/>
        </w:rPr>
        <w:t xml:space="preserve">TASKBOARD.md</w:t>
      </w:r>
      <w:r>
        <w:rPr>
          <w:rFonts w:ascii="Helvetica" w:hAnsi="Helvetica" w:cs="Helvetica"/>
          <w:sz w:val="29"/>
          <w:sz-cs w:val="29"/>
          <w:spacing w:val="0"/>
        </w:rPr>
        <w:t xml:space="preserve"> — the Phase 1 working view</w:t>
      </w:r>
    </w:p>
    <w:p>
      <w:pPr>
        <w:spacing w:after="80"/>
      </w:pPr>
      <w:r>
        <w:rPr>
          <w:rFonts w:ascii="Menlo" w:hAnsi="Menlo" w:cs="Menlo"/>
          <w:sz w:val="25"/>
          <w:sz-cs w:val="25"/>
          <w:spacing w:val="0"/>
        </w:rPr>
        <w:t xml:space="preserve">CHANGELOG.md</w:t>
      </w:r>
      <w:r>
        <w:rPr>
          <w:rFonts w:ascii="Helvetica" w:hAnsi="Helvetica" w:cs="Helvetica"/>
          <w:sz w:val="29"/>
          <w:sz-cs w:val="29"/>
          <w:spacing w:val="0"/>
        </w:rPr>
        <w:t xml:space="preserve"> — product-level history  ·  </w:t>
      </w:r>
      <w:r>
        <w:rPr>
          <w:rFonts w:ascii="Menlo" w:hAnsi="Menlo" w:cs="Menlo"/>
          <w:sz w:val="25"/>
          <w:sz-cs w:val="25"/>
          <w:spacing w:val="0"/>
        </w:rPr>
        <w:t xml:space="preserve">git log</w:t>
      </w:r>
      <w:r>
        <w:rPr>
          <w:rFonts w:ascii="Helvetica" w:hAnsi="Helvetica" w:cs="Helvetica"/>
          <w:sz w:val="29"/>
          <w:sz-cs w:val="29"/>
          <w:spacing w:val="0"/>
        </w:rPr>
        <w:t xml:space="preserve"> — code-level history</w:t>
      </w:r>
    </w:p>
    <w:p>
      <w:pPr>
        <w:spacing w:after="213"/>
      </w:pPr>
      <w:r>
        <w:rPr>
          <w:rFonts w:ascii="Menlo" w:hAnsi="Menlo" w:cs="Menlo"/>
          <w:sz w:val="25"/>
          <w:sz-cs w:val="25"/>
          <w:spacing w:val="0"/>
        </w:rPr>
        <w:t xml:space="preserve">docs/product/open-decisions.md</w:t>
      </w:r>
      <w:r>
        <w:rPr>
          <w:rFonts w:ascii="Helvetica" w:hAnsi="Helvetica" w:cs="Helvetica"/>
          <w:sz w:val="29"/>
          <w:sz-cs w:val="29"/>
          <w:spacing w:val="0"/>
        </w:rPr>
        <w:t xml:space="preserve"> holds the same C1–C5 conflicts as PRD §11, with more detail on impact and options.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