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Week-1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-108999</wp:posOffset>
            </wp:positionH>
            <wp:positionV relativeFrom="line">
              <wp:posOffset>819661</wp:posOffset>
            </wp:positionV>
            <wp:extent cx="6324339" cy="34992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image (1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(1).png" descr="image (1)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339" cy="34992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</w:pPr>
      <w:r>
        <w:rPr>
          <w:rtl w:val="0"/>
          <w:lang w:val="en-US"/>
        </w:rPr>
        <w:t>Week-2</w:t>
      </w:r>
    </w:p>
    <w:p>
      <w:pPr>
        <w:pStyle w:val="Body"/>
        <w:bidi w:val="0"/>
      </w:pPr>
    </w:p>
    <w:p>
      <w:pPr>
        <w:pStyle w:val="Body"/>
        <w:rPr>
          <w:sz w:val="30"/>
          <w:szCs w:val="30"/>
        </w:rPr>
      </w:pPr>
      <w:r>
        <w:rPr>
          <w:sz w:val="30"/>
          <w:szCs w:val="30"/>
          <w:rtl w:val="0"/>
          <w:lang w:val="en-US"/>
        </w:rPr>
        <w:t xml:space="preserve">The accuracy of the model is </w:t>
      </w:r>
      <w:r>
        <w:rPr>
          <w:sz w:val="30"/>
          <w:szCs w:val="30"/>
          <w:rtl w:val="0"/>
          <w:lang w:val="en-US"/>
        </w:rPr>
        <w:t>“</w:t>
      </w:r>
      <w:r>
        <w:rPr>
          <w:sz w:val="30"/>
          <w:szCs w:val="30"/>
          <w:rtl w:val="0"/>
          <w:lang w:val="en-US"/>
        </w:rPr>
        <w:t>0.924</w:t>
      </w:r>
      <w:r>
        <w:rPr>
          <w:sz w:val="30"/>
          <w:szCs w:val="30"/>
          <w:rtl w:val="0"/>
          <w:lang w:val="en-US"/>
        </w:rPr>
        <w:t>”</w:t>
      </w:r>
    </w:p>
    <w:p>
      <w:pPr>
        <w:pStyle w:val="Body"/>
      </w:pPr>
      <w:r>
        <w:rPr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215900</wp:posOffset>
            </wp:positionV>
            <wp:extent cx="6120057" cy="427809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2780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