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982E" w14:textId="77777777" w:rsidR="00005A16" w:rsidRDefault="00000000">
      <w:pPr>
        <w:spacing w:before="480" w:after="80"/>
      </w:pPr>
      <w:r>
        <w:rPr>
          <w:b/>
          <w:bCs/>
          <w:color w:val="1F3864"/>
          <w:sz w:val="52"/>
          <w:szCs w:val="52"/>
        </w:rPr>
        <w:t>AI Coding Session Logs</w:t>
      </w:r>
    </w:p>
    <w:p w14:paraId="75A3FF3D" w14:textId="77777777" w:rsidR="00005A16" w:rsidRDefault="00000000">
      <w:pPr>
        <w:spacing w:after="60"/>
      </w:pPr>
      <w:r>
        <w:rPr>
          <w:color w:val="2E5FA3"/>
          <w:sz w:val="32"/>
          <w:szCs w:val="32"/>
        </w:rPr>
        <w:t>O2C Graph Intelligence System</w:t>
      </w:r>
    </w:p>
    <w:p w14:paraId="2F83C1E5" w14:textId="77777777" w:rsidR="00005A16" w:rsidRDefault="00000000">
      <w:pPr>
        <w:spacing w:after="60"/>
      </w:pPr>
      <w:r>
        <w:rPr>
          <w:color w:val="555555"/>
          <w:sz w:val="24"/>
          <w:szCs w:val="24"/>
        </w:rPr>
        <w:t>Forward Deployed Engineer Assessment</w:t>
      </w:r>
    </w:p>
    <w:p w14:paraId="6CB2360C" w14:textId="56530EB9" w:rsidR="00005A16" w:rsidRDefault="00000000">
      <w:pPr>
        <w:spacing w:before="60" w:after="300"/>
      </w:pPr>
      <w:r>
        <w:rPr>
          <w:color w:val="777777"/>
        </w:rPr>
        <w:t xml:space="preserve">Developer: </w:t>
      </w:r>
      <w:r w:rsidR="00D8354B">
        <w:rPr>
          <w:color w:val="777777"/>
        </w:rPr>
        <w:t>Bharath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05A16" w14:paraId="65017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D04B9F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Tool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F1BD8C" w14:textId="77777777" w:rsidR="00005A16" w:rsidRDefault="00000000">
            <w:r>
              <w:rPr>
                <w:sz w:val="20"/>
                <w:szCs w:val="20"/>
              </w:rPr>
              <w:t>Claude (claude.ai)</w:t>
            </w:r>
          </w:p>
        </w:tc>
      </w:tr>
    </w:tbl>
    <w:p w14:paraId="039F4075" w14:textId="77777777" w:rsidR="00005A16" w:rsidRDefault="00005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05A16" w14:paraId="46E4F6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786B46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Project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9B81AB3" w14:textId="77777777" w:rsidR="00005A16" w:rsidRDefault="00000000">
            <w:r>
              <w:rPr>
                <w:sz w:val="20"/>
                <w:szCs w:val="20"/>
              </w:rPr>
              <w:t>Graph-Based Data Modeling &amp; Query System</w:t>
            </w:r>
          </w:p>
        </w:tc>
      </w:tr>
    </w:tbl>
    <w:p w14:paraId="58CAE249" w14:textId="77777777" w:rsidR="00005A16" w:rsidRDefault="00005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05A16" w14:paraId="49A6B1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57E854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Submission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978C83E" w14:textId="77777777" w:rsidR="00005A16" w:rsidRDefault="00000000">
            <w:r>
              <w:rPr>
                <w:sz w:val="20"/>
                <w:szCs w:val="20"/>
              </w:rPr>
              <w:t>Dodge AI — FDE Hiring Assessment</w:t>
            </w:r>
          </w:p>
        </w:tc>
      </w:tr>
    </w:tbl>
    <w:p w14:paraId="1AF00C04" w14:textId="77777777" w:rsidR="00005A16" w:rsidRDefault="00005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005A16" w14:paraId="7DABB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09C242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Sessions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F6E186C" w14:textId="77777777" w:rsidR="00005A16" w:rsidRDefault="00000000">
            <w:r>
              <w:rPr>
                <w:sz w:val="20"/>
                <w:szCs w:val="20"/>
              </w:rPr>
              <w:t>6 focused development sessions</w:t>
            </w:r>
          </w:p>
        </w:tc>
      </w:tr>
    </w:tbl>
    <w:p w14:paraId="3F435CC9" w14:textId="77777777" w:rsidR="00005A16" w:rsidRDefault="00005A16">
      <w:pPr>
        <w:pBdr>
          <w:bottom w:val="single" w:sz="4" w:space="1" w:color="CCCCCC"/>
        </w:pBdr>
        <w:spacing w:before="160" w:after="160"/>
      </w:pPr>
    </w:p>
    <w:p w14:paraId="164B55E0" w14:textId="77777777" w:rsidR="00005A16" w:rsidRDefault="00000000">
      <w:pPr>
        <w:spacing w:before="120" w:after="120"/>
      </w:pPr>
      <w:r>
        <w:rPr>
          <w:i/>
          <w:iCs/>
          <w:color w:val="444444"/>
          <w:sz w:val="20"/>
          <w:szCs w:val="20"/>
        </w:rPr>
        <w:t>These logs document how AI tools were used as an accelerant during development — for boilerplate generation, design iteration, and documentation drafting. All core architectural decisions, debugging, and engineering judgements were made independently by the developer.</w:t>
      </w:r>
    </w:p>
    <w:p w14:paraId="632A3775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254DE8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E6F79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276B59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Backend Architecture &amp; Graph Construction</w:t>
            </w:r>
          </w:p>
        </w:tc>
      </w:tr>
    </w:tbl>
    <w:p w14:paraId="38DD9F64" w14:textId="77777777" w:rsidR="00005A16" w:rsidRDefault="00005A16">
      <w:pPr>
        <w:spacing w:before="120" w:after="60"/>
      </w:pPr>
    </w:p>
    <w:p w14:paraId="293882D7" w14:textId="77777777" w:rsidR="00005A16" w:rsidRDefault="00000000">
      <w:pPr>
        <w:spacing w:before="200" w:after="60"/>
      </w:pPr>
      <w:r>
        <w:rPr>
          <w:b/>
          <w:bCs/>
          <w:color w:val="1F3864"/>
        </w:rPr>
        <w:t>Objective</w:t>
      </w:r>
    </w:p>
    <w:p w14:paraId="78003ED4" w14:textId="77777777" w:rsidR="00005A16" w:rsidRDefault="00000000">
      <w:pPr>
        <w:spacing w:before="60" w:after="60"/>
      </w:pPr>
      <w:r>
        <w:t>Load the SAP O2C JSONL dataset and construct a queryable graph representation. Key decision: selecting the right graph library given demo constraints.</w:t>
      </w:r>
    </w:p>
    <w:p w14:paraId="3C774B38" w14:textId="77777777" w:rsidR="00005A16" w:rsidRDefault="00005A16">
      <w:pPr>
        <w:spacing w:before="100" w:after="40"/>
      </w:pPr>
    </w:p>
    <w:p w14:paraId="478D7517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Decision: NetworkX over Neo4j</w:t>
      </w:r>
    </w:p>
    <w:p w14:paraId="18D1D3B7" w14:textId="77777777" w:rsidR="00005A16" w:rsidRDefault="00000000">
      <w:pPr>
        <w:spacing w:before="60" w:after="60"/>
      </w:pPr>
      <w:r>
        <w:t>After evaluating options, I chose NetworkX DiGraph. Neo4j would require a separate running instance, adds infrastructure overhead, and is unnecessary at this data scale. NetworkX fits entirely in memory, has native path traversal, and eliminates setup friction for a demo environment. This was my architectural call — AI confirmed the tradeoff reasoning but the decision was mine.</w:t>
      </w:r>
    </w:p>
    <w:p w14:paraId="44B3DD96" w14:textId="77777777" w:rsidR="00005A16" w:rsidRDefault="00005A16">
      <w:pPr>
        <w:spacing w:before="100" w:after="40"/>
      </w:pPr>
    </w:p>
    <w:p w14:paraId="43488F9F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Engineering Contributions</w:t>
      </w:r>
    </w:p>
    <w:p w14:paraId="51BA8F37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the node ID prefix strategy (e.g. order_1000012 vs 1000012) to prevent cross-entity ID collisions — identified this problem independently while analysing the dataset structure</w:t>
      </w:r>
    </w:p>
    <w:p w14:paraId="7D15239E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lazy graph loading: build once on first request, cache with DATA_LOADED flag — prevents redundant reconstruction on each API call</w:t>
      </w:r>
    </w:p>
    <w:p w14:paraId="2F046128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Wrote JSONL parsing with pandas .iloc[:, 0] to handle inconsistent column names across entity files</w:t>
      </w:r>
    </w:p>
    <w:p w14:paraId="560FFFA4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Added .dropna().astype(str) pipeline after running the actual data and observing NaN values breaking graph edges — discovered through testing, not prompted</w:t>
      </w:r>
    </w:p>
    <w:p w14:paraId="3ECF14B0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1D3B01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59832C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6A0A03A7" w14:textId="77777777" w:rsidR="00005A16" w:rsidRDefault="00000000">
            <w:r>
              <w:rPr>
                <w:color w:val="1F3864"/>
                <w:sz w:val="20"/>
                <w:szCs w:val="20"/>
              </w:rPr>
              <w:t>Validated the NetworkX vs Neo4j comparison. Suggested the lazy-load pattern as a boilerplate option. Final implementation and data-specific fixes were done independently.</w:t>
            </w:r>
          </w:p>
        </w:tc>
      </w:tr>
    </w:tbl>
    <w:p w14:paraId="7BABB715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75FDE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A1BC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E985B93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FastAPI Setup &amp; CORS Configuration</w:t>
            </w:r>
          </w:p>
        </w:tc>
      </w:tr>
    </w:tbl>
    <w:p w14:paraId="2946F416" w14:textId="77777777" w:rsidR="00005A16" w:rsidRDefault="00005A16">
      <w:pPr>
        <w:spacing w:before="120" w:after="60"/>
      </w:pPr>
    </w:p>
    <w:p w14:paraId="220EB84D" w14:textId="77777777" w:rsidR="00005A16" w:rsidRDefault="00000000">
      <w:pPr>
        <w:spacing w:before="200" w:after="60"/>
      </w:pPr>
      <w:r>
        <w:rPr>
          <w:b/>
          <w:bCs/>
          <w:color w:val="1F3864"/>
        </w:rPr>
        <w:t>Problem Encountered</w:t>
      </w:r>
    </w:p>
    <w:p w14:paraId="29C12051" w14:textId="77777777" w:rsidR="00005A16" w:rsidRDefault="00000000">
      <w:pPr>
        <w:spacing w:before="60" w:after="60"/>
      </w:pPr>
      <w:r>
        <w:t>Frontend was CORS-blocked when calling localhost:8000 from the HTML file. Needed to configure the middleware correctly and understand the security implications.</w:t>
      </w:r>
    </w:p>
    <w:p w14:paraId="71017BB2" w14:textId="77777777" w:rsidR="00005A16" w:rsidRDefault="00005A16">
      <w:pPr>
        <w:spacing w:before="100" w:after="40"/>
      </w:pPr>
    </w:p>
    <w:p w14:paraId="60F34550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Engineering Contributions</w:t>
      </w:r>
    </w:p>
    <w:p w14:paraId="6FB6EC65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Independently wrote the health check endpoint below — not prompted, added to verify server state without touching graph logic:</w:t>
      </w:r>
    </w:p>
    <w:p w14:paraId="5797D2D4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@app.get("/")</w:t>
      </w:r>
    </w:p>
    <w:p w14:paraId="767FFDD5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def home():</w:t>
      </w:r>
    </w:p>
    <w:p w14:paraId="2739C705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{"message": "Graph API Running"}</w:t>
      </w:r>
    </w:p>
    <w:p w14:paraId="6E94E15B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Evaluated allow_origins=["*"] against the task spec — no authentication required, demo context — and made the deliberate decision to keep it open for submission</w:t>
      </w:r>
    </w:p>
    <w:p w14:paraId="60965864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 the FastAPI application layout: router separation, startup events, error handling middleware</w:t>
      </w:r>
    </w:p>
    <w:p w14:paraId="02C9E9BF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3C543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8E9B4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31CA6367" w14:textId="77777777" w:rsidR="00005A16" w:rsidRDefault="00000000">
            <w:r>
              <w:rPr>
                <w:color w:val="1F3864"/>
                <w:sz w:val="20"/>
                <w:szCs w:val="20"/>
              </w:rPr>
              <w:t>Provided the standard CORSMiddleware boilerplate. Explained the security tradeoff between wildcard and domain-locked origins when asked. Configuration decision was mine.</w:t>
            </w:r>
          </w:p>
        </w:tc>
      </w:tr>
    </w:tbl>
    <w:p w14:paraId="0690FCE5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2D0835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290D2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BBA8189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LLM Integration &amp; Constrained Classification</w:t>
            </w:r>
          </w:p>
        </w:tc>
      </w:tr>
    </w:tbl>
    <w:p w14:paraId="2F095E5A" w14:textId="77777777" w:rsidR="00005A16" w:rsidRDefault="00005A16">
      <w:pPr>
        <w:spacing w:before="120" w:after="60"/>
      </w:pPr>
    </w:p>
    <w:p w14:paraId="15755E57" w14:textId="77777777" w:rsidR="00005A16" w:rsidRDefault="00000000">
      <w:pPr>
        <w:spacing w:before="200" w:after="60"/>
      </w:pPr>
      <w:r>
        <w:rPr>
          <w:b/>
          <w:bCs/>
          <w:color w:val="1F3864"/>
        </w:rPr>
        <w:t>Problem I Solved</w:t>
      </w:r>
    </w:p>
    <w:p w14:paraId="52B0F98F" w14:textId="77777777" w:rsidR="00005A16" w:rsidRDefault="00000000">
      <w:pPr>
        <w:spacing w:before="60" w:after="60"/>
      </w:pPr>
      <w:r>
        <w:t>Initial approach of asking the LLM to generate full graph queries was unreliable — responses returned Python code, SQL, or plain English inconsistently. I diagnosed this as an open-ended generation problem and re-architected the approach.</w:t>
      </w:r>
    </w:p>
    <w:p w14:paraId="6A62C780" w14:textId="77777777" w:rsidR="00005A16" w:rsidRDefault="00005A16">
      <w:pPr>
        <w:spacing w:before="100" w:after="40"/>
      </w:pPr>
    </w:p>
    <w:p w14:paraId="6A8C708F" w14:textId="77777777" w:rsidR="00005A16" w:rsidRDefault="00000000">
      <w:pPr>
        <w:spacing w:before="200" w:after="60"/>
      </w:pPr>
      <w:r>
        <w:rPr>
          <w:b/>
          <w:bCs/>
          <w:color w:val="1F3864"/>
        </w:rPr>
        <w:lastRenderedPageBreak/>
        <w:t>My Architectural Decision: Constrained Classification</w:t>
      </w:r>
    </w:p>
    <w:p w14:paraId="28C70FD8" w14:textId="77777777" w:rsidR="00005A16" w:rsidRDefault="00000000">
      <w:pPr>
        <w:spacing w:before="60" w:after="60"/>
      </w:pPr>
      <w:r>
        <w:t>I proposed replacing open-ended LLM generation with intent classification into a fixed set of categories (orders / deliveries / trace), then executing hardcoded graph logic per intent. This eliminates parsing ambiguity entirely and makes the system deterministic. I proposed this direction — AI confirmed it was sound and provided a prompt template.</w:t>
      </w:r>
    </w:p>
    <w:p w14:paraId="77B7888A" w14:textId="77777777" w:rsidR="00005A16" w:rsidRDefault="00005A16">
      <w:pPr>
        <w:spacing w:before="100" w:after="40"/>
      </w:pPr>
    </w:p>
    <w:p w14:paraId="56FE0361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Engineering Contributions</w:t>
      </w:r>
    </w:p>
    <w:p w14:paraId="69D473C8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the keyword fallback layer independently — tested it by deliberately breaking the Groq API key to verify resilience:</w:t>
      </w:r>
    </w:p>
    <w:p w14:paraId="166AADCE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intent == "unknown":</w:t>
      </w:r>
    </w:p>
    <w:p w14:paraId="159A6BC4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q_lower = q.lower()</w:t>
      </w:r>
    </w:p>
    <w:p w14:paraId="6024ECF5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"order" in q_lower: intent = "orders"</w:t>
      </w:r>
    </w:p>
    <w:p w14:paraId="03A35A09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elif "deliver" in q_lower: intent = "deliveries"</w:t>
      </w:r>
    </w:p>
    <w:p w14:paraId="2CC1B561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elif "trace" in q_lower or "flow" in q_lower: intent = "trace"</w:t>
      </w:r>
    </w:p>
    <w:p w14:paraId="1E58273A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Mapped each intent category to graph traversal logic — the if/elif routing structure is entirely my own implementation</w:t>
      </w:r>
    </w:p>
    <w:p w14:paraId="36E59F82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guardrails for off-topic queries: LLM constraint in prompt + intent validation layer + explicit rejection messaging</w:t>
      </w:r>
    </w:p>
    <w:p w14:paraId="222503FD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Chose Groq as the LLM provider — free tier, low latency, sufficient for classification tasks</w:t>
      </w:r>
    </w:p>
    <w:p w14:paraId="0116B883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1F8A6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B12486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29D30598" w14:textId="77777777" w:rsidR="00005A16" w:rsidRDefault="00000000">
            <w:r>
              <w:rPr>
                <w:color w:val="1F3864"/>
                <w:sz w:val="20"/>
                <w:szCs w:val="20"/>
              </w:rPr>
              <w:t>Provided the classification prompt template after I proposed the constrained approach. The architectural decision, fallback design, and routing implementation were entirely mine.</w:t>
            </w:r>
          </w:p>
        </w:tc>
      </w:tr>
    </w:tbl>
    <w:p w14:paraId="1A977A08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15766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151C8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1B4D6F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Frontend UI Design &amp; Graph Visualisation</w:t>
            </w:r>
          </w:p>
        </w:tc>
      </w:tr>
    </w:tbl>
    <w:p w14:paraId="7A041A40" w14:textId="77777777" w:rsidR="00005A16" w:rsidRDefault="00005A16">
      <w:pPr>
        <w:spacing w:before="120" w:after="60"/>
      </w:pPr>
    </w:p>
    <w:p w14:paraId="0A6FF6CC" w14:textId="77777777" w:rsidR="00005A16" w:rsidRDefault="00000000">
      <w:pPr>
        <w:spacing w:before="200" w:after="60"/>
      </w:pPr>
      <w:r>
        <w:rPr>
          <w:b/>
          <w:bCs/>
          <w:color w:val="1F3864"/>
        </w:rPr>
        <w:t>Objective</w:t>
      </w:r>
    </w:p>
    <w:p w14:paraId="045BB92B" w14:textId="77777777" w:rsidR="00005A16" w:rsidRDefault="00000000">
      <w:pPr>
        <w:spacing w:before="60" w:after="60"/>
      </w:pPr>
      <w:r>
        <w:t>Build a UI matching the Dodge AI reference screenshots — clean white background, dot-grid canvas, right-side chat panel, breadcrumb navigation — rather than a generic Bootstrap layout.</w:t>
      </w:r>
    </w:p>
    <w:p w14:paraId="4DDB5DEB" w14:textId="77777777" w:rsidR="00005A16" w:rsidRDefault="00005A16">
      <w:pPr>
        <w:spacing w:before="100" w:after="40"/>
      </w:pPr>
    </w:p>
    <w:p w14:paraId="73AEDC28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Design &amp; Engineering Decisions</w:t>
      </w:r>
    </w:p>
    <w:p w14:paraId="1640D7EE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Entity type colour coding (blue = order, green = delivery, purple = invoice, amber = payment, red = customer) — AI had all nodes the same colour; I defined the semantic colour system independently</w:t>
      </w:r>
    </w:p>
    <w:p w14:paraId="50A8806E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Switched to forceAtlas2Based physics solver in vis-network — the default physics produced chaotic layouts with O2C flow data; I identified and fixed this through testing</w:t>
      </w:r>
    </w:p>
    <w:p w14:paraId="6B53D3ED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Capped graph results at 10 nodes — my UX decision after testing with the full dataset showed the graph became unreadable beyond that threshold</w:t>
      </w:r>
    </w:p>
    <w:p w14:paraId="09F60E62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Fixed tooltip overflow at viewport edges independently:</w:t>
      </w:r>
    </w:p>
    <w:p w14:paraId="3F926CA4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(tx + 295 &gt; rect.width) tx = x - 305;</w:t>
      </w:r>
    </w:p>
    <w:p w14:paraId="6F5E9B67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if (ty + 160 &gt; rect.height) ty = y - 170;</w:t>
      </w:r>
    </w:p>
    <w:p w14:paraId="1B7CB7BB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iterative UI refinement — pushed back on the initial dark/neon theme, specified exact design requirements from the reference screenshots across multiple rounds</w:t>
      </w:r>
    </w:p>
    <w:p w14:paraId="1AA13769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6EBCD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76CA5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246FC3F2" w14:textId="77777777" w:rsidR="00005A16" w:rsidRDefault="00000000">
            <w:r>
              <w:rPr>
                <w:color w:val="1F3864"/>
                <w:sz w:val="20"/>
                <w:szCs w:val="20"/>
              </w:rPr>
              <w:t>Generated initial UI layout and iterated on design across multiple prompts. Produced the dot-grid background, breadcrumb structure, and chat panel scaffold. Final colour system, physics tuning, node capping, and bug fixes were mine.</w:t>
            </w:r>
          </w:p>
        </w:tc>
      </w:tr>
    </w:tbl>
    <w:p w14:paraId="5CC7FE2E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768F4F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F0A8A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1F45C8C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README &amp; Technical Documentation</w:t>
            </w:r>
          </w:p>
        </w:tc>
      </w:tr>
    </w:tbl>
    <w:p w14:paraId="72FC4A50" w14:textId="77777777" w:rsidR="00005A16" w:rsidRDefault="00005A16">
      <w:pPr>
        <w:spacing w:before="120" w:after="60"/>
      </w:pPr>
    </w:p>
    <w:p w14:paraId="53BBE243" w14:textId="77777777" w:rsidR="00005A16" w:rsidRDefault="00000000">
      <w:pPr>
        <w:spacing w:before="200" w:after="60"/>
      </w:pPr>
      <w:r>
        <w:rPr>
          <w:b/>
          <w:bCs/>
          <w:color w:val="1F3864"/>
        </w:rPr>
        <w:t>My Contributions</w:t>
      </w:r>
    </w:p>
    <w:p w14:paraId="69E40046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Directed the documentation scope — pushed back on an initial README that didn't adequately explain the NetworkX vs Neo4j tradeoff; requested a concrete SQL JOIN vs graph traversal comparison</w:t>
      </w:r>
    </w:p>
    <w:p w14:paraId="6AEB78C2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Expanded the guardrails section independently — documented all five layers: LLM constraint, intent validation, result limiting, error isolation, and CORS</w:t>
      </w:r>
    </w:p>
    <w:p w14:paraId="6684A9ED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Wrote the broken flow detection logic explanation from scratch — based on my own understanding of the data and implementation</w:t>
      </w:r>
    </w:p>
    <w:p w14:paraId="0A77E841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Added the node prefix collision explanation — came from my own debugging experience with the dataset, not AI-generated</w:t>
      </w:r>
    </w:p>
    <w:p w14:paraId="3515C275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Authored the Design Tradeoffs Summary table — wanted evaluators to see that I understood the reasons behind decisions, not just the decisions themselves</w:t>
      </w:r>
    </w:p>
    <w:p w14:paraId="1ED1C8DD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4771D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38F43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166BFA66" w14:textId="77777777" w:rsidR="00005A16" w:rsidRDefault="00000000">
            <w:r>
              <w:rPr>
                <w:color w:val="1F3864"/>
                <w:sz w:val="20"/>
                <w:szCs w:val="20"/>
              </w:rPr>
              <w:t>Drafted the initial README structure and section headings. All substantive content additions, technical depth, and tradeoff analysis were written by me.</w:t>
            </w:r>
          </w:p>
        </w:tc>
      </w:tr>
    </w:tbl>
    <w:p w14:paraId="74F8BE78" w14:textId="77777777" w:rsidR="00005A16" w:rsidRDefault="00005A16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005A16" w14:paraId="32DE7F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08B1" w14:textId="77777777" w:rsidR="00005A1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0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4A34F5" w14:textId="77777777" w:rsidR="00005A16" w:rsidRDefault="00000000">
            <w:r>
              <w:rPr>
                <w:b/>
                <w:bCs/>
                <w:color w:val="1F3864"/>
                <w:sz w:val="24"/>
                <w:szCs w:val="24"/>
              </w:rPr>
              <w:t>Git Setup &amp; Deployment</w:t>
            </w:r>
          </w:p>
        </w:tc>
      </w:tr>
    </w:tbl>
    <w:p w14:paraId="1CDBE122" w14:textId="77777777" w:rsidR="00005A16" w:rsidRDefault="00005A16">
      <w:pPr>
        <w:spacing w:before="120" w:after="60"/>
      </w:pPr>
    </w:p>
    <w:p w14:paraId="3A589065" w14:textId="77777777" w:rsidR="00005A16" w:rsidRDefault="00000000">
      <w:pPr>
        <w:spacing w:before="200" w:after="60"/>
      </w:pPr>
      <w:r>
        <w:rPr>
          <w:b/>
          <w:bCs/>
          <w:color w:val="1F3864"/>
        </w:rPr>
        <w:t>Issues Resolved</w:t>
      </w:r>
    </w:p>
    <w:p w14:paraId="72A8519F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Git identity after initial commit failure (auto-detect error) — set global user.name and user.email</w:t>
      </w:r>
    </w:p>
    <w:p w14:paraId="3E504649" w14:textId="77777777" w:rsidR="00005A16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and resolved a .env exposure issue — the API key file was committed before .gitignore was in place. Immediate remediation steps taken:</w:t>
      </w:r>
    </w:p>
    <w:p w14:paraId="28A52C5F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git rm --cached .env</w:t>
      </w:r>
    </w:p>
    <w:p w14:paraId="63A407C9" w14:textId="77777777" w:rsidR="00005A16" w:rsidRDefault="00000000">
      <w:pPr>
        <w:pBdr>
          <w:left w:val="single" w:sz="6" w:space="10" w:color="2E5FA3"/>
        </w:pBdr>
        <w:spacing w:before="80" w:after="8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git rm -r --cached __pycache__</w:t>
      </w:r>
    </w:p>
    <w:p w14:paraId="26CB8A9B" w14:textId="77777777" w:rsidR="00005A16" w:rsidRDefault="00000000">
      <w:pPr>
        <w:spacing w:before="60" w:after="60"/>
      </w:pPr>
      <w:r>
        <w:t>Rotated the Groq API key immediately. Old key is now invalid.</w:t>
      </w:r>
    </w:p>
    <w:p w14:paraId="699114F4" w14:textId="77777777" w:rsidR="00005A16" w:rsidRDefault="00005A16">
      <w:pPr>
        <w:spacing w:before="100" w:after="40"/>
      </w:pPr>
    </w:p>
    <w:p w14:paraId="7DDDBAC4" w14:textId="77777777" w:rsidR="00005A16" w:rsidRDefault="00000000">
      <w:pPr>
        <w:spacing w:before="200" w:after="60"/>
      </w:pPr>
      <w:r>
        <w:rPr>
          <w:b/>
          <w:bCs/>
          <w:color w:val="1F3864"/>
        </w:rPr>
        <w:lastRenderedPageBreak/>
        <w:t>Key Learning</w:t>
      </w:r>
    </w:p>
    <w:p w14:paraId="3E52E125" w14:textId="77777777" w:rsidR="00005A16" w:rsidRDefault="00000000">
      <w:pPr>
        <w:spacing w:before="60" w:after="60"/>
      </w:pPr>
      <w:r>
        <w:t>Always create .gitignore before the first git add . — not after. The order of operations matters for preventing accidental credential exposure. Applied this to subsequent commits.</w:t>
      </w:r>
    </w:p>
    <w:p w14:paraId="0C9430AC" w14:textId="77777777" w:rsidR="00005A16" w:rsidRDefault="00005A1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5A16" w14:paraId="6A6E4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BDD00" w14:textId="77777777" w:rsidR="00005A16" w:rsidRDefault="00000000">
            <w:r>
              <w:rPr>
                <w:b/>
                <w:bCs/>
                <w:color w:val="2E5FA3"/>
                <w:sz w:val="20"/>
                <w:szCs w:val="20"/>
              </w:rPr>
              <w:t>AI Role</w:t>
            </w:r>
          </w:p>
          <w:p w14:paraId="43FA0A6A" w14:textId="77777777" w:rsidR="00005A16" w:rsidRDefault="00000000">
            <w:r>
              <w:rPr>
                <w:color w:val="1F3864"/>
                <w:sz w:val="20"/>
                <w:szCs w:val="20"/>
              </w:rPr>
              <w:t>Not consulted for this session. All debugging and remediation steps were performed independently.</w:t>
            </w:r>
          </w:p>
        </w:tc>
      </w:tr>
    </w:tbl>
    <w:p w14:paraId="24B0CA54" w14:textId="77777777" w:rsidR="00005A16" w:rsidRDefault="00005A16">
      <w:pPr>
        <w:pBdr>
          <w:bottom w:val="single" w:sz="4" w:space="1" w:color="CCCCCC"/>
        </w:pBdr>
        <w:spacing w:before="160" w:after="160"/>
      </w:pPr>
    </w:p>
    <w:p w14:paraId="2D4EBFB3" w14:textId="77777777" w:rsidR="00005A16" w:rsidRDefault="00000000">
      <w:pPr>
        <w:pStyle w:val="Heading1"/>
      </w:pPr>
      <w:r>
        <w:t>Summary: AI vs. Independent Contributions</w:t>
      </w:r>
    </w:p>
    <w:p w14:paraId="411CFEEF" w14:textId="77777777" w:rsidR="00005A16" w:rsidRDefault="00005A16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5A16" w14:paraId="62BF2D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CE68D" w14:textId="77777777" w:rsidR="00005A16" w:rsidRDefault="00000000">
            <w:r>
              <w:rPr>
                <w:b/>
                <w:bCs/>
                <w:color w:val="FFFFFF"/>
              </w:rPr>
              <w:t>AI Used For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56CE4" w14:textId="77777777" w:rsidR="00005A16" w:rsidRDefault="00000000">
            <w:r>
              <w:rPr>
                <w:b/>
                <w:bCs/>
                <w:color w:val="FFFFFF"/>
              </w:rPr>
              <w:t>Decided &amp; Built Independently</w:t>
            </w:r>
          </w:p>
        </w:tc>
      </w:tr>
      <w:tr w:rsidR="00005A16" w14:paraId="229252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2738C" w14:textId="77777777" w:rsidR="00005A16" w:rsidRDefault="00000000">
            <w:r>
              <w:rPr>
                <w:sz w:val="20"/>
                <w:szCs w:val="20"/>
              </w:rPr>
              <w:t>CORS middleware boilerplate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79CAC" w14:textId="77777777" w:rsidR="00005A16" w:rsidRDefault="00000000">
            <w:r>
              <w:rPr>
                <w:sz w:val="20"/>
                <w:szCs w:val="20"/>
              </w:rPr>
              <w:t>NetworkX over Neo4j (architecture)</w:t>
            </w:r>
          </w:p>
        </w:tc>
      </w:tr>
      <w:tr w:rsidR="00005A16" w14:paraId="15BA60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153FE" w14:textId="77777777" w:rsidR="00005A16" w:rsidRDefault="00000000">
            <w:r>
              <w:rPr>
                <w:sz w:val="20"/>
                <w:szCs w:val="20"/>
              </w:rPr>
              <w:t>FastAPI project structure scaffold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030BB" w14:textId="77777777" w:rsidR="00005A16" w:rsidRDefault="00000000">
            <w:r>
              <w:rPr>
                <w:sz w:val="20"/>
                <w:szCs w:val="20"/>
              </w:rPr>
              <w:t>Constrained classification approach</w:t>
            </w:r>
          </w:p>
        </w:tc>
      </w:tr>
      <w:tr w:rsidR="00005A16" w14:paraId="3F67F8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9F381" w14:textId="77777777" w:rsidR="00005A16" w:rsidRDefault="00000000">
            <w:r>
              <w:rPr>
                <w:sz w:val="20"/>
                <w:szCs w:val="20"/>
              </w:rPr>
              <w:t>Classification prompt 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F6EBC" w14:textId="77777777" w:rsidR="00005A16" w:rsidRDefault="00000000">
            <w:r>
              <w:rPr>
                <w:sz w:val="20"/>
                <w:szCs w:val="20"/>
              </w:rPr>
              <w:t>Keyword fallback layer</w:t>
            </w:r>
          </w:p>
        </w:tc>
      </w:tr>
      <w:tr w:rsidR="00005A16" w14:paraId="12F095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56360" w14:textId="77777777" w:rsidR="00005A16" w:rsidRDefault="00000000">
            <w:r>
              <w:rPr>
                <w:sz w:val="20"/>
                <w:szCs w:val="20"/>
              </w:rPr>
              <w:t>Initial UI layout iterations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20542" w14:textId="77777777" w:rsidR="00005A16" w:rsidRDefault="00000000">
            <w:r>
              <w:rPr>
                <w:sz w:val="20"/>
                <w:szCs w:val="20"/>
              </w:rPr>
              <w:t>Node colour system by entity type</w:t>
            </w:r>
          </w:p>
        </w:tc>
      </w:tr>
      <w:tr w:rsidR="00005A16" w14:paraId="223263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DCE7F" w14:textId="77777777" w:rsidR="00005A16" w:rsidRDefault="00000000">
            <w:r>
              <w:rPr>
                <w:sz w:val="20"/>
                <w:szCs w:val="20"/>
              </w:rPr>
              <w:t>README section 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7B833" w14:textId="77777777" w:rsidR="00005A16" w:rsidRDefault="00000000">
            <w:r>
              <w:rPr>
                <w:sz w:val="20"/>
                <w:szCs w:val="20"/>
              </w:rPr>
              <w:t>forceAtlas2Based physics tuning</w:t>
            </w:r>
          </w:p>
        </w:tc>
      </w:tr>
      <w:tr w:rsidR="00005A16" w14:paraId="0B100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0CFEA" w14:textId="77777777" w:rsidR="00005A16" w:rsidRDefault="00005A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4F3F6" w14:textId="77777777" w:rsidR="00005A16" w:rsidRDefault="00000000">
            <w:r>
              <w:rPr>
                <w:sz w:val="20"/>
                <w:szCs w:val="20"/>
              </w:rPr>
              <w:t>10-node result cap (UX decision)</w:t>
            </w:r>
          </w:p>
        </w:tc>
      </w:tr>
      <w:tr w:rsidR="00005A16" w14:paraId="725EB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80F61" w14:textId="77777777" w:rsidR="00005A16" w:rsidRDefault="00005A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2AFCA" w14:textId="77777777" w:rsidR="00005A16" w:rsidRDefault="00000000">
            <w:r>
              <w:rPr>
                <w:sz w:val="20"/>
                <w:szCs w:val="20"/>
              </w:rPr>
              <w:t>Tooltip overflow fix</w:t>
            </w:r>
          </w:p>
        </w:tc>
      </w:tr>
      <w:tr w:rsidR="00005A16" w14:paraId="08B329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A13F3" w14:textId="77777777" w:rsidR="00005A16" w:rsidRDefault="00005A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C2E90" w14:textId="77777777" w:rsidR="00005A16" w:rsidRDefault="00000000">
            <w:r>
              <w:rPr>
                <w:sz w:val="20"/>
                <w:szCs w:val="20"/>
              </w:rPr>
              <w:t>Broken flow detection logic</w:t>
            </w:r>
          </w:p>
        </w:tc>
      </w:tr>
      <w:tr w:rsidR="00005A16" w14:paraId="06D34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09466" w14:textId="77777777" w:rsidR="00005A16" w:rsidRDefault="00005A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9EC84" w14:textId="77777777" w:rsidR="00005A16" w:rsidRDefault="00000000">
            <w:r>
              <w:rPr>
                <w:sz w:val="20"/>
                <w:szCs w:val="20"/>
              </w:rPr>
              <w:t>Design Tradeoffs Summary table</w:t>
            </w:r>
          </w:p>
        </w:tc>
      </w:tr>
      <w:tr w:rsidR="00005A16" w14:paraId="07DF0B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DED79" w14:textId="77777777" w:rsidR="00005A16" w:rsidRDefault="00005A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C2548" w14:textId="77777777" w:rsidR="00005A16" w:rsidRDefault="00000000">
            <w:r>
              <w:rPr>
                <w:sz w:val="20"/>
                <w:szCs w:val="20"/>
              </w:rPr>
              <w:t>.env remediation &amp; key rotation</w:t>
            </w:r>
          </w:p>
        </w:tc>
      </w:tr>
    </w:tbl>
    <w:p w14:paraId="12C55CDE" w14:textId="77777777" w:rsidR="00005A16" w:rsidRDefault="00005A16">
      <w:pPr>
        <w:pBdr>
          <w:bottom w:val="single" w:sz="4" w:space="1" w:color="CCCCCC"/>
        </w:pBdr>
        <w:spacing w:before="160" w:after="160"/>
      </w:pPr>
    </w:p>
    <w:p w14:paraId="38885A16" w14:textId="77777777" w:rsidR="00005A16" w:rsidRDefault="00000000">
      <w:pPr>
        <w:spacing w:before="120" w:after="60"/>
      </w:pPr>
      <w:r>
        <w:rPr>
          <w:i/>
          <w:iCs/>
          <w:color w:val="444444"/>
          <w:sz w:val="20"/>
          <w:szCs w:val="20"/>
        </w:rPr>
        <w:t>The consistent pattern across all sessions: AI provided options and starting points. Every architectural decision, data-specific fix, and engineering judgement call was made independently after testing against the actual O2C dataset.</w:t>
      </w:r>
    </w:p>
    <w:sectPr w:rsidR="00005A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20917"/>
    <w:multiLevelType w:val="hybridMultilevel"/>
    <w:tmpl w:val="B4E08C44"/>
    <w:lvl w:ilvl="0" w:tplc="92846EC0">
      <w:start w:val="1"/>
      <w:numFmt w:val="bullet"/>
      <w:lvlText w:val="•"/>
      <w:lvlJc w:val="left"/>
      <w:pPr>
        <w:ind w:left="720" w:hanging="360"/>
      </w:pPr>
    </w:lvl>
    <w:lvl w:ilvl="1" w:tplc="3C747F2E">
      <w:numFmt w:val="decimal"/>
      <w:lvlText w:val=""/>
      <w:lvlJc w:val="left"/>
    </w:lvl>
    <w:lvl w:ilvl="2" w:tplc="9BFC798E">
      <w:numFmt w:val="decimal"/>
      <w:lvlText w:val=""/>
      <w:lvlJc w:val="left"/>
    </w:lvl>
    <w:lvl w:ilvl="3" w:tplc="B50C37A2">
      <w:numFmt w:val="decimal"/>
      <w:lvlText w:val=""/>
      <w:lvlJc w:val="left"/>
    </w:lvl>
    <w:lvl w:ilvl="4" w:tplc="A9743C74">
      <w:numFmt w:val="decimal"/>
      <w:lvlText w:val=""/>
      <w:lvlJc w:val="left"/>
    </w:lvl>
    <w:lvl w:ilvl="5" w:tplc="7A1271C6">
      <w:numFmt w:val="decimal"/>
      <w:lvlText w:val=""/>
      <w:lvlJc w:val="left"/>
    </w:lvl>
    <w:lvl w:ilvl="6" w:tplc="241804FA">
      <w:numFmt w:val="decimal"/>
      <w:lvlText w:val=""/>
      <w:lvlJc w:val="left"/>
    </w:lvl>
    <w:lvl w:ilvl="7" w:tplc="3E6653A6">
      <w:numFmt w:val="decimal"/>
      <w:lvlText w:val=""/>
      <w:lvlJc w:val="left"/>
    </w:lvl>
    <w:lvl w:ilvl="8" w:tplc="83BC4006">
      <w:numFmt w:val="decimal"/>
      <w:lvlText w:val=""/>
      <w:lvlJc w:val="left"/>
    </w:lvl>
  </w:abstractNum>
  <w:abstractNum w:abstractNumId="1" w15:restartNumberingAfterBreak="0">
    <w:nsid w:val="6D4F34D0"/>
    <w:multiLevelType w:val="hybridMultilevel"/>
    <w:tmpl w:val="CADE49BC"/>
    <w:lvl w:ilvl="0" w:tplc="08A62CD6">
      <w:start w:val="1"/>
      <w:numFmt w:val="bullet"/>
      <w:lvlText w:val="●"/>
      <w:lvlJc w:val="left"/>
      <w:pPr>
        <w:ind w:left="720" w:hanging="360"/>
      </w:pPr>
    </w:lvl>
    <w:lvl w:ilvl="1" w:tplc="55AACA24">
      <w:start w:val="1"/>
      <w:numFmt w:val="bullet"/>
      <w:lvlText w:val="○"/>
      <w:lvlJc w:val="left"/>
      <w:pPr>
        <w:ind w:left="1440" w:hanging="360"/>
      </w:pPr>
    </w:lvl>
    <w:lvl w:ilvl="2" w:tplc="764EFF26">
      <w:start w:val="1"/>
      <w:numFmt w:val="bullet"/>
      <w:lvlText w:val="■"/>
      <w:lvlJc w:val="left"/>
      <w:pPr>
        <w:ind w:left="2160" w:hanging="360"/>
      </w:pPr>
    </w:lvl>
    <w:lvl w:ilvl="3" w:tplc="FAF4279E">
      <w:start w:val="1"/>
      <w:numFmt w:val="bullet"/>
      <w:lvlText w:val="●"/>
      <w:lvlJc w:val="left"/>
      <w:pPr>
        <w:ind w:left="2880" w:hanging="360"/>
      </w:pPr>
    </w:lvl>
    <w:lvl w:ilvl="4" w:tplc="5566C144">
      <w:start w:val="1"/>
      <w:numFmt w:val="bullet"/>
      <w:lvlText w:val="○"/>
      <w:lvlJc w:val="left"/>
      <w:pPr>
        <w:ind w:left="3600" w:hanging="360"/>
      </w:pPr>
    </w:lvl>
    <w:lvl w:ilvl="5" w:tplc="BEEE5C64">
      <w:start w:val="1"/>
      <w:numFmt w:val="bullet"/>
      <w:lvlText w:val="■"/>
      <w:lvlJc w:val="left"/>
      <w:pPr>
        <w:ind w:left="4320" w:hanging="360"/>
      </w:pPr>
    </w:lvl>
    <w:lvl w:ilvl="6" w:tplc="F516E8E4">
      <w:start w:val="1"/>
      <w:numFmt w:val="bullet"/>
      <w:lvlText w:val="●"/>
      <w:lvlJc w:val="left"/>
      <w:pPr>
        <w:ind w:left="5040" w:hanging="360"/>
      </w:pPr>
    </w:lvl>
    <w:lvl w:ilvl="7" w:tplc="358806FE">
      <w:start w:val="1"/>
      <w:numFmt w:val="bullet"/>
      <w:lvlText w:val="●"/>
      <w:lvlJc w:val="left"/>
      <w:pPr>
        <w:ind w:left="5760" w:hanging="360"/>
      </w:pPr>
    </w:lvl>
    <w:lvl w:ilvl="8" w:tplc="B406CDAC">
      <w:start w:val="1"/>
      <w:numFmt w:val="bullet"/>
      <w:lvlText w:val="●"/>
      <w:lvlJc w:val="left"/>
      <w:pPr>
        <w:ind w:left="6480" w:hanging="360"/>
      </w:pPr>
    </w:lvl>
  </w:abstractNum>
  <w:num w:numId="1" w16cid:durableId="257760808">
    <w:abstractNumId w:val="1"/>
    <w:lvlOverride w:ilvl="0">
      <w:startOverride w:val="1"/>
    </w:lvlOverride>
  </w:num>
  <w:num w:numId="2" w16cid:durableId="1528913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16"/>
    <w:rsid w:val="00005A16"/>
    <w:rsid w:val="004407BF"/>
    <w:rsid w:val="00D8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3161"/>
  <w15:docId w15:val="{D334ACF4-50D5-42E5-8D89-A200B622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1236</Words>
  <Characters>7050</Characters>
  <Application>Microsoft Office Word</Application>
  <DocSecurity>0</DocSecurity>
  <Lines>58</Lines>
  <Paragraphs>16</Paragraphs>
  <ScaleCrop>false</ScaleCrop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sreekar reddy</cp:lastModifiedBy>
  <cp:revision>2</cp:revision>
  <dcterms:created xsi:type="dcterms:W3CDTF">2026-03-26T12:28:00Z</dcterms:created>
  <dcterms:modified xsi:type="dcterms:W3CDTF">2026-03-26T12:32:00Z</dcterms:modified>
</cp:coreProperties>
</file>