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Pinkvilla App User Workflow: From Login to Article View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0" distT="0" distL="0" distR="0">
            <wp:extent cx="2209800" cy="3086100"/>
            <wp:effectExtent b="0" l="0" r="0" t="0"/>
            <wp:docPr id="198321159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APP SCREENS:</w:t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Launch Screen                  Home/Article-listing Screen                    Side-menu</w:t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b w:val="1"/>
        </w:rPr>
        <w:drawing>
          <wp:inline distB="0" distT="0" distL="0" distR="0">
            <wp:extent cx="1299493" cy="2745590"/>
            <wp:effectExtent b="0" l="0" r="0" t="0"/>
            <wp:docPr id="198321160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9493" cy="274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                </w:t>
      </w:r>
      <w:r w:rsidDel="00000000" w:rsidR="00000000" w:rsidRPr="00000000">
        <w:rPr>
          <w:b w:val="1"/>
        </w:rPr>
        <w:drawing>
          <wp:inline distB="0" distT="0" distL="0" distR="0">
            <wp:extent cx="1383098" cy="2740735"/>
            <wp:effectExtent b="0" l="0" r="0" t="0"/>
            <wp:docPr id="198321159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098" cy="274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                </w:t>
      </w:r>
      <w:r w:rsidDel="00000000" w:rsidR="00000000" w:rsidRPr="00000000">
        <w:rPr>
          <w:b w:val="1"/>
        </w:rPr>
        <w:drawing>
          <wp:inline distB="0" distT="0" distL="0" distR="0">
            <wp:extent cx="1356937" cy="2763142"/>
            <wp:effectExtent b="0" l="0" r="0" t="0"/>
            <wp:docPr id="198321160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6937" cy="2763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Login popup                                 Article-detail Screen</w:t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1332775" cy="2737656"/>
            <wp:effectExtent b="0" l="0" r="0" t="0"/>
            <wp:docPr id="19832116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775" cy="2737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                        </w:t>
      </w:r>
      <w:r w:rsidDel="00000000" w:rsidR="00000000" w:rsidRPr="00000000">
        <w:rPr>
          <w:b w:val="1"/>
        </w:rPr>
        <w:drawing>
          <wp:inline distB="0" distT="0" distL="0" distR="0">
            <wp:extent cx="1313150" cy="2716606"/>
            <wp:effectExtent b="0" l="0" r="0" t="0"/>
            <wp:docPr id="198321160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150" cy="271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🟣</w:t>
      </w:r>
      <w:r w:rsidDel="00000000" w:rsidR="00000000" w:rsidRPr="00000000">
        <w:rPr>
          <w:b w:val="1"/>
          <w:rtl w:val="0"/>
        </w:rPr>
        <w:t xml:space="preserve"> Step 1: Launch &amp; Browse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User opens the Pinkvilla app.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UI Observations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landing screen shows </w:t>
      </w:r>
      <w:r w:rsidDel="00000000" w:rsidR="00000000" w:rsidRPr="00000000">
        <w:rPr>
          <w:b w:val="1"/>
          <w:rtl w:val="0"/>
        </w:rPr>
        <w:t xml:space="preserve">"Top Stories"</w:t>
      </w:r>
      <w:r w:rsidDel="00000000" w:rsidR="00000000" w:rsidRPr="00000000">
        <w:rPr>
          <w:rtl w:val="0"/>
        </w:rPr>
        <w:t xml:space="preserve"> and article previews with tabs like </w:t>
      </w:r>
      <w:r w:rsidDel="00000000" w:rsidR="00000000" w:rsidRPr="00000000">
        <w:rPr>
          <w:b w:val="1"/>
          <w:rtl w:val="0"/>
        </w:rPr>
        <w:t xml:space="preserve">Korean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Web Series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Bottom navigation bar includes: Home, Latest, Entertainment, Box Office.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🟣</w:t>
      </w:r>
      <w:r w:rsidDel="00000000" w:rsidR="00000000" w:rsidRPr="00000000">
        <w:rPr>
          <w:b w:val="1"/>
          <w:rtl w:val="0"/>
        </w:rPr>
        <w:t xml:space="preserve"> Step 2: Open Side Menu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User taps the hamburger (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☰</w:t>
          </w:r>
        </w:sdtContent>
      </w:sdt>
      <w:r w:rsidDel="00000000" w:rsidR="00000000" w:rsidRPr="00000000">
        <w:rPr>
          <w:rtl w:val="0"/>
        </w:rPr>
        <w:t xml:space="preserve">) menu icon in the top-left.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UI Observations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navigation drawer</w:t>
      </w:r>
      <w:r w:rsidDel="00000000" w:rsidR="00000000" w:rsidRPr="00000000">
        <w:rPr>
          <w:rtl w:val="0"/>
        </w:rPr>
        <w:t xml:space="preserve"> opens with categories: Home, Fashion, TV, Web Series, Trending, Korean.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Settings for Dark Mode and Notifications are available.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Social media links (Instagram, Twitter, YouTube) are visible.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🟣</w:t>
      </w:r>
      <w:r w:rsidDel="00000000" w:rsidR="00000000" w:rsidRPr="00000000">
        <w:rPr>
          <w:b w:val="1"/>
          <w:rtl w:val="0"/>
        </w:rPr>
        <w:t xml:space="preserve"> Step 3: Attempt to Access Features Requiring Login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User taps on an option that requires authentication (e.g., liking, commenting, saving an article).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UI Reaction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b w:val="1"/>
          <w:rtl w:val="0"/>
        </w:rPr>
        <w:t xml:space="preserve">Login/Sign Up</w:t>
      </w:r>
      <w:r w:rsidDel="00000000" w:rsidR="00000000" w:rsidRPr="00000000">
        <w:rPr>
          <w:rtl w:val="0"/>
        </w:rPr>
        <w:t xml:space="preserve"> modal appears.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Offers Google and Facebook login.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Terms of Use and Privacy Policy links are provided.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🟣</w:t>
      </w:r>
      <w:r w:rsidDel="00000000" w:rsidR="00000000" w:rsidRPr="00000000">
        <w:rPr>
          <w:b w:val="1"/>
          <w:rtl w:val="0"/>
        </w:rPr>
        <w:t xml:space="preserve"> Step 4: Authentication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User selects either Google or Facebook to sign in.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OAuth authentication is initiated and completed.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User is now logged in, and session is stored.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🟣</w:t>
      </w:r>
      <w:r w:rsidDel="00000000" w:rsidR="00000000" w:rsidRPr="00000000">
        <w:rPr>
          <w:b w:val="1"/>
          <w:rtl w:val="0"/>
        </w:rPr>
        <w:t xml:space="preserve"> Step 5: Return to Content Feed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User navigates back to the home screen or a specific section like </w:t>
      </w:r>
      <w:r w:rsidDel="00000000" w:rsidR="00000000" w:rsidRPr="00000000">
        <w:rPr>
          <w:b w:val="1"/>
          <w:rtl w:val="0"/>
        </w:rPr>
        <w:t xml:space="preserve">Trending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Korean</w:t>
      </w:r>
      <w:r w:rsidDel="00000000" w:rsidR="00000000" w:rsidRPr="00000000">
        <w:rPr>
          <w:rtl w:val="0"/>
        </w:rPr>
        <w:t xml:space="preserve"> via tab or drawer.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 Articles are listed with thumbnails, headlines, timestamps, and categories.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🟣</w:t>
      </w:r>
      <w:r w:rsidDel="00000000" w:rsidR="00000000" w:rsidRPr="00000000">
        <w:rPr>
          <w:b w:val="1"/>
          <w:rtl w:val="0"/>
        </w:rPr>
        <w:t xml:space="preserve"> Step 6: Select an Article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User taps on an article preview (e.g., Janhvi Kapoor’s Cannes debut).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UI Reaction</w:t>
      </w:r>
      <w:r w:rsidDel="00000000" w:rsidR="00000000" w:rsidRPr="00000000">
        <w:rPr>
          <w:rtl w:val="0"/>
        </w:rPr>
        <w:t xml:space="preserve">: Full article screen opens.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🟣</w:t>
      </w:r>
      <w:r w:rsidDel="00000000" w:rsidR="00000000" w:rsidRPr="00000000">
        <w:rPr>
          <w:b w:val="1"/>
          <w:rtl w:val="0"/>
        </w:rPr>
        <w:t xml:space="preserve"> Step 7: Read Full Article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UI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Headline, author name, timestamp, and like/comment icons at the top.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Full body content with paragraph formatting and bolded headings.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Font size adjusters (A-, A+) at the bottom.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Share and bookmark icons available.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D784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4D784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4D784F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4D784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4D784F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4D784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D784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D784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D784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D784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D784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D784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D784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D784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D784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D784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D784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D784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D784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784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D784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784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D784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D784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D78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D784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D784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784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D784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2" Type="http://schemas.openxmlformats.org/officeDocument/2006/relationships/image" Target="media/image6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mwD8x53+G7iqYFtINwnR46x5g==">CgMxLjAaMAoBMBIrCikIB0IlChFRdWF0dHJvY2VudG8gU2FucxIQQXJpYWwgVW5pY29kZSBNUzgAciExeV9qSkk1X3RFLVBlVDN1SHA5TDlEVWJBTDlDT1JjdWE=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2025-05-23T05:55:00Z</dcterms:created>
  <dc:creator>Pinkvilla175 Media</dc:creator>
</cp:coreProperties>
</file>