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color w:val="1d1c1d"/>
          <w:sz w:val="23"/>
          <w:szCs w:val="23"/>
        </w:rPr>
      </w:pPr>
      <w:r w:rsidDel="00000000" w:rsidR="00000000" w:rsidRPr="00000000">
        <w:rPr>
          <w:b w:val="1"/>
          <w:color w:val="1d1c1d"/>
          <w:sz w:val="23"/>
          <w:szCs w:val="23"/>
          <w:rtl w:val="0"/>
        </w:rPr>
        <w:t xml:space="preserve">What is Resource Monitor in Snowflake</w:t>
      </w:r>
    </w:p>
    <w:p w:rsidR="00000000" w:rsidDel="00000000" w:rsidP="00000000" w:rsidRDefault="00000000" w:rsidRPr="00000000" w14:paraId="00000002">
      <w:pPr>
        <w:rPr>
          <w:color w:val="1d1c1d"/>
          <w:sz w:val="23"/>
          <w:szCs w:val="23"/>
        </w:rPr>
      </w:pPr>
      <w:r w:rsidDel="00000000" w:rsidR="00000000" w:rsidRPr="00000000">
        <w:rPr>
          <w:rtl w:val="0"/>
        </w:rPr>
      </w:r>
    </w:p>
    <w:p w:rsidR="00000000" w:rsidDel="00000000" w:rsidP="00000000" w:rsidRDefault="00000000" w:rsidRPr="00000000" w14:paraId="00000003">
      <w:pPr>
        <w:rPr>
          <w:color w:val="1d1c1d"/>
          <w:sz w:val="23"/>
          <w:szCs w:val="23"/>
        </w:rPr>
      </w:pPr>
      <w:r w:rsidDel="00000000" w:rsidR="00000000" w:rsidRPr="00000000">
        <w:rPr>
          <w:color w:val="1d1c1d"/>
          <w:sz w:val="23"/>
          <w:szCs w:val="23"/>
          <w:rtl w:val="0"/>
        </w:rPr>
        <w:t xml:space="preserve">A Resource Monitor in Snowflake helps track and control the consumption of compute credits by warehouses to prevent excessive usage. It allows administrators to set thresholds and automatically suspend or notify when usage reaches a defined limit.</w:t>
      </w:r>
    </w:p>
    <w:p w:rsidR="00000000" w:rsidDel="00000000" w:rsidP="00000000" w:rsidRDefault="00000000" w:rsidRPr="00000000" w14:paraId="00000004">
      <w:pPr>
        <w:rPr>
          <w:color w:val="1d1c1d"/>
          <w:sz w:val="23"/>
          <w:szCs w:val="23"/>
        </w:rPr>
      </w:pPr>
      <w:r w:rsidDel="00000000" w:rsidR="00000000" w:rsidRPr="00000000">
        <w:rPr>
          <w:rtl w:val="0"/>
        </w:rPr>
      </w:r>
    </w:p>
    <w:p w:rsidR="00000000" w:rsidDel="00000000" w:rsidP="00000000" w:rsidRDefault="00000000" w:rsidRPr="00000000" w14:paraId="00000005">
      <w:pPr>
        <w:rPr>
          <w:color w:val="1d1c1d"/>
          <w:sz w:val="23"/>
          <w:szCs w:val="23"/>
        </w:rPr>
      </w:pPr>
      <w:r w:rsidDel="00000000" w:rsidR="00000000" w:rsidRPr="00000000">
        <w:rPr>
          <w:color w:val="1d1c1d"/>
          <w:sz w:val="23"/>
          <w:szCs w:val="23"/>
          <w:rtl w:val="0"/>
        </w:rPr>
        <w:t xml:space="preserve">By using Resource monitor</w:t>
      </w:r>
    </w:p>
    <w:p w:rsidR="00000000" w:rsidDel="00000000" w:rsidP="00000000" w:rsidRDefault="00000000" w:rsidRPr="00000000" w14:paraId="00000006">
      <w:pPr>
        <w:numPr>
          <w:ilvl w:val="0"/>
          <w:numId w:val="1"/>
        </w:numPr>
        <w:ind w:left="720" w:hanging="360"/>
        <w:rPr>
          <w:color w:val="1d1c1d"/>
          <w:sz w:val="23"/>
          <w:szCs w:val="23"/>
        </w:rPr>
      </w:pPr>
      <w:r w:rsidDel="00000000" w:rsidR="00000000" w:rsidRPr="00000000">
        <w:rPr>
          <w:color w:val="1d1c1d"/>
          <w:sz w:val="23"/>
          <w:szCs w:val="23"/>
          <w:rtl w:val="0"/>
        </w:rPr>
        <w:t xml:space="preserve">Prevent unexpected credit overages.</w:t>
      </w:r>
    </w:p>
    <w:p w:rsidR="00000000" w:rsidDel="00000000" w:rsidP="00000000" w:rsidRDefault="00000000" w:rsidRPr="00000000" w14:paraId="00000007">
      <w:pPr>
        <w:numPr>
          <w:ilvl w:val="0"/>
          <w:numId w:val="1"/>
        </w:numPr>
        <w:ind w:left="720" w:hanging="360"/>
        <w:rPr>
          <w:color w:val="1d1c1d"/>
          <w:sz w:val="23"/>
          <w:szCs w:val="23"/>
        </w:rPr>
      </w:pPr>
      <w:r w:rsidDel="00000000" w:rsidR="00000000" w:rsidRPr="00000000">
        <w:rPr>
          <w:color w:val="1d1c1d"/>
          <w:sz w:val="23"/>
          <w:szCs w:val="23"/>
          <w:rtl w:val="0"/>
        </w:rPr>
        <w:t xml:space="preserve">Suspend warehouses when they reach their limit.</w:t>
      </w:r>
    </w:p>
    <w:p w:rsidR="00000000" w:rsidDel="00000000" w:rsidP="00000000" w:rsidRDefault="00000000" w:rsidRPr="00000000" w14:paraId="00000008">
      <w:pPr>
        <w:numPr>
          <w:ilvl w:val="0"/>
          <w:numId w:val="1"/>
        </w:numPr>
        <w:ind w:left="720" w:hanging="360"/>
        <w:rPr>
          <w:color w:val="1d1c1d"/>
          <w:sz w:val="23"/>
          <w:szCs w:val="23"/>
        </w:rPr>
      </w:pPr>
      <w:r w:rsidDel="00000000" w:rsidR="00000000" w:rsidRPr="00000000">
        <w:rPr>
          <w:color w:val="1d1c1d"/>
          <w:sz w:val="23"/>
          <w:szCs w:val="23"/>
          <w:rtl w:val="0"/>
        </w:rPr>
        <w:t xml:space="preserve">Get notifications when usage is nearing the threshold.</w:t>
      </w:r>
    </w:p>
    <w:p w:rsidR="00000000" w:rsidDel="00000000" w:rsidP="00000000" w:rsidRDefault="00000000" w:rsidRPr="00000000" w14:paraId="00000009">
      <w:pPr>
        <w:numPr>
          <w:ilvl w:val="0"/>
          <w:numId w:val="1"/>
        </w:numPr>
        <w:ind w:left="720" w:hanging="360"/>
        <w:rPr>
          <w:color w:val="1d1c1d"/>
          <w:sz w:val="23"/>
          <w:szCs w:val="23"/>
        </w:rPr>
      </w:pPr>
      <w:r w:rsidDel="00000000" w:rsidR="00000000" w:rsidRPr="00000000">
        <w:rPr>
          <w:color w:val="1d1c1d"/>
          <w:sz w:val="23"/>
          <w:szCs w:val="23"/>
          <w:rtl w:val="0"/>
        </w:rPr>
        <w:t xml:space="preserve">Automatically resume warehouses when a new billing cycle starts.</w:t>
      </w:r>
    </w:p>
    <w:p w:rsidR="00000000" w:rsidDel="00000000" w:rsidP="00000000" w:rsidRDefault="00000000" w:rsidRPr="00000000" w14:paraId="0000000A">
      <w:pPr>
        <w:rPr>
          <w:color w:val="1d1c1d"/>
          <w:sz w:val="23"/>
          <w:szCs w:val="23"/>
        </w:rPr>
      </w:pPr>
      <w:r w:rsidDel="00000000" w:rsidR="00000000" w:rsidRPr="00000000">
        <w:rPr>
          <w:rtl w:val="0"/>
        </w:rPr>
      </w:r>
    </w:p>
    <w:p w:rsidR="00000000" w:rsidDel="00000000" w:rsidP="00000000" w:rsidRDefault="00000000" w:rsidRPr="00000000" w14:paraId="0000000B">
      <w:pPr>
        <w:rPr>
          <w:color w:val="1d1c1d"/>
          <w:sz w:val="23"/>
          <w:szCs w:val="23"/>
        </w:rPr>
      </w:pPr>
      <w:r w:rsidDel="00000000" w:rsidR="00000000" w:rsidRPr="00000000">
        <w:rPr>
          <w:color w:val="1d1c1d"/>
          <w:sz w:val="23"/>
          <w:szCs w:val="23"/>
          <w:rtl w:val="0"/>
        </w:rPr>
        <w:t xml:space="preserve">Resource monitors can be created using Web UI or SQL commands.</w:t>
      </w:r>
    </w:p>
    <w:p w:rsidR="00000000" w:rsidDel="00000000" w:rsidP="00000000" w:rsidRDefault="00000000" w:rsidRPr="00000000" w14:paraId="0000000C">
      <w:pPr>
        <w:rPr>
          <w:color w:val="1d1c1d"/>
          <w:sz w:val="23"/>
          <w:szCs w:val="23"/>
        </w:rPr>
      </w:pPr>
      <w:r w:rsidDel="00000000" w:rsidR="00000000" w:rsidRPr="00000000">
        <w:rPr>
          <w:rtl w:val="0"/>
        </w:rPr>
      </w:r>
    </w:p>
    <w:p w:rsidR="00000000" w:rsidDel="00000000" w:rsidP="00000000" w:rsidRDefault="00000000" w:rsidRPr="00000000" w14:paraId="0000000D">
      <w:pPr>
        <w:rPr>
          <w:color w:val="1d1c1d"/>
          <w:sz w:val="23"/>
          <w:szCs w:val="23"/>
        </w:rPr>
      </w:pPr>
      <w:r w:rsidDel="00000000" w:rsidR="00000000" w:rsidRPr="00000000">
        <w:rPr>
          <w:color w:val="1d1c1d"/>
          <w:sz w:val="23"/>
          <w:szCs w:val="23"/>
          <w:rtl w:val="0"/>
        </w:rPr>
        <w:t xml:space="preserve">Here created 4 different resource monitors to monitor 4 different warehouses and assigned them to respective Functional roles. </w:t>
      </w:r>
    </w:p>
    <w:p w:rsidR="00000000" w:rsidDel="00000000" w:rsidP="00000000" w:rsidRDefault="00000000" w:rsidRPr="00000000" w14:paraId="0000000E">
      <w:pPr>
        <w:rPr>
          <w:color w:val="1d1c1d"/>
          <w:sz w:val="23"/>
          <w:szCs w:val="23"/>
        </w:rPr>
      </w:pPr>
      <w:r w:rsidDel="00000000" w:rsidR="00000000" w:rsidRPr="00000000">
        <w:rPr>
          <w:rtl w:val="0"/>
        </w:rPr>
      </w:r>
    </w:p>
    <w:p w:rsidR="00000000" w:rsidDel="00000000" w:rsidP="00000000" w:rsidRDefault="00000000" w:rsidRPr="00000000" w14:paraId="0000000F">
      <w:pPr>
        <w:rPr>
          <w:color w:val="1d1c1d"/>
          <w:sz w:val="23"/>
          <w:szCs w:val="23"/>
        </w:rPr>
      </w:pPr>
      <w:r w:rsidDel="00000000" w:rsidR="00000000" w:rsidRPr="00000000">
        <w:rPr>
          <w:color w:val="1d1c1d"/>
          <w:sz w:val="23"/>
          <w:szCs w:val="23"/>
        </w:rPr>
        <w:drawing>
          <wp:inline distB="114300" distT="114300" distL="114300" distR="114300">
            <wp:extent cx="5943600" cy="14859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color w:val="1d1c1d"/>
          <w:sz w:val="23"/>
          <w:szCs w:val="23"/>
        </w:rPr>
      </w:pPr>
      <w:r w:rsidDel="00000000" w:rsidR="00000000" w:rsidRPr="00000000">
        <w:rPr>
          <w:rtl w:val="0"/>
        </w:rPr>
      </w:r>
    </w:p>
    <w:p w:rsidR="00000000" w:rsidDel="00000000" w:rsidP="00000000" w:rsidRDefault="00000000" w:rsidRPr="00000000" w14:paraId="00000011">
      <w:pPr>
        <w:rPr>
          <w:b w:val="1"/>
          <w:color w:val="1d1c1d"/>
          <w:sz w:val="23"/>
          <w:szCs w:val="23"/>
        </w:rPr>
      </w:pPr>
      <w:r w:rsidDel="00000000" w:rsidR="00000000" w:rsidRPr="00000000">
        <w:rPr>
          <w:rtl w:val="0"/>
        </w:rPr>
      </w:r>
    </w:p>
    <w:p w:rsidR="00000000" w:rsidDel="00000000" w:rsidP="00000000" w:rsidRDefault="00000000" w:rsidRPr="00000000" w14:paraId="00000012">
      <w:pPr>
        <w:rPr>
          <w:b w:val="1"/>
          <w:color w:val="1d1c1d"/>
          <w:sz w:val="23"/>
          <w:szCs w:val="23"/>
        </w:rPr>
      </w:pPr>
      <w:r w:rsidDel="00000000" w:rsidR="00000000" w:rsidRPr="00000000">
        <w:rPr>
          <w:b w:val="1"/>
          <w:color w:val="1d1c1d"/>
          <w:sz w:val="23"/>
          <w:szCs w:val="23"/>
          <w:rtl w:val="0"/>
        </w:rPr>
        <w:t xml:space="preserve">Key Parameters in Resource Monitor</w:t>
      </w:r>
    </w:p>
    <w:p w:rsidR="00000000" w:rsidDel="00000000" w:rsidP="00000000" w:rsidRDefault="00000000" w:rsidRPr="00000000" w14:paraId="00000013">
      <w:pPr>
        <w:rPr>
          <w:b w:val="1"/>
          <w:color w:val="1d1c1d"/>
          <w:sz w:val="23"/>
          <w:szCs w:val="23"/>
        </w:rPr>
      </w:pPr>
      <w:r w:rsidDel="00000000" w:rsidR="00000000" w:rsidRPr="00000000">
        <w:rPr>
          <w:rtl w:val="0"/>
        </w:rPr>
      </w:r>
    </w:p>
    <w:p w:rsidR="00000000" w:rsidDel="00000000" w:rsidP="00000000" w:rsidRDefault="00000000" w:rsidRPr="00000000" w14:paraId="00000014">
      <w:pPr>
        <w:rPr>
          <w:b w:val="1"/>
          <w:color w:val="1d1c1d"/>
          <w:sz w:val="23"/>
          <w:szCs w:val="23"/>
        </w:rPr>
      </w:pPr>
      <w:r w:rsidDel="00000000" w:rsidR="00000000" w:rsidRPr="00000000">
        <w:rPr>
          <w:b w:val="1"/>
          <w:color w:val="1d1c1d"/>
          <w:sz w:val="23"/>
          <w:szCs w:val="23"/>
          <w:rtl w:val="0"/>
        </w:rPr>
        <w:t xml:space="preserve">CREDIT QUOTA</w:t>
      </w:r>
    </w:p>
    <w:p w:rsidR="00000000" w:rsidDel="00000000" w:rsidP="00000000" w:rsidRDefault="00000000" w:rsidRPr="00000000" w14:paraId="00000015">
      <w:pPr>
        <w:rPr>
          <w:color w:val="1d1c1d"/>
          <w:sz w:val="23"/>
          <w:szCs w:val="23"/>
        </w:rPr>
      </w:pPr>
      <w:r w:rsidDel="00000000" w:rsidR="00000000" w:rsidRPr="00000000">
        <w:rPr>
          <w:color w:val="1d1c1d"/>
          <w:sz w:val="23"/>
          <w:szCs w:val="23"/>
          <w:rtl w:val="0"/>
        </w:rPr>
        <w:t xml:space="preserve">Defines the total number of compute credits a resource monitor can track within a specified period.</w:t>
      </w:r>
    </w:p>
    <w:p w:rsidR="00000000" w:rsidDel="00000000" w:rsidP="00000000" w:rsidRDefault="00000000" w:rsidRPr="00000000" w14:paraId="00000016">
      <w:pPr>
        <w:rPr>
          <w:color w:val="1d1c1d"/>
          <w:sz w:val="23"/>
          <w:szCs w:val="23"/>
        </w:rPr>
      </w:pPr>
      <w:r w:rsidDel="00000000" w:rsidR="00000000" w:rsidRPr="00000000">
        <w:rPr>
          <w:color w:val="1d1c1d"/>
          <w:sz w:val="23"/>
          <w:szCs w:val="23"/>
          <w:rtl w:val="0"/>
        </w:rPr>
        <w:t xml:space="preserve">If this quota is reached, the assigned warehouses can be suspended to prevent further usage.</w:t>
      </w:r>
    </w:p>
    <w:p w:rsidR="00000000" w:rsidDel="00000000" w:rsidP="00000000" w:rsidRDefault="00000000" w:rsidRPr="00000000" w14:paraId="00000017">
      <w:pPr>
        <w:rPr>
          <w:b w:val="1"/>
          <w:color w:val="1d1c1d"/>
          <w:sz w:val="23"/>
          <w:szCs w:val="23"/>
        </w:rPr>
      </w:pPr>
      <w:r w:rsidDel="00000000" w:rsidR="00000000" w:rsidRPr="00000000">
        <w:rPr>
          <w:b w:val="1"/>
          <w:color w:val="1d1c1d"/>
          <w:sz w:val="23"/>
          <w:szCs w:val="23"/>
          <w:rtl w:val="0"/>
        </w:rPr>
        <w:t xml:space="preserve">SCHEDULE</w:t>
      </w:r>
    </w:p>
    <w:p w:rsidR="00000000" w:rsidDel="00000000" w:rsidP="00000000" w:rsidRDefault="00000000" w:rsidRPr="00000000" w14:paraId="00000018">
      <w:pPr>
        <w:rPr>
          <w:color w:val="1d1c1d"/>
          <w:sz w:val="23"/>
          <w:szCs w:val="23"/>
        </w:rPr>
      </w:pPr>
      <w:r w:rsidDel="00000000" w:rsidR="00000000" w:rsidRPr="00000000">
        <w:rPr>
          <w:color w:val="1d1c1d"/>
          <w:sz w:val="23"/>
          <w:szCs w:val="23"/>
          <w:rtl w:val="0"/>
        </w:rPr>
        <w:t xml:space="preserve">Defines how often the credit usage counter is reset (i.e., how often the limit starts over).</w:t>
      </w:r>
    </w:p>
    <w:p w:rsidR="00000000" w:rsidDel="00000000" w:rsidP="00000000" w:rsidRDefault="00000000" w:rsidRPr="00000000" w14:paraId="00000019">
      <w:pPr>
        <w:rPr>
          <w:color w:val="1d1c1d"/>
          <w:sz w:val="23"/>
          <w:szCs w:val="23"/>
        </w:rPr>
      </w:pPr>
      <w:r w:rsidDel="00000000" w:rsidR="00000000" w:rsidRPr="00000000">
        <w:rPr>
          <w:color w:val="1d1c1d"/>
          <w:sz w:val="23"/>
          <w:szCs w:val="23"/>
          <w:rtl w:val="0"/>
        </w:rPr>
        <w:t xml:space="preserve">Available options:</w:t>
      </w:r>
    </w:p>
    <w:p w:rsidR="00000000" w:rsidDel="00000000" w:rsidP="00000000" w:rsidRDefault="00000000" w:rsidRPr="00000000" w14:paraId="0000001A">
      <w:pPr>
        <w:rPr>
          <w:color w:val="1d1c1d"/>
          <w:sz w:val="23"/>
          <w:szCs w:val="23"/>
        </w:rPr>
      </w:pPr>
      <w:r w:rsidDel="00000000" w:rsidR="00000000" w:rsidRPr="00000000">
        <w:rPr>
          <w:rFonts w:ascii="Arial Unicode MS" w:cs="Arial Unicode MS" w:eastAsia="Arial Unicode MS" w:hAnsi="Arial Unicode MS"/>
          <w:color w:val="1d1c1d"/>
          <w:sz w:val="23"/>
          <w:szCs w:val="23"/>
          <w:rtl w:val="0"/>
        </w:rPr>
        <w:t xml:space="preserve">DAILY → Resets every day.</w:t>
      </w:r>
    </w:p>
    <w:p w:rsidR="00000000" w:rsidDel="00000000" w:rsidP="00000000" w:rsidRDefault="00000000" w:rsidRPr="00000000" w14:paraId="0000001B">
      <w:pPr>
        <w:rPr>
          <w:color w:val="1d1c1d"/>
          <w:sz w:val="23"/>
          <w:szCs w:val="23"/>
        </w:rPr>
      </w:pPr>
      <w:r w:rsidDel="00000000" w:rsidR="00000000" w:rsidRPr="00000000">
        <w:rPr>
          <w:rFonts w:ascii="Arial Unicode MS" w:cs="Arial Unicode MS" w:eastAsia="Arial Unicode MS" w:hAnsi="Arial Unicode MS"/>
          <w:color w:val="1d1c1d"/>
          <w:sz w:val="23"/>
          <w:szCs w:val="23"/>
          <w:rtl w:val="0"/>
        </w:rPr>
        <w:t xml:space="preserve">WEEKLY → Resets every week.</w:t>
      </w:r>
    </w:p>
    <w:p w:rsidR="00000000" w:rsidDel="00000000" w:rsidP="00000000" w:rsidRDefault="00000000" w:rsidRPr="00000000" w14:paraId="0000001C">
      <w:pPr>
        <w:rPr>
          <w:color w:val="1d1c1d"/>
          <w:sz w:val="23"/>
          <w:szCs w:val="23"/>
        </w:rPr>
      </w:pPr>
      <w:r w:rsidDel="00000000" w:rsidR="00000000" w:rsidRPr="00000000">
        <w:rPr>
          <w:rFonts w:ascii="Arial Unicode MS" w:cs="Arial Unicode MS" w:eastAsia="Arial Unicode MS" w:hAnsi="Arial Unicode MS"/>
          <w:color w:val="1d1c1d"/>
          <w:sz w:val="23"/>
          <w:szCs w:val="23"/>
          <w:rtl w:val="0"/>
        </w:rPr>
        <w:t xml:space="preserve">MONTHLY → Resets every month.</w:t>
      </w:r>
    </w:p>
    <w:p w:rsidR="00000000" w:rsidDel="00000000" w:rsidP="00000000" w:rsidRDefault="00000000" w:rsidRPr="00000000" w14:paraId="0000001D">
      <w:pPr>
        <w:rPr>
          <w:color w:val="1d1c1d"/>
          <w:sz w:val="23"/>
          <w:szCs w:val="23"/>
        </w:rPr>
      </w:pPr>
      <w:r w:rsidDel="00000000" w:rsidR="00000000" w:rsidRPr="00000000">
        <w:rPr>
          <w:rFonts w:ascii="Arial Unicode MS" w:cs="Arial Unicode MS" w:eastAsia="Arial Unicode MS" w:hAnsi="Arial Unicode MS"/>
          <w:color w:val="1d1c1d"/>
          <w:sz w:val="23"/>
          <w:szCs w:val="23"/>
          <w:rtl w:val="0"/>
        </w:rPr>
        <w:t xml:space="preserve">YEARLY → Resets once per year.</w:t>
      </w:r>
    </w:p>
    <w:p w:rsidR="00000000" w:rsidDel="00000000" w:rsidP="00000000" w:rsidRDefault="00000000" w:rsidRPr="00000000" w14:paraId="0000001E">
      <w:pPr>
        <w:rPr>
          <w:color w:val="1d1c1d"/>
          <w:sz w:val="23"/>
          <w:szCs w:val="23"/>
        </w:rPr>
      </w:pPr>
      <w:r w:rsidDel="00000000" w:rsidR="00000000" w:rsidRPr="00000000">
        <w:rPr>
          <w:rFonts w:ascii="Arial Unicode MS" w:cs="Arial Unicode MS" w:eastAsia="Arial Unicode MS" w:hAnsi="Arial Unicode MS"/>
          <w:color w:val="1d1c1d"/>
          <w:sz w:val="23"/>
          <w:szCs w:val="23"/>
          <w:rtl w:val="0"/>
        </w:rPr>
        <w:t xml:space="preserve">NEVER → Credit usage does not reset automatically.</w:t>
      </w:r>
    </w:p>
    <w:p w:rsidR="00000000" w:rsidDel="00000000" w:rsidP="00000000" w:rsidRDefault="00000000" w:rsidRPr="00000000" w14:paraId="0000001F">
      <w:pPr>
        <w:rPr>
          <w:b w:val="1"/>
          <w:color w:val="1d1c1d"/>
          <w:sz w:val="23"/>
          <w:szCs w:val="23"/>
        </w:rPr>
      </w:pPr>
      <w:r w:rsidDel="00000000" w:rsidR="00000000" w:rsidRPr="00000000">
        <w:rPr>
          <w:b w:val="1"/>
          <w:color w:val="1d1c1d"/>
          <w:sz w:val="23"/>
          <w:szCs w:val="23"/>
          <w:rtl w:val="0"/>
        </w:rPr>
        <w:t xml:space="preserve">ACTIONS</w:t>
      </w:r>
    </w:p>
    <w:p w:rsidR="00000000" w:rsidDel="00000000" w:rsidP="00000000" w:rsidRDefault="00000000" w:rsidRPr="00000000" w14:paraId="00000020">
      <w:pPr>
        <w:rPr>
          <w:color w:val="1d1c1d"/>
          <w:sz w:val="23"/>
          <w:szCs w:val="23"/>
        </w:rPr>
      </w:pPr>
      <w:r w:rsidDel="00000000" w:rsidR="00000000" w:rsidRPr="00000000">
        <w:rPr>
          <w:color w:val="1d1c1d"/>
          <w:sz w:val="23"/>
          <w:szCs w:val="23"/>
          <w:rtl w:val="0"/>
        </w:rPr>
        <w:t xml:space="preserve">Defines actions to take when a warehouse reaches a percentage of its assigned credit quota.</w:t>
      </w:r>
    </w:p>
    <w:p w:rsidR="00000000" w:rsidDel="00000000" w:rsidP="00000000" w:rsidRDefault="00000000" w:rsidRPr="00000000" w14:paraId="00000021">
      <w:pPr>
        <w:rPr>
          <w:color w:val="1d1c1d"/>
          <w:sz w:val="23"/>
          <w:szCs w:val="23"/>
        </w:rPr>
      </w:pPr>
      <w:r w:rsidDel="00000000" w:rsidR="00000000" w:rsidRPr="00000000">
        <w:rPr>
          <w:color w:val="1d1c1d"/>
          <w:sz w:val="23"/>
          <w:szCs w:val="23"/>
          <w:rtl w:val="0"/>
        </w:rPr>
        <w:t xml:space="preserve">Options:</w:t>
      </w:r>
    </w:p>
    <w:p w:rsidR="00000000" w:rsidDel="00000000" w:rsidP="00000000" w:rsidRDefault="00000000" w:rsidRPr="00000000" w14:paraId="00000022">
      <w:pPr>
        <w:rPr>
          <w:color w:val="1d1c1d"/>
          <w:sz w:val="23"/>
          <w:szCs w:val="23"/>
        </w:rPr>
      </w:pPr>
      <w:r w:rsidDel="00000000" w:rsidR="00000000" w:rsidRPr="00000000">
        <w:rPr>
          <w:rFonts w:ascii="Arial Unicode MS" w:cs="Arial Unicode MS" w:eastAsia="Arial Unicode MS" w:hAnsi="Arial Unicode MS"/>
          <w:color w:val="1d1c1d"/>
          <w:sz w:val="23"/>
          <w:szCs w:val="23"/>
          <w:rtl w:val="0"/>
        </w:rPr>
        <w:t xml:space="preserve">NOTIFY → Sends an alert (no action taken).</w:t>
      </w:r>
    </w:p>
    <w:p w:rsidR="00000000" w:rsidDel="00000000" w:rsidP="00000000" w:rsidRDefault="00000000" w:rsidRPr="00000000" w14:paraId="00000023">
      <w:pPr>
        <w:rPr>
          <w:color w:val="1d1c1d"/>
          <w:sz w:val="23"/>
          <w:szCs w:val="23"/>
        </w:rPr>
      </w:pPr>
      <w:r w:rsidDel="00000000" w:rsidR="00000000" w:rsidRPr="00000000">
        <w:rPr>
          <w:rFonts w:ascii="Arial Unicode MS" w:cs="Arial Unicode MS" w:eastAsia="Arial Unicode MS" w:hAnsi="Arial Unicode MS"/>
          <w:color w:val="1d1c1d"/>
          <w:sz w:val="23"/>
          <w:szCs w:val="23"/>
          <w:rtl w:val="0"/>
        </w:rPr>
        <w:t xml:space="preserve">SUSPEND → Suspends warehouses, but allows running queries to finish.</w:t>
      </w:r>
    </w:p>
    <w:p w:rsidR="00000000" w:rsidDel="00000000" w:rsidP="00000000" w:rsidRDefault="00000000" w:rsidRPr="00000000" w14:paraId="00000024">
      <w:pPr>
        <w:rPr>
          <w:color w:val="1d1c1d"/>
          <w:sz w:val="23"/>
          <w:szCs w:val="23"/>
        </w:rPr>
      </w:pPr>
      <w:r w:rsidDel="00000000" w:rsidR="00000000" w:rsidRPr="00000000">
        <w:rPr>
          <w:rFonts w:ascii="Arial Unicode MS" w:cs="Arial Unicode MS" w:eastAsia="Arial Unicode MS" w:hAnsi="Arial Unicode MS"/>
          <w:color w:val="1d1c1d"/>
          <w:sz w:val="23"/>
          <w:szCs w:val="23"/>
          <w:rtl w:val="0"/>
        </w:rPr>
        <w:t xml:space="preserve">SUSPEND IMMEDIATE → Immediately stops warehouses and cancels running queries.</w:t>
      </w:r>
    </w:p>
    <w:p w:rsidR="00000000" w:rsidDel="00000000" w:rsidP="00000000" w:rsidRDefault="00000000" w:rsidRPr="00000000" w14:paraId="00000025">
      <w:pPr>
        <w:rPr>
          <w:color w:val="1d1c1d"/>
          <w:sz w:val="23"/>
          <w:szCs w:val="23"/>
        </w:rPr>
      </w:pPr>
      <w:r w:rsidDel="00000000" w:rsidR="00000000" w:rsidRPr="00000000">
        <w:rPr>
          <w:rtl w:val="0"/>
        </w:rPr>
      </w:r>
    </w:p>
    <w:p w:rsidR="00000000" w:rsidDel="00000000" w:rsidP="00000000" w:rsidRDefault="00000000" w:rsidRPr="00000000" w14:paraId="00000026">
      <w:pPr>
        <w:rPr>
          <w:color w:val="1d1c1d"/>
          <w:sz w:val="23"/>
          <w:szCs w:val="23"/>
        </w:rPr>
      </w:pPr>
      <w:r w:rsidDel="00000000" w:rsidR="00000000" w:rsidRPr="00000000">
        <w:rPr>
          <w:rtl w:val="0"/>
        </w:rPr>
      </w:r>
    </w:p>
    <w:p w:rsidR="00000000" w:rsidDel="00000000" w:rsidP="00000000" w:rsidRDefault="00000000" w:rsidRPr="00000000" w14:paraId="00000027">
      <w:pPr>
        <w:rPr>
          <w:b w:val="1"/>
          <w:color w:val="1d1c1d"/>
          <w:sz w:val="23"/>
          <w:szCs w:val="23"/>
        </w:rPr>
      </w:pPr>
      <w:r w:rsidDel="00000000" w:rsidR="00000000" w:rsidRPr="00000000">
        <w:rPr>
          <w:b w:val="1"/>
          <w:color w:val="1d1c1d"/>
          <w:sz w:val="23"/>
          <w:szCs w:val="23"/>
          <w:rtl w:val="0"/>
        </w:rPr>
        <w:t xml:space="preserve">CREATNG RESOURCE MONITOR IN SNOWFLAKE USING WEB UI</w:t>
      </w:r>
    </w:p>
    <w:p w:rsidR="00000000" w:rsidDel="00000000" w:rsidP="00000000" w:rsidRDefault="00000000" w:rsidRPr="00000000" w14:paraId="00000028">
      <w:pPr>
        <w:rPr>
          <w:b w:val="1"/>
          <w:color w:val="1d1c1d"/>
          <w:sz w:val="23"/>
          <w:szCs w:val="23"/>
        </w:rPr>
      </w:pPr>
      <w:r w:rsidDel="00000000" w:rsidR="00000000" w:rsidRPr="00000000">
        <w:rPr>
          <w:rtl w:val="0"/>
        </w:rPr>
      </w:r>
    </w:p>
    <w:p w:rsidR="00000000" w:rsidDel="00000000" w:rsidP="00000000" w:rsidRDefault="00000000" w:rsidRPr="00000000" w14:paraId="00000029">
      <w:pPr>
        <w:rPr>
          <w:color w:val="1d1c1d"/>
          <w:sz w:val="23"/>
          <w:szCs w:val="23"/>
        </w:rPr>
      </w:pPr>
      <w:r w:rsidDel="00000000" w:rsidR="00000000" w:rsidRPr="00000000">
        <w:rPr>
          <w:color w:val="1d1c1d"/>
          <w:sz w:val="23"/>
          <w:szCs w:val="23"/>
          <w:rtl w:val="0"/>
        </w:rPr>
        <w:t xml:space="preserve">In Snowflake, click on Admin—---&gt; Cost management—-----&gt;click on Reosurce Monitor and enter details as per requirement.</w:t>
      </w:r>
    </w:p>
    <w:p w:rsidR="00000000" w:rsidDel="00000000" w:rsidP="00000000" w:rsidRDefault="00000000" w:rsidRPr="00000000" w14:paraId="0000002A">
      <w:pPr>
        <w:rPr>
          <w:b w:val="1"/>
          <w:color w:val="1d1c1d"/>
          <w:sz w:val="23"/>
          <w:szCs w:val="23"/>
        </w:rPr>
      </w:pPr>
      <w:r w:rsidDel="00000000" w:rsidR="00000000" w:rsidRPr="00000000">
        <w:rPr>
          <w:rtl w:val="0"/>
        </w:rPr>
      </w:r>
    </w:p>
    <w:p w:rsidR="00000000" w:rsidDel="00000000" w:rsidP="00000000" w:rsidRDefault="00000000" w:rsidRPr="00000000" w14:paraId="0000002B">
      <w:pPr>
        <w:rPr>
          <w:b w:val="1"/>
          <w:color w:val="1d1c1d"/>
          <w:sz w:val="23"/>
          <w:szCs w:val="23"/>
        </w:rPr>
      </w:pPr>
      <w:r w:rsidDel="00000000" w:rsidR="00000000" w:rsidRPr="00000000">
        <w:rPr>
          <w:b w:val="1"/>
          <w:color w:val="1d1c1d"/>
          <w:sz w:val="23"/>
          <w:szCs w:val="23"/>
        </w:rPr>
        <w:drawing>
          <wp:inline distB="114300" distT="114300" distL="114300" distR="114300">
            <wp:extent cx="4238625" cy="4953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238625" cy="49530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color w:val="1d1c1d"/>
          <w:sz w:val="23"/>
          <w:szCs w:val="23"/>
        </w:rPr>
      </w:pPr>
      <w:r w:rsidDel="00000000" w:rsidR="00000000" w:rsidRPr="00000000">
        <w:rPr>
          <w:rtl w:val="0"/>
        </w:rPr>
      </w:r>
    </w:p>
    <w:p w:rsidR="00000000" w:rsidDel="00000000" w:rsidP="00000000" w:rsidRDefault="00000000" w:rsidRPr="00000000" w14:paraId="0000002D">
      <w:pPr>
        <w:rPr>
          <w:color w:val="1d1c1d"/>
          <w:sz w:val="23"/>
          <w:szCs w:val="23"/>
        </w:rPr>
      </w:pPr>
      <w:r w:rsidDel="00000000" w:rsidR="00000000" w:rsidRPr="00000000">
        <w:rPr>
          <w:rtl w:val="0"/>
        </w:rPr>
      </w:r>
    </w:p>
    <w:p w:rsidR="00000000" w:rsidDel="00000000" w:rsidP="00000000" w:rsidRDefault="00000000" w:rsidRPr="00000000" w14:paraId="0000002E">
      <w:pPr>
        <w:rPr>
          <w:color w:val="1d1c1d"/>
          <w:sz w:val="23"/>
          <w:szCs w:val="23"/>
        </w:rPr>
      </w:pPr>
      <w:r w:rsidDel="00000000" w:rsidR="00000000" w:rsidRPr="00000000">
        <w:rPr>
          <w:color w:val="1d1c1d"/>
          <w:sz w:val="23"/>
          <w:szCs w:val="23"/>
          <w:rtl w:val="0"/>
        </w:rPr>
        <w:t xml:space="preserve">As per above configuration  </w:t>
      </w:r>
    </w:p>
    <w:p w:rsidR="00000000" w:rsidDel="00000000" w:rsidP="00000000" w:rsidRDefault="00000000" w:rsidRPr="00000000" w14:paraId="0000002F">
      <w:pPr>
        <w:rPr>
          <w:color w:val="1d1c1d"/>
          <w:sz w:val="23"/>
          <w:szCs w:val="23"/>
        </w:rPr>
      </w:pPr>
      <w:r w:rsidDel="00000000" w:rsidR="00000000" w:rsidRPr="00000000">
        <w:rPr>
          <w:color w:val="1d1c1d"/>
          <w:sz w:val="23"/>
          <w:szCs w:val="23"/>
          <w:rtl w:val="0"/>
        </w:rPr>
        <w:t xml:space="preserve">when DEV_DATAENGINEER_WH  reaches 50% usage, an alert is sent.</w:t>
      </w:r>
    </w:p>
    <w:p w:rsidR="00000000" w:rsidDel="00000000" w:rsidP="00000000" w:rsidRDefault="00000000" w:rsidRPr="00000000" w14:paraId="00000030">
      <w:pPr>
        <w:rPr>
          <w:color w:val="1d1c1d"/>
          <w:sz w:val="23"/>
          <w:szCs w:val="23"/>
        </w:rPr>
      </w:pPr>
      <w:r w:rsidDel="00000000" w:rsidR="00000000" w:rsidRPr="00000000">
        <w:rPr>
          <w:color w:val="1d1c1d"/>
          <w:sz w:val="23"/>
          <w:szCs w:val="23"/>
          <w:rtl w:val="0"/>
        </w:rPr>
        <w:t xml:space="preserve">At 80% usage, warehouses are suspended (after finishing queries).</w:t>
      </w:r>
    </w:p>
    <w:p w:rsidR="00000000" w:rsidDel="00000000" w:rsidP="00000000" w:rsidRDefault="00000000" w:rsidRPr="00000000" w14:paraId="00000031">
      <w:pPr>
        <w:rPr>
          <w:color w:val="1d1c1d"/>
          <w:sz w:val="23"/>
          <w:szCs w:val="23"/>
        </w:rPr>
      </w:pPr>
      <w:r w:rsidDel="00000000" w:rsidR="00000000" w:rsidRPr="00000000">
        <w:rPr>
          <w:color w:val="1d1c1d"/>
          <w:sz w:val="23"/>
          <w:szCs w:val="23"/>
          <w:rtl w:val="0"/>
        </w:rPr>
        <w:t xml:space="preserve">At 100% usage, warehouses are immediately suspended.</w:t>
      </w:r>
    </w:p>
    <w:p w:rsidR="00000000" w:rsidDel="00000000" w:rsidP="00000000" w:rsidRDefault="00000000" w:rsidRPr="00000000" w14:paraId="00000032">
      <w:pPr>
        <w:rPr>
          <w:color w:val="1d1c1d"/>
          <w:sz w:val="23"/>
          <w:szCs w:val="23"/>
        </w:rPr>
      </w:pPr>
      <w:r w:rsidDel="00000000" w:rsidR="00000000" w:rsidRPr="00000000">
        <w:rPr>
          <w:rtl w:val="0"/>
        </w:rPr>
      </w:r>
    </w:p>
    <w:p w:rsidR="00000000" w:rsidDel="00000000" w:rsidP="00000000" w:rsidRDefault="00000000" w:rsidRPr="00000000" w14:paraId="00000033">
      <w:pPr>
        <w:rPr>
          <w:color w:val="1d1c1d"/>
          <w:sz w:val="23"/>
          <w:szCs w:val="23"/>
        </w:rPr>
      </w:pPr>
      <w:r w:rsidDel="00000000" w:rsidR="00000000" w:rsidRPr="00000000">
        <w:rPr>
          <w:color w:val="1d1c1d"/>
          <w:sz w:val="23"/>
          <w:szCs w:val="23"/>
          <w:rtl w:val="0"/>
        </w:rPr>
        <w:t xml:space="preserve">You can also definer multiple actions at different percentages by clicking on Add button</w:t>
      </w:r>
      <w:r w:rsidDel="00000000" w:rsidR="00000000" w:rsidRPr="00000000">
        <w:rPr>
          <w:rtl w:val="0"/>
        </w:rPr>
      </w:r>
    </w:p>
    <w:p w:rsidR="00000000" w:rsidDel="00000000" w:rsidP="00000000" w:rsidRDefault="00000000" w:rsidRPr="00000000" w14:paraId="00000034">
      <w:pPr>
        <w:rPr>
          <w:color w:val="1d1c1d"/>
          <w:sz w:val="23"/>
          <w:szCs w:val="23"/>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image" Target="media/image2.png"/><Relationship Id="rId5" Type="http://schemas.openxmlformats.org/officeDocument/2006/relationships/styles" Target="styles.xml"/><Relationship Id="rId10" Type="http://schemas.openxmlformats.org/officeDocument/2006/relationships/customXml" Target="../customXml/item3.xml"/><Relationship Id="rId4" Type="http://schemas.openxmlformats.org/officeDocument/2006/relationships/numbering" Target="numbering.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1C4D7E2A7E8C42B8496946626A30D0" ma:contentTypeVersion="14" ma:contentTypeDescription="Create a new document." ma:contentTypeScope="" ma:versionID="a8ae2aab2ead2fbb04b3d202c8326209">
  <xsd:schema xmlns:xsd="http://www.w3.org/2001/XMLSchema" xmlns:xs="http://www.w3.org/2001/XMLSchema" xmlns:p="http://schemas.microsoft.com/office/2006/metadata/properties" xmlns:ns2="bd0f5b09-9cf6-42fa-a528-839f15c2f6cb" xmlns:ns3="d5498605-413f-4185-a328-a0f3ff9952ba" targetNamespace="http://schemas.microsoft.com/office/2006/metadata/properties" ma:root="true" ma:fieldsID="77fecdcbfa35c16b55636b91ad9d0880" ns2:_="" ns3:_="">
    <xsd:import namespace="bd0f5b09-9cf6-42fa-a528-839f15c2f6cb"/>
    <xsd:import namespace="d5498605-413f-4185-a328-a0f3ff9952b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SearchPropertie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0f5b09-9cf6-42fa-a528-839f15c2f6c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1596ef4e-7b20-46e6-bf1f-aaa38c4c3630}" ma:internalName="TaxCatchAll" ma:showField="CatchAllData" ma:web="bd0f5b09-9cf6-42fa-a528-839f15c2f6c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d5498605-413f-4185-a328-a0f3ff9952b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1c7043c-13fb-42cd-92b4-7855d365c529"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5498605-413f-4185-a328-a0f3ff9952ba">
      <Terms xmlns="http://schemas.microsoft.com/office/infopath/2007/PartnerControls"/>
    </lcf76f155ced4ddcb4097134ff3c332f>
    <TaxCatchAll xmlns="bd0f5b09-9cf6-42fa-a528-839f15c2f6cb" xsi:nil="true"/>
  </documentManagement>
</p:properties>
</file>

<file path=customXml/itemProps1.xml><?xml version="1.0" encoding="utf-8"?>
<ds:datastoreItem xmlns:ds="http://schemas.openxmlformats.org/officeDocument/2006/customXml" ds:itemID="{5BF62423-A457-4757-93C5-EFD5CA73BE03}"/>
</file>

<file path=customXml/itemProps2.xml><?xml version="1.0" encoding="utf-8"?>
<ds:datastoreItem xmlns:ds="http://schemas.openxmlformats.org/officeDocument/2006/customXml" ds:itemID="{F2C079AB-E07C-4F35-A492-7FBFA1079596}"/>
</file>

<file path=customXml/itemProps3.xml><?xml version="1.0" encoding="utf-8"?>
<ds:datastoreItem xmlns:ds="http://schemas.openxmlformats.org/officeDocument/2006/customXml" ds:itemID="{8DFEE4D5-9EE4-478F-93DF-59DA38E221C6}"/>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0x010100E81C4D7E2A7E8C42B8496946626A30D0</vt:lpwstr>
  </property>
</Properties>
</file>