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120"/>
        <w:jc w:val="center"/>
      </w:pPr>
      <w:r>
        <w:rPr>
          <w:b w:val="on"/>
          <w:rFonts w:ascii="Calibri Light" w:hAnsi="Calibri Light" w:cs="Calibri Light" w:eastAsia="Calibri Light"/>
          <w:sz w:val="64"/>
          <w:color w:val="1E3A5F"/>
        </w:rPr>
        <w:t>Architecture Specification Document</w:t>
        <w:br/>
      </w:r>
      <w:r>
        <w:rPr>
          <w:rFonts w:ascii="Calibri" w:hAnsi="Calibri" w:cs="Calibri" w:eastAsia="Calibri"/>
          <w:sz w:val="28"/>
          <w:i w:val="on"/>
          <w:color w:val="44546A"/>
        </w:rPr>
        <w:t>Automated repository discovery &amp; architecture baseline</w:t>
        <w:br/>
        <w:t>Source: https://github.com/spring-projects/spring-petclinic.git</w:t>
        <w:br/>
        <w:t>Generated: 2026-04-27 18:13 UTC</w:t>
        <w:br/>
      </w:r>
      <w:r>
        <w:rPr>
          <w:rFonts w:ascii="Calibri" w:hAnsi="Calibri" w:cs="Calibri" w:eastAsia="Calibri"/>
          <w:sz w:val="22"/>
          <w:color w:val="64748B"/>
        </w:rPr>
        <w:t>Document version 1.0 · Draft — machine-assisted</w:t>
      </w:r>
    </w:p>
    <w:p>
      <w:pPr>
        <w:spacing w:after="200"/>
      </w:pPr>
    </w:p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1. Document identification &amp; control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Baseline metadata for traceability, audits, and regeneration of this report.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Report title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Architecture Specification Document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Repository URL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https://github.com/spring-projects/spring-petclinic.git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Branch / tag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main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Resolved commit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c7ee170434ec3e369fdc9201290ba2ea4c92b557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OpenAPI source URL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http://localhost:8080/v3/api-docs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Deliverable format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DOCX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Generator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asd-architecture-service (automated ASD pipeline)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Classification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Internal technical baseline — validate before external distribution</w:t>
            </w:r>
          </w:p>
        </w:tc>
      </w:tr>
    </w:tbl>
    <w:p/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2. Executive summary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High-level findings from automated clone, file inventory, build hints, Spring heuristics, SQL, and optional OpenAPI.</w:t>
      </w:r>
    </w:p>
    <w:p>
      <w:pPr>
        <w:spacing w:after="72"/>
        <w:ind w:left="360"/>
      </w:pPr>
      <w:r>
        <w:rPr>
          <w:rFonts w:ascii="Calibri" w:hAnsi="Calibri" w:cs="Calibri" w:eastAsia="Calibri"/>
          <w:sz w:val="22"/>
          <w:color w:val="1E293B"/>
        </w:rPr>
        <w:t>• Repository scan covered 200 file system nodes.</w:t>
      </w:r>
    </w:p>
    <w:p>
      <w:pPr>
        <w:spacing w:after="72"/>
        <w:ind w:left="360"/>
      </w:pPr>
      <w:r>
        <w:rPr>
          <w:rFonts w:ascii="Calibri" w:hAnsi="Calibri" w:cs="Calibri" w:eastAsia="Calibri"/>
          <w:sz w:val="22"/>
          <w:color w:val="1E293B"/>
        </w:rPr>
        <w:t>• Dominant technology signals: JAVA (47), PROPERTIES (14), HTML (12), YAML (8), SQL (7).</w:t>
      </w:r>
    </w:p>
    <w:p>
      <w:pPr>
        <w:spacing w:after="72"/>
        <w:ind w:left="360"/>
      </w:pPr>
      <w:r>
        <w:rPr>
          <w:rFonts w:ascii="Calibri" w:hAnsi="Calibri" w:cs="Calibri" w:eastAsia="Calibri"/>
          <w:sz w:val="22"/>
          <w:color w:val="1E293B"/>
        </w:rPr>
        <w:t>• Build: Maven root POM present (org.springframework.samples:spring-petclinic).</w:t>
      </w:r>
    </w:p>
    <w:p>
      <w:pPr>
        <w:spacing w:after="72"/>
        <w:ind w:left="360"/>
      </w:pPr>
      <w:r>
        <w:rPr>
          <w:rFonts w:ascii="Calibri" w:hAnsi="Calibri" w:cs="Calibri" w:eastAsia="Calibri"/>
          <w:sz w:val="22"/>
          <w:color w:val="1E293B"/>
        </w:rPr>
        <w:t>• Java surface: 47 source files scanned heuristically; Spring signals include ~0 @RestController and ~2 @Service hits (text search, not AST).</w:t>
      </w:r>
    </w:p>
    <w:p>
      <w:pPr>
        <w:spacing w:after="72"/>
        <w:ind w:left="360"/>
      </w:pPr>
      <w:r>
        <w:rPr>
          <w:rFonts w:ascii="Calibri" w:hAnsi="Calibri" w:cs="Calibri" w:eastAsia="Calibri"/>
          <w:sz w:val="22"/>
          <w:color w:val="1E293B"/>
        </w:rPr>
        <w:t>• SQL: 7 .sql file(s) discovered; inferred relational footprint ~7 table name(s) from DDL heuristics.</w:t>
      </w:r>
    </w:p>
    <w:p>
      <w:pPr>
        <w:spacing w:after="72"/>
        <w:ind w:left="360"/>
      </w:pPr>
      <w:r>
        <w:rPr>
          <w:rFonts w:ascii="Calibri" w:hAnsi="Calibri" w:cs="Calibri" w:eastAsia="Calibri"/>
          <w:sz w:val="22"/>
          <w:color w:val="1E293B"/>
        </w:rPr>
        <w:t>• HTTP contract: OpenAPI not ingested — supply swaggerUrl on the request for API inventory.</w:t>
      </w:r>
    </w:p>
    <w:p>
      <w:pPr>
        <w:spacing w:after="72"/>
        <w:ind w:left="360"/>
      </w:pPr>
      <w:r>
        <w:rPr>
          <w:rFonts w:ascii="Calibri" w:hAnsi="Calibri" w:cs="Calibri" w:eastAsia="Calibri"/>
          <w:sz w:val="22"/>
          <w:color w:val="1E293B"/>
        </w:rPr>
        <w:t>• Figures in §8 illustrate a reference layered flow; ER diagram appears in §6 when DDL allows inference.</w:t>
      </w:r>
    </w:p>
    <w:p>
      <w:pPr>
        <w:spacing w:after="120"/>
      </w:pPr>
      <w:r>
        <w:rPr>
          <w:rFonts w:ascii="Calibri" w:hAnsi="Calibri" w:cs="Calibri" w:eastAsia="Calibri"/>
          <w:sz w:val="22"/>
          <w:color w:val="1E293B"/>
        </w:rPr>
        <w:t>This document is generated without execution of the application. Counts and diagrams are indicative and should be validated by engineering owners before contractual or compliance use.</w:t>
      </w:r>
    </w:p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3. Repository &amp; codebase inventory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Polyglot signals and extension mix from a capped filesystem walk (see scan capped flag).</w:t>
      </w:r>
    </w:p>
    <w:p>
      <w:pPr>
        <w:spacing w:before="160" w:after="60"/>
      </w:pPr>
      <w:r>
        <w:rPr>
          <w:b w:val="on"/>
          <w:rFonts w:ascii="Calibri" w:hAnsi="Calibri" w:cs="Calibri" w:eastAsia="Calibri"/>
          <w:sz w:val="26"/>
          <w:color w:val="334155"/>
        </w:rPr>
        <w:t>3.1 Scan summary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Files scanned (nodes)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200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Scan capped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false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pom.xml files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1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Gradle files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2</w:t>
            </w:r>
          </w:p>
        </w:tc>
      </w:tr>
      <w:tr>
        <w:tc>
          <w:tcPr>
            <w:shd w:color="auto" w:val="clear" w:fill="E8EEF5"/>
          </w:tcPr>
          <w:p>
            <w:r>
              <w:rPr>
                <w:rFonts w:ascii="Calibri" w:hAnsi="Calibri" w:cs="Calibri" w:eastAsia="Calibri"/>
                <w:sz w:val="20"/>
                <w:b w:val="on"/>
                <w:color w:val="1E3A5F"/>
              </w:rPr>
              <w:t>Spring-style config files (application*)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3</w:t>
            </w:r>
          </w:p>
        </w:tc>
      </w:tr>
    </w:tbl>
    <w:p/>
    <w:p>
      <w:pPr>
        <w:spacing w:before="160" w:after="60"/>
      </w:pPr>
      <w:r>
        <w:rPr>
          <w:b w:val="on"/>
          <w:rFonts w:ascii="Calibri" w:hAnsi="Calibri" w:cs="Calibri" w:eastAsia="Calibri"/>
          <w:sz w:val="26"/>
          <w:color w:val="334155"/>
        </w:rPr>
        <w:t>3.2 Language &amp; technology categories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Category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Files (count)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JAVA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47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PROPERTIES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14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HTML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12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YAML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8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SQL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7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STYLES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5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XML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3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MARKDOWN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1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JSON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1</w:t>
            </w:r>
          </w:p>
        </w:tc>
      </w:tr>
    </w:tbl>
    <w:p/>
    <w:p>
      <w:pPr>
        <w:spacing w:before="160" w:after="60"/>
      </w:pPr>
      <w:r>
        <w:rPr>
          <w:b w:val="on"/>
          <w:rFonts w:ascii="Calibri" w:hAnsi="Calibri" w:cs="Calibri" w:eastAsia="Calibri"/>
          <w:sz w:val="26"/>
          <w:color w:val="334155"/>
        </w:rPr>
        <w:t>3.3 Top file extensions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Extension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Files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.java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47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.properties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14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.html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12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(no-ext)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12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.yml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8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.sql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7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.scss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4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.png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4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.txt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4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.svg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3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.xml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3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.gradle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2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.eot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2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.ttf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2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.woff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2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.css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1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.gitignore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1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.md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1</w:t>
            </w:r>
          </w:p>
        </w:tc>
      </w:tr>
    </w:tbl>
    <w:p/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4. Build system &amp; modularity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Root Maven coordinates and module list when pom.xml is present at repository root.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Attribute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Value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Group ID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org.springframework.samples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Artifact ID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spring-petclinic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Version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4.0.0-SNAPSHOT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Packaging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jar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Declared modules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0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Direct dependencies (sample size)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24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Dependency artifacts (sample)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spring-boot-starter-actuator, spring-boot-starter-cache, spring-boot-starter-data-jpa, spring-boot-starter-thymeleaf, spring-boot-starter-validation, spring-boot-starter-webmvc, cache-api, jakarta.xml.bind-api, h2, caffeine, mysql-connector-j, postgresql, webjars-locator-lite, bootstrap, font-awesome, spring-boot-devtools, spring-boot-starter-data-jpa-test, spring-boot-starter-restclient, spring-boot-starter-restclient-test, spring-boot-starter-webmvc-test</w:t>
            </w:r>
          </w:p>
        </w:tc>
      </w:tr>
    </w:tbl>
    <w:p/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5. Application layer — Spring components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Textual scan of .java sources for common stereotype annotations (not a full AST).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Observation / metric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Count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Interpretation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Java files scanned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47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Enumeration of .java paths visited by the scanner.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REST controllers (@RestController)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0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—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MVC controllers (@Controller)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6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Heuristic hit count (line scan).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Services (@Service)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2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Domain / orchestration layer.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Repositories (@Repository)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0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—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Feign HTTP clients (@FeignClient)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0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—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Configuration (@Configuration)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3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Beans &amp; integration wiring.</w:t>
            </w:r>
          </w:p>
        </w:tc>
      </w:tr>
    </w:tbl>
    <w:p/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6. Data &amp; persistence (SQL)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Migration/script inventory and DDL/DML heuristics; ER figure when CREATE TABLE / REFERENCES can be inferred.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Metric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Value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.sql files discovered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7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.sql files analyzed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7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Estimated DDL statements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48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Estimated DML statements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141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Estimated query statements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0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Other SQL-like lines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11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ER diagram inferred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Yes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Inferred table count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7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Method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Heuristic line / DDL scan — not a certified schema parser.</w:t>
            </w:r>
          </w:p>
        </w:tc>
      </w:tr>
    </w:tbl>
    <w:p/>
    <w:p>
      <w:pPr>
        <w:spacing w:before="160" w:after="60"/>
      </w:pPr>
      <w:r>
        <w:rPr>
          <w:b w:val="on"/>
          <w:rFonts w:ascii="Calibri" w:hAnsi="Calibri" w:cs="Calibri" w:eastAsia="Calibri"/>
          <w:sz w:val="26"/>
          <w:color w:val="334155"/>
        </w:rPr>
        <w:t>6.1 Inferred entity–relationship view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PNG rendered from merged .sql DDL heuristics (see JSON relationships in Appendix B for raw edge list).</w:t>
      </w:r>
    </w:p>
    <w:p>
      <w:pPr>
        <w:spacing w:after="200"/>
        <w:jc w:val="center"/>
      </w:pPr>
      <w:r>
        <w:drawing>
          <wp:inline distT="0" distR="0" distB="0" distL="0">
            <wp:extent cx="6858000" cy="4318000"/>
            <wp:docPr id="0" name="Drawing 0" descr="diagra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iagram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7. External interfaces — HTTP / OpenAPI</w:t>
      </w:r>
    </w:p>
    <w:p>
      <w:pPr>
        <w:spacing w:after="120"/>
      </w:pPr>
      <w:r>
        <w:rPr>
          <w:rFonts w:ascii="Calibri" w:hAnsi="Calibri" w:cs="Calibri" w:eastAsia="Calibri"/>
          <w:sz w:val="22"/>
          <w:color w:val="1E293B"/>
        </w:rPr>
        <w:t>OpenAPI was not ingested for this run. Re-submit the generation request with swaggerUrl (for example http://localhost:8080/v3/api-docs) while the service is reachable.</w:t>
      </w:r>
    </w:p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8. Architectural views</w:t>
      </w:r>
    </w:p>
    <w:p>
      <w:pPr>
        <w:spacing w:before="160" w:after="60"/>
      </w:pPr>
      <w:r>
        <w:rPr>
          <w:b w:val="on"/>
          <w:rFonts w:ascii="Calibri" w:hAnsi="Calibri" w:cs="Calibri" w:eastAsia="Calibri"/>
          <w:sz w:val="26"/>
          <w:color w:val="334155"/>
        </w:rPr>
        <w:t>8.1 Reference layered flow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Illustrative request/data path for discussion workshops — not extracted from runtime traces.</w:t>
      </w:r>
    </w:p>
    <w:p>
      <w:pPr>
        <w:spacing w:after="200"/>
        <w:jc w:val="center"/>
      </w:pPr>
      <w:r>
        <w:drawing>
          <wp:inline distT="0" distR="0" distB="0" distL="0">
            <wp:extent cx="6604000" cy="2997200"/>
            <wp:docPr id="1" name="Drawing 1" descr="diagra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onsolas" w:hAnsi="Consolas" w:cs="Consolas" w:eastAsia="Consolas"/>
          <w:sz w:val="16"/>
          <w:color w:val="475569"/>
        </w:rPr>
        <w:t>Mermaid (text, not rendered by Word):</w:t>
        <w:br/>
        <w:t>flowchart LR</w:t>
        <w:br/>
        <w:t xml:space="preserve">  HTTP --&gt; CTRL --&gt; SVC --&gt; REPO --&gt; EXT</w:t>
        <w:br/>
      </w:r>
    </w:p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9. Quality attributes (initial RAG)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Red / Amber / Green style wording avoided where no evidence exists — defaults to “Not assessed (automated)”.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Concern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Assessment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Recommended follow-up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Scalability &amp; elasticity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Not assessed (automated)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Confirm horizontal scaling, statelessness, and cache topology with platform owners.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Database connectivity &amp; pooling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Partial signal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3 Spring-style configuration file(s) detected — review datasource / pool settings in deployment.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Persistence performance (N+1, ORM)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Not assessed (automated)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No repository stereotype hits in heuristic scan.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Observability &amp; operability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Not assessed (automated)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Map to logging, metrics, tracing, and SLOs outside this document.</w:t>
            </w:r>
          </w:p>
        </w:tc>
      </w:tr>
    </w:tbl>
    <w:p/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10. Security &amp; compliance posture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Topic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Assessment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Recommended follow-up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Secret &amp; credential hygiene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Not assessed (automated)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Run secret scanning (e.g. gitleaks), verify CI policies, and rotate any leaked material.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HTTP authorization model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Not assessed (automated)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Few or no REST controller hits; still validate non-Spring HTTP surfaces if any.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Dependency &amp; supply-chain risk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Partial signal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Cross-check declared dependencies with CVE feeds (OWASP Dependency-Check, OSV, Dependabot).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Attack surface (HTTP)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Not assessed (automated)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Ingest OpenAPI (swaggerUrl) to align exposure with implementation.</w:t>
            </w:r>
          </w:p>
        </w:tc>
      </w:tr>
    </w:tbl>
    <w:p/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11. AI-assisted narrative (template)</w:t>
      </w:r>
    </w:p>
    <w:p>
      <w:pPr>
        <w:spacing w:after="120"/>
      </w:pPr>
      <w:r>
        <w:rPr>
          <w:rFonts w:ascii="Calibri" w:hAnsi="Calibri" w:cs="Calibri" w:eastAsia="Calibri"/>
          <w:sz w:val="22"/>
          <w:color w:val="1E293B"/>
        </w:rPr>
        <w:t>Optional section for a governed LLM workflow: ground models only on the structured outputs and diagrams in this document, require citations to repository paths and OpenAPI operationIds, and keep human sign-off.</w:t>
      </w:r>
    </w:p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Appendix A — Tool execution trace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Ordered pipeline steps returned on POST /api/v1/asd/generate/bundle under toolTrace.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Tool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Status</w:t>
            </w:r>
          </w:p>
        </w:tc>
        <w:tc>
          <w:tcPr>
            <w:shd w:color="auto" w:val="clear" w:fill="1E3A5F"/>
          </w:tcPr>
          <w:p>
            <w:r>
              <w:rPr>
                <w:b w:val="on"/>
                <w:rFonts w:ascii="Calibri" w:hAnsi="Calibri" w:cs="Calibri" w:eastAsia="Calibri"/>
                <w:sz w:val="20"/>
                <w:color w:val="FFFFFF"/>
              </w:rPr>
              <w:t>Detail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git_clone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START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Cloning into /var/folders/v8/p0jyl0ld6r140qs_nbqt03rw0000gn/T/asd-ws-3436042386802218420/repository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git_clone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OK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HEAD=c7ee170434ec3e369fdc9201290ba2ea4c92b557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repo_inventory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START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/var/folders/v8/p0jyl0ld6r140qs_nbqt03rw0000gn/T/asd-ws-3436042386802218420/repository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repo_inventory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OK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files=200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maven_module_graph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START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/var/folders/v8/p0jyl0ld6r140qs_nbqt03rw0000gn/T/asd-ws-3436042386802218420/repository/pom.xml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maven_module_graph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OK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artifact=spring-petclinic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spring_stereotype_scan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START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/var/folders/v8/p0jyl0ld6r140qs_nbqt03rw0000gn/T/asd-ws-3436042386802218420/repository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spring_stereotype_scan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OK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javaFiles=47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sql_script_analysis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START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/var/folders/v8/p0jyl0ld6r140qs_nbqt03rw0000gn/T/asd-ws-3436042386802218420/repository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sql_script_analysis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OK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sqlFiles=7 erTables=7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openapi_ingest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START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http://localhost:8080/v3/api-docs</w:t>
            </w:r>
          </w:p>
        </w:tc>
      </w:tr>
      <w:tr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openapi_ingest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FAIL</w:t>
            </w:r>
          </w:p>
        </w:tc>
        <w:tc>
          <w:tcPr>
            <w:shd w:color="auto" w:val="clear" w:fill="F8FAFC"/>
          </w:tcPr>
          <w:p>
            <w:r>
              <w:rPr>
                <w:rFonts w:ascii="Calibri" w:hAnsi="Calibri" w:cs="Calibri" w:eastAsia="Calibri"/>
                <w:sz w:val="20"/>
                <w:color w:val="1E293B"/>
              </w:rPr>
              <w:t>I/O error on GET request for "http://localhost:8080/v3/api-docs": null</w:t>
            </w:r>
          </w:p>
        </w:tc>
      </w:tr>
      <w:tr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asd_document_export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START</w:t>
            </w:r>
          </w:p>
        </w:tc>
        <w:tc>
          <w:p>
            <w:r>
              <w:rPr>
                <w:rFonts w:ascii="Calibri" w:hAnsi="Calibri" w:cs="Calibri" w:eastAsia="Calibri"/>
                <w:sz w:val="20"/>
                <w:color w:val="1E293B"/>
              </w:rPr>
              <w:t>DOCX</w:t>
            </w:r>
          </w:p>
        </w:tc>
      </w:tr>
    </w:tbl>
    <w:p/>
    <w:p>
      <w:pPr>
        <w:spacing w:before="280" w:after="100"/>
      </w:pPr>
      <w:r>
        <w:rPr>
          <w:b w:val="on"/>
          <w:rFonts w:ascii="Calibri Light" w:hAnsi="Calibri Light" w:cs="Calibri Light" w:eastAsia="Calibri Light"/>
          <w:sz w:val="40"/>
          <w:color w:val="1E3A5F"/>
        </w:rPr>
        <w:t>Appendix B — Machine-readable excerpts (truncated)</w:t>
      </w:r>
    </w:p>
    <w:p>
      <w:pPr>
        <w:spacing w:after="80"/>
      </w:pPr>
      <w:r>
        <w:rPr>
          <w:i w:val="on"/>
          <w:rFonts w:ascii="Calibri" w:hAnsi="Calibri" w:cs="Calibri" w:eastAsia="Calibri"/>
          <w:sz w:val="20"/>
          <w:color w:val="64748B"/>
        </w:rPr>
        <w:t>Condensed JSON for diffing across runs; not a substitute for source or live API metadata.</w:t>
      </w:r>
    </w:p>
    <w:p>
      <w:pPr>
        <w:spacing w:before="120" w:after="40"/>
      </w:pPr>
      <w:r>
        <w:rPr>
          <w:b w:val="on"/>
          <w:rFonts w:ascii="Consolas" w:hAnsi="Consolas" w:cs="Consolas" w:eastAsia="Consolas"/>
          <w:sz w:val="18"/>
          <w:color w:val="1E3A5F"/>
        </w:rPr>
        <w:t>Inventory summary</w:t>
      </w:r>
    </w:p>
    <w:p>
      <w:pPr>
        <w:spacing w:after="160"/>
      </w:pPr>
      <w:r>
        <w:rPr>
          <w:rFonts w:ascii="Consolas" w:hAnsi="Consolas" w:cs="Consolas" w:eastAsia="Consolas"/>
          <w:sz w:val="16"/>
          <w:color w:val="475569"/>
        </w:rPr>
        <w:t>{</w:t>
        <w:br/>
        <w:t xml:space="preserve">  "pomXmlCount" : 1,</w:t>
        <w:br/>
        <w:t xml:space="preserve">  "polyglotCategoryCounts" : {</w:t>
        <w:br/>
        <w:t xml:space="preserve">    "JAVA" : 47,</w:t>
        <w:br/>
        <w:t xml:space="preserve">    "MARKDOWN" : 1,</w:t>
        <w:br/>
        <w:t xml:space="preserve">    "PROPERTIES" : 14,</w:t>
        <w:br/>
        <w:t xml:space="preserve">    "XML" : 3,</w:t>
        <w:br/>
        <w:t xml:space="preserve">    "STYLES" : 5,</w:t>
        <w:br/>
        <w:t xml:space="preserve">    "HTML" : 12,</w:t>
        <w:br/>
        <w:t xml:space="preserve">    "JSON" : 1,</w:t>
        <w:br/>
        <w:t xml:space="preserve">    "YAML" : 8,</w:t>
        <w:br/>
        <w:t xml:space="preserve">    "SQL" : 7</w:t>
        <w:br/>
        <w:t xml:space="preserve">  },</w:t>
        <w:br/>
        <w:t xml:space="preserve">  "capped" : false,</w:t>
        <w:br/>
        <w:t xml:space="preserve">  "gradleFileCount" : 2,</w:t>
        <w:br/>
        <w:t xml:space="preserve">  "extensionHistogramTop" : {</w:t>
        <w:br/>
        <w:t xml:space="preserve">    ".html" : 12,</w:t>
        <w:br/>
        <w:t xml:space="preserve">    ".scss" : 4,</w:t>
        <w:br/>
        <w:t xml:space="preserve">    ".svg" : 3,</w:t>
        <w:br/>
        <w:t xml:space="preserve">    ".gradle" : 2,</w:t>
        <w:br/>
        <w:t xml:space="preserve">    ".css" : 1,</w:t>
        <w:br/>
        <w:t xml:space="preserve">    ".gitignore" : 1,</w:t>
        <w:br/>
        <w:t xml:space="preserve">    ".properties" : 14,</w:t>
        <w:br/>
        <w:t xml:space="preserve">    ".md" : 1,</w:t>
        <w:br/>
        <w:t xml:space="preserve">    ".java" : 47,</w:t>
        <w:br/>
        <w:t xml:space="preserve">    ".eot" : 2,</w:t>
        <w:br/>
        <w:t xml:space="preserve">    ".png" : 4,</w:t>
        <w:br/>
        <w:t xml:space="preserve">    ".ttf" : 2,</w:t>
        <w:br/>
        <w:t xml:space="preserve">    ".txt" : 4,</w:t>
        <w:br/>
        <w:t xml:space="preserve">    ".sql" : 7,</w:t>
        <w:br/>
        <w:t xml:space="preserve">    ".woff" : 2,</w:t>
        <w:br/>
        <w:t xml:space="preserve">    "(no-ext)" : 12,</w:t>
        <w:br/>
        <w:t xml:space="preserve">    ".yml" : 8,</w:t>
        <w:br/>
        <w:t xml:space="preserve">    ".xml" : 3</w:t>
        <w:br/>
        <w:t xml:space="preserve">  },</w:t>
        <w:br/>
        <w:t xml:space="preserve">  "applicationConfigFileCount" : 3,</w:t>
        <w:br/>
        <w:t xml:space="preserve">  "filesScanned" : 200</w:t>
        <w:br/>
        <w:t>}</w:t>
        <w:br/>
      </w:r>
    </w:p>
    <w:p>
      <w:pPr>
        <w:spacing w:before="120" w:after="40"/>
      </w:pPr>
      <w:r>
        <w:rPr>
          <w:b w:val="on"/>
          <w:rFonts w:ascii="Consolas" w:hAnsi="Consolas" w:cs="Consolas" w:eastAsia="Consolas"/>
          <w:sz w:val="18"/>
          <w:color w:val="1E3A5F"/>
        </w:rPr>
        <w:t>Maven summary</w:t>
      </w:r>
    </w:p>
    <w:p>
      <w:pPr>
        <w:spacing w:after="160"/>
      </w:pPr>
      <w:r>
        <w:rPr>
          <w:rFonts w:ascii="Consolas" w:hAnsi="Consolas" w:cs="Consolas" w:eastAsia="Consolas"/>
          <w:sz w:val="16"/>
          <w:color w:val="475569"/>
        </w:rPr>
        <w:t>{</w:t>
        <w:br/>
        <w:t xml:space="preserve">  "groupId" : "org.springframework.samples",</w:t>
        <w:br/>
        <w:t xml:space="preserve">  "artifactId" : "spring-petclinic",</w:t>
        <w:br/>
        <w:t xml:space="preserve">  "packaging" : "jar",</w:t>
        <w:br/>
        <w:t xml:space="preserve">  "present" : true,</w:t>
        <w:br/>
        <w:t xml:space="preserve">  "version" : "4.0.0-SNAPSHOT",</w:t>
        <w:br/>
        <w:t xml:space="preserve">  "dependencyArtifactsSample" : [ "spring-boot-starter-actuator", "spring-boot-starter-cache", "spring-boot-starter-data-jpa", "spring-boot-starter-thymeleaf", "spring-boot-starter-validation", "spring-boot-starter-webmvc", "cache-api", "jakarta.xml.bind-api", "h2", "caffeine", "mysql-connector-j", "postgresql", "webjars-locator-lite", "bootstrap", "font-awesome", "spring-boot-devtools", "spring-boot-starter-data-jpa-test", "spring-boot-starter-restclient", "spring-boot-starter-restclient-test", "spring-boot-starter-webmvc-test", "spring-boot-testcontainers", "spring-boot-docker-compose", "testcontainers-junit-jupiter", "testcontainers-mysql" ],</w:t>
        <w:br/>
        <w:t xml:space="preserve">  "modules" : [ ]</w:t>
        <w:br/>
        <w:t>}</w:t>
        <w:br/>
      </w:r>
    </w:p>
    <w:p>
      <w:pPr>
        <w:spacing w:before="120" w:after="40"/>
      </w:pPr>
      <w:r>
        <w:rPr>
          <w:b w:val="on"/>
          <w:rFonts w:ascii="Consolas" w:hAnsi="Consolas" w:cs="Consolas" w:eastAsia="Consolas"/>
          <w:sz w:val="18"/>
          <w:color w:val="1E3A5F"/>
        </w:rPr>
        <w:t>Spring summary</w:t>
      </w:r>
    </w:p>
    <w:p>
      <w:pPr>
        <w:spacing w:after="160"/>
      </w:pPr>
      <w:r>
        <w:rPr>
          <w:rFonts w:ascii="Consolas" w:hAnsi="Consolas" w:cs="Consolas" w:eastAsia="Consolas"/>
          <w:sz w:val="16"/>
          <w:color w:val="475569"/>
        </w:rPr>
        <w:t>{</w:t>
        <w:br/>
        <w:t xml:space="preserve">  "stereotypes" : {</w:t>
        <w:br/>
        <w:t xml:space="preserve">    "CONTROLLER" : 6,</w:t>
        <w:br/>
        <w:t xml:space="preserve">    "CONFIGURATION" : 3,</w:t>
        <w:br/>
        <w:t xml:space="preserve">    "SERVICE" : 2,</w:t>
        <w:br/>
        <w:t xml:space="preserve">    "REPOSITORY" : 0,</w:t>
        <w:br/>
        <w:t xml:space="preserve">    "REST_CONTROLLER" : 0,</w:t>
        <w:br/>
        <w:t xml:space="preserve">    "FEIGN_CLIENT" : 0</w:t>
        <w:br/>
        <w:t xml:space="preserve">  },</w:t>
        <w:br/>
        <w:t xml:space="preserve">  "capped" : false,</w:t>
        <w:br/>
        <w:t xml:space="preserve">  "javaFilesScanned" : 47</w:t>
        <w:br/>
        <w:t>}</w:t>
        <w:br/>
      </w:r>
    </w:p>
    <w:p>
      <w:pPr>
        <w:spacing w:before="120" w:after="40"/>
      </w:pPr>
      <w:r>
        <w:rPr>
          <w:b w:val="on"/>
          <w:rFonts w:ascii="Consolas" w:hAnsi="Consolas" w:cs="Consolas" w:eastAsia="Consolas"/>
          <w:sz w:val="18"/>
          <w:color w:val="1E3A5F"/>
        </w:rPr>
        <w:t>SQL summary</w:t>
      </w:r>
    </w:p>
    <w:p>
      <w:pPr>
        <w:spacing w:after="160"/>
      </w:pPr>
      <w:r>
        <w:rPr>
          <w:rFonts w:ascii="Consolas" w:hAnsi="Consolas" w:cs="Consolas" w:eastAsia="Consolas"/>
          <w:sz w:val="16"/>
          <w:color w:val="475569"/>
        </w:rPr>
        <w:t>{</w:t>
        <w:br/>
        <w:t xml:space="preserve">  "estimatedDdlStatements" : 48,</w:t>
        <w:br/>
        <w:t xml:space="preserve">  "note" : "Heuristic line scan — not a full SQL parser. Use for inventory and review triage.",</w:t>
        <w:br/>
        <w:t xml:space="preserve">  "erDiagramInferred" : true,</w:t>
        <w:br/>
        <w:t xml:space="preserve">  "erDiagramTableCount" : 7,</w:t>
        <w:br/>
        <w:t xml:space="preserve">  "sampleRelativePaths" : [ "src/main/resources/db/h2/data.sql", "src/main/resources/db/h2/schema.sql", "src/main/resources/db/postgres/data.sql", "src/main/resources/db/postgres/schema.sql", "src/main/resources/db/mysql/data.sql", "src/main/resources/db/mysql/schema.sql", "src/main/resources/db/mysql/user.sql" ],</w:t>
        <w:br/>
        <w:t xml:space="preserve">  "sqlFilesDiscovered" : 7,</w:t>
        <w:br/>
        <w:t xml:space="preserve">  "estimatedDmlStatements" : 141,</w:t>
        <w:br/>
        <w:t xml:space="preserve">  "erDiagramTables" : [ "vets", "specialties", "vet_specialties", "types", "owners", "pets", "visits" ],</w:t>
        <w:br/>
        <w:t xml:space="preserve">  "estimatedQueryStatements" : 0,</w:t>
        <w:br/>
        <w:t xml:space="preserve">  "erDiagramRelationships" : [ {</w:t>
        <w:br/>
        <w:t xml:space="preserve">    "from" : "vet_specialties",</w:t>
        <w:br/>
        <w:t xml:space="preserve">    "to" : "vets"</w:t>
        <w:br/>
        <w:t xml:space="preserve">  }, {</w:t>
        <w:br/>
        <w:t xml:space="preserve">    "from" : "vet_specialties",</w:t>
        <w:br/>
        <w:t xml:space="preserve">    "to" : "specialties"</w:t>
        <w:br/>
        <w:t xml:space="preserve">  }, {</w:t>
        <w:br/>
        <w:t xml:space="preserve">    "from" : "pets",</w:t>
        <w:br/>
        <w:t xml:space="preserve">    "to" : "owners"</w:t>
        <w:br/>
        <w:t xml:space="preserve">  }, {</w:t>
        <w:br/>
        <w:t xml:space="preserve">    "from" : "pets",</w:t>
        <w:br/>
        <w:t xml:space="preserve">    "to" : "types"</w:t>
        <w:br/>
        <w:t xml:space="preserve">  }, {</w:t>
        <w:br/>
        <w:t xml:space="preserve">    "from" : "visits",</w:t>
        <w:br/>
        <w:t xml:space="preserve">    "to" : "pets"</w:t>
        <w:br/>
        <w:t xml:space="preserve">  } ],</w:t>
        <w:br/>
        <w:t xml:space="preserve">  "otherSqlishLines" : 11,</w:t>
        <w:br/>
        <w:t xml:space="preserve">  "sqlFilesAnalyzed" : 7</w:t>
        <w:br/>
        <w:t>}</w:t>
        <w:br/>
      </w:r>
    </w:p>
    <w:p>
      <w:pPr>
        <w:spacing w:before="400"/>
        <w:jc w:val="center"/>
      </w:pPr>
      <w:r>
        <w:rPr>
          <w:i w:val="on"/>
          <w:sz w:val="18"/>
          <w:color w:val="94A3B8"/>
        </w:rPr>
        <w:t>End of Architecture Specification Document · Automated baseline — confirm before reliance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2026-04-27T18:13:49Z</dcterms:created>
  <dc:creator>Apache POI</dc:creator>
</cp:coreProperties>
</file>