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EB12" w14:textId="77777777" w:rsidR="00C96B80" w:rsidRPr="00F479B6" w:rsidRDefault="00C96B80" w:rsidP="00270747">
      <w:pPr>
        <w:pStyle w:val="ChapterTitle"/>
      </w:pPr>
      <w:r w:rsidRPr="00F479B6">
        <w:t>ABSTRACT</w:t>
      </w:r>
    </w:p>
    <w:p w14:paraId="50AEDD92" w14:textId="77777777" w:rsidR="008E6D7E" w:rsidRPr="008E6D7E" w:rsidRDefault="008E6D7E" w:rsidP="008E6D7E">
      <w:pPr>
        <w:pStyle w:val="TextIntroductoryPages"/>
        <w:rPr>
          <w:lang w:val="en-IN"/>
        </w:rPr>
      </w:pPr>
      <w:r w:rsidRPr="008E6D7E">
        <w:rPr>
          <w:lang w:val="en-IN"/>
        </w:rPr>
        <w:t>Program comprehension — the cognitive process by which software developers understand what code does, how it is structured, and who built it — underpins nearly every phase of the software development lifecycle. Maintenance, debugging, refactoring, code review, and developer onboarding all depend on a developer's ability to read and make sense of source code quickly and accurately. Industry estimates consistently place maintenance at sixty to seventy percent of total software lifecycle cost, and a substantial portion of that cost is attributable to code that is difficult to read. Despite this, automated tools for measuring and explaining code quality have remained narrow, most assessing surface characteristics such as line length and indentation while ignoring the semantic content — specifically, the naming quality of identifiers — that experienced developers attend to when judging code.</w:t>
      </w:r>
    </w:p>
    <w:p w14:paraId="5F76F99C" w14:textId="77777777" w:rsidR="008E6D7E" w:rsidRPr="008E6D7E" w:rsidRDefault="008E6D7E" w:rsidP="008E6D7E">
      <w:pPr>
        <w:pStyle w:val="TextIntroductoryPages"/>
        <w:rPr>
          <w:lang w:val="en-IN"/>
        </w:rPr>
      </w:pPr>
    </w:p>
    <w:p w14:paraId="7252D220" w14:textId="77777777" w:rsidR="008E6D7E" w:rsidRPr="008E6D7E" w:rsidRDefault="008E6D7E" w:rsidP="008E6D7E">
      <w:pPr>
        <w:pStyle w:val="TextIntroductoryPages"/>
        <w:rPr>
          <w:lang w:val="en-IN"/>
        </w:rPr>
      </w:pPr>
      <w:r w:rsidRPr="008E6D7E">
        <w:rPr>
          <w:lang w:val="en-IN"/>
        </w:rPr>
        <w:t>This thesis attacks the problem from three complementary directions, organised by the level of abstraction at which each study operates.</w:t>
      </w:r>
    </w:p>
    <w:p w14:paraId="6E540A83" w14:textId="77777777" w:rsidR="008E6D7E" w:rsidRPr="008E6D7E" w:rsidRDefault="008E6D7E" w:rsidP="008E6D7E">
      <w:pPr>
        <w:pStyle w:val="TextIntroductoryPages"/>
        <w:rPr>
          <w:lang w:val="en-IN"/>
        </w:rPr>
      </w:pPr>
    </w:p>
    <w:p w14:paraId="29242B38" w14:textId="77777777" w:rsidR="008E6D7E" w:rsidRPr="008E6D7E" w:rsidRDefault="008E6D7E" w:rsidP="008E6D7E">
      <w:pPr>
        <w:pStyle w:val="TextIntroductoryPages"/>
        <w:rPr>
          <w:lang w:val="en-IN"/>
        </w:rPr>
      </w:pPr>
      <w:r w:rsidRPr="008E6D7E">
        <w:rPr>
          <w:lang w:val="en-IN"/>
        </w:rPr>
        <w:t>The first study, IRAF-XADL (Identifier Readability Analysis Framework using Explainable Attention-Based Deep Learning), operates at the finest grain: the individual identifier. Source code identifiers — function names, parameter names, class names, and variable names — are the primary carriers of a developer's conceptual model. IRAF-XADL extracts identifiers using language-specific abstract syntax tree parsers for Python (</w:t>
      </w:r>
      <w:proofErr w:type="spellStart"/>
      <w:r w:rsidRPr="008E6D7E">
        <w:rPr>
          <w:lang w:val="en-IN"/>
        </w:rPr>
        <w:t>LibCST</w:t>
      </w:r>
      <w:proofErr w:type="spellEnd"/>
      <w:r w:rsidRPr="008E6D7E">
        <w:rPr>
          <w:lang w:val="en-IN"/>
        </w:rPr>
        <w:t xml:space="preserve">) and C++ (Tree-Sitter), computes ten linguistically and cognitively grounded readability parameters from each identifier, encodes it with </w:t>
      </w:r>
      <w:proofErr w:type="spellStart"/>
      <w:r w:rsidRPr="008E6D7E">
        <w:rPr>
          <w:lang w:val="en-IN"/>
        </w:rPr>
        <w:t>CodeBERT</w:t>
      </w:r>
      <w:proofErr w:type="spellEnd"/>
      <w:r w:rsidRPr="008E6D7E">
        <w:rPr>
          <w:lang w:val="en-IN"/>
        </w:rPr>
        <w:t xml:space="preserve"> contextual embeddings, and classifies it as High, Medium, or Low readability using a Self-Attention </w:t>
      </w:r>
      <w:proofErr w:type="spellStart"/>
      <w:r w:rsidRPr="008E6D7E">
        <w:rPr>
          <w:lang w:val="en-IN"/>
        </w:rPr>
        <w:t>BiLSTM</w:t>
      </w:r>
      <w:proofErr w:type="spellEnd"/>
      <w:r w:rsidRPr="008E6D7E">
        <w:rPr>
          <w:lang w:val="en-IN"/>
        </w:rPr>
        <w:t xml:space="preserve"> optimised with </w:t>
      </w:r>
      <w:proofErr w:type="spellStart"/>
      <w:r w:rsidRPr="008E6D7E">
        <w:rPr>
          <w:lang w:val="en-IN"/>
        </w:rPr>
        <w:t>AdamW</w:t>
      </w:r>
      <w:proofErr w:type="spellEnd"/>
      <w:r w:rsidRPr="008E6D7E">
        <w:rPr>
          <w:lang w:val="en-IN"/>
        </w:rPr>
        <w:t>. SHAP-based post-</w:t>
      </w:r>
      <w:r w:rsidRPr="008E6D7E">
        <w:rPr>
          <w:lang w:val="en-IN"/>
        </w:rPr>
        <w:lastRenderedPageBreak/>
        <w:t>hoc explanations identify which features drove each prediction. On the Code Snippets: Insights and Readability benchmark (Kaggle), IRAF-XADL achieves test accuracy of 97.36% for Python and 97.94% for C++, surpassing the best published baseline (SMO at 82.00% for Python) by more than fifteen percentage points.</w:t>
      </w:r>
    </w:p>
    <w:p w14:paraId="6B9ABEE9" w14:textId="77777777" w:rsidR="008E6D7E" w:rsidRPr="008E6D7E" w:rsidRDefault="008E6D7E" w:rsidP="008E6D7E">
      <w:pPr>
        <w:pStyle w:val="TextIntroductoryPages"/>
        <w:rPr>
          <w:lang w:val="en-IN"/>
        </w:rPr>
      </w:pPr>
    </w:p>
    <w:p w14:paraId="2A9AD9FF" w14:textId="77777777" w:rsidR="008E6D7E" w:rsidRPr="008E6D7E" w:rsidRDefault="008E6D7E" w:rsidP="008E6D7E">
      <w:pPr>
        <w:pStyle w:val="TextIntroductoryPages"/>
        <w:rPr>
          <w:lang w:val="en-IN"/>
        </w:rPr>
      </w:pPr>
      <w:r w:rsidRPr="008E6D7E">
        <w:rPr>
          <w:lang w:val="en-IN"/>
        </w:rPr>
        <w:t xml:space="preserve">The second study, ECRVR-MVEL (Explainable Code Readability Classification Using Vector Representations and Majority Voting-Based Ensemble Learning), widens the unit of analysis from a single identifier to a complete code snippet. ECRVR-MVEL applies </w:t>
      </w:r>
      <w:proofErr w:type="spellStart"/>
      <w:r w:rsidRPr="008E6D7E">
        <w:rPr>
          <w:lang w:val="en-IN"/>
        </w:rPr>
        <w:t>CodeBERT</w:t>
      </w:r>
      <w:proofErr w:type="spellEnd"/>
      <w:r w:rsidRPr="008E6D7E">
        <w:rPr>
          <w:lang w:val="en-IN"/>
        </w:rPr>
        <w:t xml:space="preserve"> to encode the full snippet, then combines three structurally diverse classifiers — a Graph Convolutional Network, a Deep Belief Network, and a Bidirectional Temporal Convolutional Network — in a weighted majority vote optimised with the </w:t>
      </w:r>
      <w:proofErr w:type="spellStart"/>
      <w:r w:rsidRPr="008E6D7E">
        <w:rPr>
          <w:lang w:val="en-IN"/>
        </w:rPr>
        <w:t>Nadam</w:t>
      </w:r>
      <w:proofErr w:type="spellEnd"/>
      <w:r w:rsidRPr="008E6D7E">
        <w:rPr>
          <w:lang w:val="en-IN"/>
        </w:rPr>
        <w:t xml:space="preserve"> algorithm. LIME provides local explanations for each prediction. On the same benchmark dataset, ECRVR-MVEL achieves test accuracy of 98.15% for Python and 98.38% for C++, outperforming the Neural Network baseline by more than eight percentage points.</w:t>
      </w:r>
    </w:p>
    <w:p w14:paraId="11A9CE1A" w14:textId="77777777" w:rsidR="008E6D7E" w:rsidRPr="008E6D7E" w:rsidRDefault="008E6D7E" w:rsidP="008E6D7E">
      <w:pPr>
        <w:pStyle w:val="TextIntroductoryPages"/>
        <w:rPr>
          <w:lang w:val="en-IN"/>
        </w:rPr>
      </w:pPr>
    </w:p>
    <w:p w14:paraId="3A547358" w14:textId="77777777" w:rsidR="008E6D7E" w:rsidRPr="008E6D7E" w:rsidRDefault="008E6D7E" w:rsidP="008E6D7E">
      <w:pPr>
        <w:pStyle w:val="TextIntroductoryPages"/>
        <w:rPr>
          <w:lang w:val="en-IN"/>
        </w:rPr>
      </w:pPr>
      <w:r w:rsidRPr="008E6D7E">
        <w:rPr>
          <w:lang w:val="en-IN"/>
        </w:rPr>
        <w:t>The third study, EESQA-DELMOA (Empirical Evaluation of Software Quality Assessment through Developer Experience Level Using Metaheuristic Optimisation Algorithms), shifts focus from the code artefact to the developer who produced it. Developer experience is a known predictor of software quality, yet it has rarely been assessed automatically at scale. EESQA-DELMOA applies min-max normalisation, Bio-inspired Artificial Hummingbird Behaviour (BAHB) feature selection, a Simplified Spiking Neural Network (SSNN) classifier, and Adaptive Migration Butterfly Optimisation Algorithm (AMBOA) hyperparameter tuning to classify developer experience into six categories. On the Perez et al. dataset (</w:t>
      </w:r>
      <w:proofErr w:type="spellStart"/>
      <w:r w:rsidRPr="008E6D7E">
        <w:rPr>
          <w:lang w:val="en-IN"/>
        </w:rPr>
        <w:t>Zenodo</w:t>
      </w:r>
      <w:proofErr w:type="spellEnd"/>
      <w:r w:rsidRPr="008E6D7E">
        <w:rPr>
          <w:lang w:val="en-IN"/>
        </w:rPr>
        <w:t xml:space="preserve">, 703 </w:t>
      </w:r>
      <w:r w:rsidRPr="008E6D7E">
        <w:rPr>
          <w:lang w:val="en-IN"/>
        </w:rPr>
        <w:lastRenderedPageBreak/>
        <w:t>developer profiles), the system achieves test accuracy of 98.74% with an execution time of 8.27 seconds — the lowest of all compared methods, and substantially below the next best (Naïve Bayes at 11.60 seconds).</w:t>
      </w:r>
    </w:p>
    <w:p w14:paraId="54D9BDC6" w14:textId="77777777" w:rsidR="008E6D7E" w:rsidRPr="008E6D7E" w:rsidRDefault="008E6D7E" w:rsidP="008E6D7E">
      <w:pPr>
        <w:pStyle w:val="TextIntroductoryPages"/>
        <w:rPr>
          <w:lang w:val="en-IN"/>
        </w:rPr>
      </w:pPr>
    </w:p>
    <w:p w14:paraId="405247B8" w14:textId="77777777" w:rsidR="008E6D7E" w:rsidRPr="008E6D7E" w:rsidRDefault="008E6D7E" w:rsidP="008E6D7E">
      <w:pPr>
        <w:pStyle w:val="TextIntroductoryPages"/>
        <w:rPr>
          <w:lang w:val="en-IN"/>
        </w:rPr>
      </w:pPr>
      <w:r w:rsidRPr="008E6D7E">
        <w:rPr>
          <w:lang w:val="en-IN"/>
        </w:rPr>
        <w:t>A cross-study analysis reveals a consistent finding: SHAP explanations in Study 1 and LIME explanations in Study 2 independently identify Meaningful Clarity (MC) and Naming Conformance (NC) as the dominant predictors of code readability. This convergence, across two independent explainability methods and two levels of analysis, validates the relevance of the ten-parameter feature set beyond the identifier level at which it was originally designed.</w:t>
      </w:r>
    </w:p>
    <w:p w14:paraId="2F96422D" w14:textId="77777777" w:rsidR="008E6D7E" w:rsidRPr="008E6D7E" w:rsidRDefault="008E6D7E" w:rsidP="008E6D7E">
      <w:pPr>
        <w:pStyle w:val="TextIntroductoryPages"/>
        <w:rPr>
          <w:lang w:val="en-IN"/>
        </w:rPr>
      </w:pPr>
    </w:p>
    <w:p w14:paraId="32757424" w14:textId="77777777" w:rsidR="008E6D7E" w:rsidRPr="008E6D7E" w:rsidRDefault="008E6D7E" w:rsidP="008E6D7E">
      <w:pPr>
        <w:pStyle w:val="TextIntroductoryPages"/>
        <w:rPr>
          <w:lang w:val="en-IN"/>
        </w:rPr>
      </w:pPr>
      <w:r w:rsidRPr="008E6D7E">
        <w:rPr>
          <w:lang w:val="en-IN"/>
        </w:rPr>
        <w:t>Together, the three studies establish that program comprehension can be assessed automatically, accurately, and interpretably at every level of the software development artefact hierarchy — from the naming of a single variable, through the structure of a code snippet, to the experience of the developer who wrote it. The thesis makes five original contributions: a ten-dimensional identifier readability parameter set; the IRAF-XADL framework; the ECRVR-MVEL ensemble framework; the EESQA-DELMOA developer assessment system; and a multi-level, explainability-first view of program comprehension that integrates all three.</w:t>
      </w:r>
    </w:p>
    <w:p w14:paraId="5EF560F8" w14:textId="77777777" w:rsidR="008E6D7E" w:rsidRPr="008E6D7E" w:rsidRDefault="008E6D7E" w:rsidP="008E6D7E">
      <w:pPr>
        <w:pStyle w:val="TextIntroductoryPages"/>
        <w:rPr>
          <w:lang w:val="en-IN"/>
        </w:rPr>
      </w:pPr>
    </w:p>
    <w:p w14:paraId="0695E669" w14:textId="1C07ADDB" w:rsidR="008E6D7E" w:rsidRPr="008E6D7E" w:rsidRDefault="008E6D7E" w:rsidP="008E6D7E">
      <w:pPr>
        <w:pStyle w:val="TextIntroductoryPages"/>
        <w:rPr>
          <w:lang w:val="en-IN"/>
        </w:rPr>
      </w:pPr>
      <w:r w:rsidRPr="00270747">
        <w:rPr>
          <w:b/>
          <w:bCs/>
          <w:lang w:val="en-IN"/>
        </w:rPr>
        <w:t>Keywords:</w:t>
      </w:r>
      <w:r w:rsidRPr="008E6D7E">
        <w:rPr>
          <w:lang w:val="en-IN"/>
        </w:rPr>
        <w:t xml:space="preserve"> Program Comprehension; Code Readability; Identifier Quality; </w:t>
      </w:r>
      <w:proofErr w:type="spellStart"/>
      <w:r w:rsidRPr="008E6D7E">
        <w:rPr>
          <w:lang w:val="en-IN"/>
        </w:rPr>
        <w:t>CodeBERT</w:t>
      </w:r>
      <w:proofErr w:type="spellEnd"/>
      <w:r w:rsidRPr="008E6D7E">
        <w:rPr>
          <w:lang w:val="en-IN"/>
        </w:rPr>
        <w:t xml:space="preserve">; Self-Attention </w:t>
      </w:r>
      <w:proofErr w:type="spellStart"/>
      <w:r w:rsidRPr="008E6D7E">
        <w:rPr>
          <w:lang w:val="en-IN"/>
        </w:rPr>
        <w:t>BiLSTM</w:t>
      </w:r>
      <w:proofErr w:type="spellEnd"/>
      <w:r w:rsidRPr="008E6D7E">
        <w:rPr>
          <w:lang w:val="en-IN"/>
        </w:rPr>
        <w:t>; Graph Convolutional Network; Deep Belief Network; Bidirectional Temporal Convolutional Network; Spiking Neural Network; Explainable AI; SHAP; LIME; Software Quality Assessment; Developer Experience</w:t>
      </w:r>
    </w:p>
    <w:p w14:paraId="21813E91" w14:textId="77777777" w:rsidR="00C96B80" w:rsidRPr="00F479B6" w:rsidRDefault="00C96B80" w:rsidP="00421690">
      <w:pPr>
        <w:pStyle w:val="ChapterTitle"/>
        <w:jc w:val="left"/>
        <w:rPr>
          <w:sz w:val="24"/>
          <w:szCs w:val="24"/>
        </w:rPr>
      </w:pPr>
      <w:r w:rsidRPr="00F479B6">
        <w:rPr>
          <w:sz w:val="24"/>
          <w:szCs w:val="24"/>
        </w:rPr>
        <w:br w:type="page"/>
      </w:r>
      <w:r w:rsidRPr="00F479B6">
        <w:rPr>
          <w:spacing w:val="-2"/>
          <w:sz w:val="24"/>
          <w:szCs w:val="24"/>
        </w:rPr>
        <w:lastRenderedPageBreak/>
        <w:t>PREFACE</w:t>
      </w:r>
    </w:p>
    <w:p w14:paraId="764A14F8" w14:textId="77777777" w:rsidR="00C96B80" w:rsidRPr="00F479B6" w:rsidRDefault="00C96B80" w:rsidP="00C96B80">
      <w:pPr>
        <w:pStyle w:val="TextIntroductoryPages"/>
      </w:pPr>
      <w:r w:rsidRPr="00F479B6">
        <w:t>[Abstract text starts here]</w:t>
      </w:r>
    </w:p>
    <w:p w14:paraId="13135533" w14:textId="77777777" w:rsidR="00C96B80" w:rsidRPr="00F479B6" w:rsidRDefault="00C96B80" w:rsidP="00C96B80">
      <w:pPr>
        <w:rPr>
          <w:rFonts w:ascii="Times New Roman" w:hAnsi="Times New Roman" w:cs="Times New Roman"/>
          <w:b/>
          <w:caps/>
          <w:spacing w:val="-2"/>
          <w:sz w:val="24"/>
          <w:szCs w:val="24"/>
          <w:lang w:val="en-US"/>
        </w:rPr>
      </w:pPr>
      <w:r w:rsidRPr="00F479B6">
        <w:rPr>
          <w:rFonts w:ascii="Times New Roman" w:hAnsi="Times New Roman" w:cs="Times New Roman"/>
          <w:b/>
          <w:caps/>
          <w:spacing w:val="-2"/>
          <w:sz w:val="24"/>
          <w:szCs w:val="24"/>
          <w:lang w:val="en-US"/>
        </w:rPr>
        <w:br w:type="page"/>
      </w:r>
    </w:p>
    <w:sdt>
      <w:sdtPr>
        <w:rPr>
          <w:rFonts w:ascii="Times New Roman" w:hAnsi="Times New Roman" w:cs="Times New Roman"/>
          <w:b w:val="0"/>
          <w:caps w:val="0"/>
          <w:spacing w:val="0"/>
          <w:sz w:val="24"/>
          <w:szCs w:val="24"/>
        </w:rPr>
        <w:id w:val="-1064790493"/>
        <w:docPartObj>
          <w:docPartGallery w:val="Table of Contents"/>
          <w:docPartUnique/>
        </w:docPartObj>
      </w:sdtPr>
      <w:sdtEndPr>
        <w:rPr>
          <w:bCs/>
          <w:noProof/>
        </w:rPr>
      </w:sdtEndPr>
      <w:sdtContent>
        <w:p w14:paraId="67B8369A"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t>table of Contents</w:t>
          </w:r>
        </w:p>
        <w:p w14:paraId="2113B12D" w14:textId="77777777" w:rsidR="00C96B80" w:rsidRPr="00F479B6" w:rsidRDefault="00C96B80" w:rsidP="00C96B80">
          <w:pPr>
            <w:pStyle w:val="TOC1"/>
            <w:rPr>
              <w:rFonts w:eastAsiaTheme="minorEastAsia"/>
              <w:lang w:val="en-US"/>
            </w:rPr>
          </w:pPr>
          <w:r w:rsidRPr="00F479B6">
            <w:fldChar w:fldCharType="begin"/>
          </w:r>
          <w:r w:rsidRPr="00F479B6">
            <w:instrText xml:space="preserve"> TOC \o "1-3" \h \z \u </w:instrText>
          </w:r>
          <w:r w:rsidRPr="00F479B6">
            <w:fldChar w:fldCharType="separate"/>
          </w:r>
          <w:hyperlink w:anchor="_Toc126922416" w:history="1">
            <w:r w:rsidRPr="00F479B6">
              <w:rPr>
                <w:rStyle w:val="Hyperlink"/>
              </w:rPr>
              <w:t>Title</w:t>
            </w:r>
            <w:r w:rsidRPr="00F479B6">
              <w:rPr>
                <w:rStyle w:val="Hyperlink"/>
                <w:spacing w:val="-6"/>
              </w:rPr>
              <w:t xml:space="preserve"> </w:t>
            </w:r>
            <w:r w:rsidRPr="00F479B6">
              <w:rPr>
                <w:rStyle w:val="Hyperlink"/>
              </w:rPr>
              <w:t>of</w:t>
            </w:r>
            <w:r w:rsidRPr="00F479B6">
              <w:rPr>
                <w:rStyle w:val="Hyperlink"/>
                <w:spacing w:val="-4"/>
              </w:rPr>
              <w:t xml:space="preserve"> </w:t>
            </w:r>
            <w:r w:rsidRPr="00F479B6">
              <w:rPr>
                <w:rStyle w:val="Hyperlink"/>
              </w:rPr>
              <w:t>Chapter</w:t>
            </w:r>
            <w:r w:rsidRPr="00F479B6">
              <w:rPr>
                <w:rStyle w:val="Hyperlink"/>
                <w:spacing w:val="-4"/>
              </w:rPr>
              <w:t xml:space="preserve"> </w:t>
            </w:r>
            <w:r w:rsidRPr="00F479B6">
              <w:rPr>
                <w:rStyle w:val="Hyperlink"/>
                <w:spacing w:val="-10"/>
              </w:rPr>
              <w:t>1</w:t>
            </w:r>
            <w:r w:rsidRPr="00F479B6">
              <w:rPr>
                <w:webHidden/>
              </w:rPr>
              <w:tab/>
            </w:r>
            <w:r w:rsidRPr="00F479B6">
              <w:rPr>
                <w:webHidden/>
              </w:rPr>
              <w:fldChar w:fldCharType="begin"/>
            </w:r>
            <w:r w:rsidRPr="00F479B6">
              <w:rPr>
                <w:webHidden/>
              </w:rPr>
              <w:instrText xml:space="preserve"> PAGEREF _Toc126922416 \h </w:instrText>
            </w:r>
            <w:r w:rsidRPr="00F479B6">
              <w:rPr>
                <w:webHidden/>
              </w:rPr>
            </w:r>
            <w:r w:rsidRPr="00F479B6">
              <w:rPr>
                <w:webHidden/>
              </w:rPr>
              <w:fldChar w:fldCharType="separate"/>
            </w:r>
            <w:r w:rsidRPr="00F479B6">
              <w:rPr>
                <w:webHidden/>
              </w:rPr>
              <w:t>1</w:t>
            </w:r>
            <w:r w:rsidRPr="00F479B6">
              <w:rPr>
                <w:webHidden/>
              </w:rPr>
              <w:fldChar w:fldCharType="end"/>
            </w:r>
          </w:hyperlink>
        </w:p>
        <w:p w14:paraId="0B80CF2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noProof/>
              <w:sz w:val="24"/>
              <w:szCs w:val="24"/>
            </w:rPr>
            <w:fldChar w:fldCharType="end"/>
          </w:r>
        </w:p>
      </w:sdtContent>
    </w:sdt>
    <w:p w14:paraId="67981A21" w14:textId="77777777" w:rsidR="00C96B80" w:rsidRPr="00F479B6" w:rsidRDefault="00C96B80" w:rsidP="00C96B80">
      <w:pPr>
        <w:rPr>
          <w:rFonts w:ascii="Times New Roman" w:eastAsia="Times New Roman" w:hAnsi="Times New Roman" w:cs="Times New Roman"/>
          <w:sz w:val="24"/>
          <w:szCs w:val="24"/>
        </w:rPr>
      </w:pPr>
      <w:r w:rsidRPr="00F479B6">
        <w:rPr>
          <w:rFonts w:ascii="Times New Roman" w:hAnsi="Times New Roman" w:cs="Times New Roman"/>
          <w:sz w:val="24"/>
          <w:szCs w:val="24"/>
        </w:rPr>
        <w:br w:type="page"/>
      </w:r>
    </w:p>
    <w:p w14:paraId="512F53B5"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LIST OF</w:t>
      </w:r>
      <w:r w:rsidRPr="00F479B6">
        <w:rPr>
          <w:rFonts w:ascii="Times New Roman" w:hAnsi="Times New Roman" w:cs="Times New Roman"/>
          <w:spacing w:val="-1"/>
          <w:sz w:val="24"/>
          <w:szCs w:val="24"/>
        </w:rPr>
        <w:t xml:space="preserve"> </w:t>
      </w:r>
      <w:r w:rsidRPr="00F479B6">
        <w:rPr>
          <w:rFonts w:ascii="Times New Roman" w:hAnsi="Times New Roman" w:cs="Times New Roman"/>
          <w:sz w:val="24"/>
          <w:szCs w:val="24"/>
        </w:rPr>
        <w:t>TABLES</w:t>
      </w:r>
    </w:p>
    <w:p w14:paraId="1FAB19ED" w14:textId="77777777" w:rsidR="00C96B80" w:rsidRPr="00F479B6" w:rsidRDefault="00C96B80" w:rsidP="00C96B80">
      <w:pPr>
        <w:pStyle w:val="TextIntroductoryPages"/>
        <w:rPr>
          <w:lang w:val="en-GB"/>
        </w:rPr>
      </w:pPr>
      <w:r w:rsidRPr="00F479B6">
        <w:rPr>
          <w:lang w:val="en-GB"/>
        </w:rPr>
        <w:t>[List starts here]</w:t>
      </w:r>
    </w:p>
    <w:p w14:paraId="020E6468" w14:textId="77777777" w:rsidR="00C96B80" w:rsidRPr="00F479B6" w:rsidRDefault="00C96B80" w:rsidP="00C96B80">
      <w:pPr>
        <w:rPr>
          <w:rFonts w:ascii="Times New Roman" w:eastAsia="Times New Roman" w:hAnsi="Times New Roman" w:cs="Times New Roman"/>
          <w:sz w:val="24"/>
          <w:szCs w:val="24"/>
        </w:rPr>
      </w:pPr>
      <w:r w:rsidRPr="00F479B6">
        <w:rPr>
          <w:rFonts w:ascii="Times New Roman" w:hAnsi="Times New Roman" w:cs="Times New Roman"/>
          <w:sz w:val="24"/>
          <w:szCs w:val="24"/>
        </w:rPr>
        <w:br w:type="page"/>
      </w:r>
    </w:p>
    <w:p w14:paraId="7D2E8BF2"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LIST OF</w:t>
      </w:r>
      <w:r w:rsidRPr="00F479B6">
        <w:rPr>
          <w:rFonts w:ascii="Times New Roman" w:hAnsi="Times New Roman" w:cs="Times New Roman"/>
          <w:spacing w:val="-1"/>
          <w:sz w:val="24"/>
          <w:szCs w:val="24"/>
        </w:rPr>
        <w:t xml:space="preserve"> </w:t>
      </w:r>
      <w:r w:rsidRPr="00F479B6">
        <w:rPr>
          <w:rFonts w:ascii="Times New Roman" w:hAnsi="Times New Roman" w:cs="Times New Roman"/>
          <w:sz w:val="24"/>
          <w:szCs w:val="24"/>
        </w:rPr>
        <w:t>FIGURES</w:t>
      </w:r>
    </w:p>
    <w:p w14:paraId="7DBBBC86" w14:textId="77777777" w:rsidR="00C96B80" w:rsidRPr="00F479B6" w:rsidRDefault="00C96B80" w:rsidP="00C96B80">
      <w:pPr>
        <w:pStyle w:val="TextIntroductoryPages"/>
      </w:pPr>
      <w:r w:rsidRPr="00F479B6">
        <w:t xml:space="preserve">[List starts here] </w:t>
      </w:r>
    </w:p>
    <w:p w14:paraId="263C49F5"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hAnsi="Times New Roman" w:cs="Times New Roman"/>
          <w:sz w:val="24"/>
          <w:szCs w:val="24"/>
        </w:rPr>
        <w:br w:type="page"/>
      </w:r>
    </w:p>
    <w:p w14:paraId="71EDF76B"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LIST OF Appendices</w:t>
      </w:r>
    </w:p>
    <w:p w14:paraId="5139C5A5"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eastAsia="Times New Roman" w:hAnsi="Times New Roman" w:cs="Times New Roman"/>
          <w:sz w:val="24"/>
          <w:szCs w:val="24"/>
          <w:lang w:val="en-US"/>
        </w:rPr>
        <w:t>APPENDIX A:</w:t>
      </w:r>
      <w:r w:rsidRPr="00F479B6">
        <w:rPr>
          <w:rFonts w:ascii="Times New Roman" w:eastAsia="Times New Roman" w:hAnsi="Times New Roman" w:cs="Times New Roman"/>
          <w:sz w:val="24"/>
          <w:szCs w:val="24"/>
          <w:lang w:val="en-US"/>
        </w:rPr>
        <w:tab/>
        <w:t xml:space="preserve">[Type your Appendix A here] </w:t>
      </w:r>
    </w:p>
    <w:p w14:paraId="30603BDC"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eastAsia="Times New Roman" w:hAnsi="Times New Roman" w:cs="Times New Roman"/>
          <w:sz w:val="24"/>
          <w:szCs w:val="24"/>
          <w:lang w:val="en-US"/>
        </w:rPr>
        <w:t>APPENDIX B:</w:t>
      </w:r>
      <w:r w:rsidRPr="00F479B6">
        <w:rPr>
          <w:rFonts w:ascii="Times New Roman" w:eastAsia="Times New Roman" w:hAnsi="Times New Roman" w:cs="Times New Roman"/>
          <w:sz w:val="24"/>
          <w:szCs w:val="24"/>
          <w:lang w:val="en-US"/>
        </w:rPr>
        <w:tab/>
        <w:t xml:space="preserve">[Type your Appendix B here] </w:t>
      </w:r>
    </w:p>
    <w:p w14:paraId="76E5367E"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eastAsia="Times New Roman" w:hAnsi="Times New Roman" w:cs="Times New Roman"/>
          <w:sz w:val="24"/>
          <w:szCs w:val="24"/>
          <w:lang w:val="en-US"/>
        </w:rPr>
        <w:t>APPENDIX C:</w:t>
      </w:r>
      <w:r w:rsidRPr="00F479B6">
        <w:rPr>
          <w:rFonts w:ascii="Times New Roman" w:eastAsia="Times New Roman" w:hAnsi="Times New Roman" w:cs="Times New Roman"/>
          <w:sz w:val="24"/>
          <w:szCs w:val="24"/>
          <w:lang w:val="en-US"/>
        </w:rPr>
        <w:tab/>
        <w:t xml:space="preserve">[Type your Appendix C here] </w:t>
      </w:r>
    </w:p>
    <w:p w14:paraId="52687C3B" w14:textId="77777777" w:rsidR="00C96B80" w:rsidRPr="00F479B6" w:rsidRDefault="00C96B80" w:rsidP="00C96B80">
      <w:pPr>
        <w:rPr>
          <w:rFonts w:ascii="Times New Roman" w:hAnsi="Times New Roman" w:cs="Times New Roman"/>
          <w:sz w:val="24"/>
          <w:szCs w:val="24"/>
        </w:rPr>
        <w:sectPr w:rsidR="00C96B80" w:rsidRPr="00F479B6" w:rsidSect="00893DF8">
          <w:footerReference w:type="default" r:id="rId6"/>
          <w:footerReference w:type="first" r:id="rId7"/>
          <w:pgSz w:w="11907" w:h="16840" w:code="9"/>
          <w:pgMar w:top="1440" w:right="1440" w:bottom="1440" w:left="2160" w:header="720" w:footer="720" w:gutter="0"/>
          <w:pgNumType w:fmt="lowerRoman" w:start="1"/>
          <w:cols w:space="720"/>
          <w:docGrid w:linePitch="360"/>
        </w:sectPr>
      </w:pPr>
      <w:r w:rsidRPr="00F479B6">
        <w:rPr>
          <w:rFonts w:ascii="Times New Roman" w:eastAsia="Times New Roman" w:hAnsi="Times New Roman" w:cs="Times New Roman"/>
          <w:sz w:val="24"/>
          <w:szCs w:val="24"/>
          <w:lang w:val="en-US"/>
        </w:rPr>
        <w:t>APPENDIX D:</w:t>
      </w:r>
      <w:r w:rsidRPr="00F479B6">
        <w:rPr>
          <w:rFonts w:ascii="Times New Roman" w:eastAsia="Times New Roman" w:hAnsi="Times New Roman" w:cs="Times New Roman"/>
          <w:sz w:val="24"/>
          <w:szCs w:val="24"/>
          <w:lang w:val="en-US"/>
        </w:rPr>
        <w:tab/>
        <w:t>[Type your Appendix D here]</w:t>
      </w:r>
      <w:r w:rsidRPr="00F479B6">
        <w:rPr>
          <w:rFonts w:ascii="Times New Roman" w:hAnsi="Times New Roman" w:cs="Times New Roman"/>
          <w:sz w:val="24"/>
          <w:szCs w:val="24"/>
        </w:rPr>
        <w:br w:type="page"/>
      </w:r>
    </w:p>
    <w:p w14:paraId="0D72B209" w14:textId="77777777" w:rsidR="00C96B80" w:rsidRPr="00F479B6" w:rsidRDefault="00C96B80" w:rsidP="00C96B80">
      <w:pPr>
        <w:pStyle w:val="ChapterNumber"/>
        <w:rPr>
          <w:spacing w:val="-10"/>
        </w:rPr>
      </w:pPr>
      <w:r w:rsidRPr="00F479B6">
        <w:lastRenderedPageBreak/>
        <w:t>CHAPTER</w:t>
      </w:r>
      <w:r w:rsidRPr="00F479B6">
        <w:rPr>
          <w:spacing w:val="-7"/>
        </w:rPr>
        <w:t xml:space="preserve"> </w:t>
      </w:r>
      <w:r w:rsidRPr="00F479B6">
        <w:rPr>
          <w:spacing w:val="-10"/>
        </w:rPr>
        <w:t>1</w:t>
      </w:r>
    </w:p>
    <w:p w14:paraId="0424CB81" w14:textId="77777777" w:rsidR="00C96B80" w:rsidRPr="00F479B6" w:rsidRDefault="00C96B80" w:rsidP="00C96B80">
      <w:pPr>
        <w:pStyle w:val="ChapterTitle"/>
        <w:rPr>
          <w:spacing w:val="-10"/>
          <w:sz w:val="24"/>
          <w:szCs w:val="24"/>
        </w:rPr>
      </w:pPr>
      <w:bookmarkStart w:id="0" w:name="_Toc126922416"/>
      <w:r w:rsidRPr="00F479B6">
        <w:rPr>
          <w:sz w:val="24"/>
          <w:szCs w:val="24"/>
        </w:rPr>
        <w:t>Title</w:t>
      </w:r>
      <w:r w:rsidRPr="00F479B6">
        <w:rPr>
          <w:spacing w:val="-6"/>
          <w:sz w:val="24"/>
          <w:szCs w:val="24"/>
        </w:rPr>
        <w:t xml:space="preserve"> </w:t>
      </w:r>
      <w:r w:rsidRPr="00F479B6">
        <w:rPr>
          <w:sz w:val="24"/>
          <w:szCs w:val="24"/>
        </w:rPr>
        <w:t>of</w:t>
      </w:r>
      <w:r w:rsidRPr="00F479B6">
        <w:rPr>
          <w:spacing w:val="-4"/>
          <w:sz w:val="24"/>
          <w:szCs w:val="24"/>
        </w:rPr>
        <w:t xml:space="preserve"> </w:t>
      </w:r>
      <w:r w:rsidRPr="00F479B6">
        <w:rPr>
          <w:sz w:val="24"/>
          <w:szCs w:val="24"/>
        </w:rPr>
        <w:t>Chapter</w:t>
      </w:r>
      <w:r w:rsidRPr="00F479B6">
        <w:rPr>
          <w:spacing w:val="-4"/>
          <w:sz w:val="24"/>
          <w:szCs w:val="24"/>
        </w:rPr>
        <w:t xml:space="preserve"> </w:t>
      </w:r>
      <w:r w:rsidRPr="00F479B6">
        <w:rPr>
          <w:spacing w:val="-10"/>
          <w:sz w:val="24"/>
          <w:szCs w:val="24"/>
        </w:rPr>
        <w:t>1</w:t>
      </w:r>
      <w:bookmarkEnd w:id="0"/>
    </w:p>
    <w:p w14:paraId="129FCB3D" w14:textId="77777777" w:rsidR="00C96B80" w:rsidRPr="00F479B6" w:rsidRDefault="00C96B80" w:rsidP="00C96B80">
      <w:pPr>
        <w:pStyle w:val="ChapterBodyText"/>
      </w:pP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 First Chapter, Type your Contents of First Chapter, Type your Contents of First Chapter, Type your Contents of First Chapter, Type your Contents of First Chapter]</w:t>
      </w:r>
    </w:p>
    <w:p w14:paraId="17449F8E" w14:textId="77777777" w:rsidR="00C96B80" w:rsidRPr="00F479B6" w:rsidRDefault="00C96B80" w:rsidP="00C96B80">
      <w:pPr>
        <w:pStyle w:val="ChapterBodyText"/>
      </w:pPr>
      <w:r w:rsidRPr="00F479B6">
        <w:br w:type="page"/>
      </w:r>
    </w:p>
    <w:p w14:paraId="3EA9CD7F" w14:textId="77777777" w:rsidR="00C96B80" w:rsidRPr="00F479B6" w:rsidRDefault="00C96B80" w:rsidP="00C96B80">
      <w:pPr>
        <w:pStyle w:val="ChapterNumber"/>
        <w:rPr>
          <w:spacing w:val="-10"/>
        </w:rPr>
      </w:pPr>
      <w:r w:rsidRPr="00F479B6">
        <w:lastRenderedPageBreak/>
        <w:t>CHAPTER</w:t>
      </w:r>
      <w:r w:rsidRPr="00F479B6">
        <w:rPr>
          <w:spacing w:val="-7"/>
        </w:rPr>
        <w:t xml:space="preserve"> </w:t>
      </w:r>
      <w:r w:rsidRPr="00F479B6">
        <w:rPr>
          <w:spacing w:val="-10"/>
        </w:rPr>
        <w:t>2</w:t>
      </w:r>
    </w:p>
    <w:p w14:paraId="133D62D9" w14:textId="77777777" w:rsidR="00C96B80" w:rsidRPr="00F479B6" w:rsidRDefault="00C96B80" w:rsidP="00C96B80">
      <w:pPr>
        <w:pStyle w:val="ChapterTitle"/>
        <w:rPr>
          <w:spacing w:val="-10"/>
          <w:sz w:val="24"/>
          <w:szCs w:val="24"/>
        </w:rPr>
      </w:pPr>
      <w:r w:rsidRPr="00F479B6">
        <w:rPr>
          <w:sz w:val="24"/>
          <w:szCs w:val="24"/>
        </w:rPr>
        <w:t>Title</w:t>
      </w:r>
      <w:r w:rsidRPr="00F479B6">
        <w:rPr>
          <w:spacing w:val="-6"/>
          <w:sz w:val="24"/>
          <w:szCs w:val="24"/>
        </w:rPr>
        <w:t xml:space="preserve"> </w:t>
      </w:r>
      <w:r w:rsidRPr="00F479B6">
        <w:rPr>
          <w:sz w:val="24"/>
          <w:szCs w:val="24"/>
        </w:rPr>
        <w:t>of</w:t>
      </w:r>
      <w:r w:rsidRPr="00F479B6">
        <w:rPr>
          <w:spacing w:val="-4"/>
          <w:sz w:val="24"/>
          <w:szCs w:val="24"/>
        </w:rPr>
        <w:t xml:space="preserve"> </w:t>
      </w:r>
      <w:r w:rsidRPr="00F479B6">
        <w:rPr>
          <w:sz w:val="24"/>
          <w:szCs w:val="24"/>
        </w:rPr>
        <w:t>Chapter</w:t>
      </w:r>
      <w:r w:rsidRPr="00F479B6">
        <w:rPr>
          <w:spacing w:val="-4"/>
          <w:sz w:val="24"/>
          <w:szCs w:val="24"/>
        </w:rPr>
        <w:t xml:space="preserve"> </w:t>
      </w:r>
      <w:r w:rsidRPr="00F479B6">
        <w:rPr>
          <w:spacing w:val="-10"/>
          <w:sz w:val="24"/>
          <w:szCs w:val="24"/>
        </w:rPr>
        <w:t>2</w:t>
      </w:r>
    </w:p>
    <w:p w14:paraId="3505CCEA" w14:textId="77777777" w:rsidR="00C96B80" w:rsidRPr="00F479B6" w:rsidRDefault="00C96B80" w:rsidP="00C96B80">
      <w:pPr>
        <w:pStyle w:val="ChapterBodyText"/>
      </w:pP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 First Chapter, Type your Contents of First Chapter, Type your Contents of First Chapter, Type your Contents of First Chapter, Type your Contents of First Chapter]</w:t>
      </w:r>
    </w:p>
    <w:p w14:paraId="3A92FBAF" w14:textId="77777777" w:rsidR="00C96B80" w:rsidRPr="00F479B6" w:rsidRDefault="00C96B80" w:rsidP="00C96B80">
      <w:pPr>
        <w:pStyle w:val="TableequationDescription"/>
        <w:rPr>
          <w:sz w:val="24"/>
          <w:szCs w:val="24"/>
        </w:rPr>
      </w:pPr>
      <w:r w:rsidRPr="00F479B6">
        <w:rPr>
          <w:sz w:val="24"/>
          <w:szCs w:val="24"/>
        </w:rPr>
        <w:t>Equation 1</w:t>
      </w:r>
    </w:p>
    <w:p w14:paraId="33CE37C6" w14:textId="77777777" w:rsidR="00C96B80" w:rsidRPr="00F479B6" w:rsidRDefault="00000000" w:rsidP="00C96B80">
      <w:pPr>
        <w:pStyle w:val="BodytextMathEquation"/>
        <w:rPr>
          <w:rFonts w:ascii="Times New Roman" w:hAnsi="Times New Roman"/>
          <w:sz w:val="24"/>
          <w:szCs w:val="24"/>
        </w:rPr>
      </w:pPr>
      <m:oMathPara>
        <m:oMath>
          <m:f>
            <m:fPr>
              <m:ctrlPr>
                <w:rPr>
                  <w:sz w:val="24"/>
                  <w:szCs w:val="24"/>
                </w:rPr>
              </m:ctrlPr>
            </m:fPr>
            <m:num>
              <m:r>
                <w:rPr>
                  <w:sz w:val="24"/>
                  <w:szCs w:val="24"/>
                </w:rPr>
                <m:t>-b±</m:t>
              </m:r>
              <m:rad>
                <m:radPr>
                  <m:degHide m:val="1"/>
                  <m:ctrlPr>
                    <w:rPr>
                      <w:sz w:val="24"/>
                      <w:szCs w:val="24"/>
                    </w:rPr>
                  </m:ctrlPr>
                </m:radPr>
                <m:deg/>
                <m:e>
                  <m:sSup>
                    <m:sSupPr>
                      <m:ctrlPr>
                        <w:rPr>
                          <w:sz w:val="24"/>
                          <w:szCs w:val="24"/>
                        </w:rPr>
                      </m:ctrlPr>
                    </m:sSupPr>
                    <m:e>
                      <m:r>
                        <w:rPr>
                          <w:sz w:val="24"/>
                          <w:szCs w:val="24"/>
                        </w:rPr>
                        <m:t>b</m:t>
                      </m:r>
                    </m:e>
                    <m:sup>
                      <m:r>
                        <w:rPr>
                          <w:sz w:val="24"/>
                          <w:szCs w:val="24"/>
                        </w:rPr>
                        <m:t>2</m:t>
                      </m:r>
                    </m:sup>
                  </m:sSup>
                  <m:r>
                    <w:rPr>
                      <w:sz w:val="24"/>
                      <w:szCs w:val="24"/>
                    </w:rPr>
                    <m:t>-4ac</m:t>
                  </m:r>
                </m:e>
              </m:rad>
            </m:num>
            <m:den>
              <m:r>
                <w:rPr>
                  <w:sz w:val="24"/>
                  <w:szCs w:val="24"/>
                </w:rPr>
                <m:t>2a</m:t>
              </m:r>
            </m:den>
          </m:f>
          <m:r>
            <w:rPr>
              <w:sz w:val="24"/>
              <w:szCs w:val="24"/>
            </w:rPr>
            <m:t xml:space="preserve"> </m:t>
          </m:r>
        </m:oMath>
      </m:oMathPara>
    </w:p>
    <w:p w14:paraId="093E808C" w14:textId="77777777" w:rsidR="00C96B80" w:rsidRPr="00F479B6" w:rsidRDefault="00C96B80" w:rsidP="00C96B80">
      <w:pPr>
        <w:pStyle w:val="ChapterBodyText"/>
      </w:pP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w:t>
      </w:r>
      <w:r w:rsidRPr="00F479B6">
        <w:rPr>
          <w:spacing w:val="-6"/>
        </w:rPr>
        <w:t xml:space="preserve"> </w:t>
      </w:r>
      <w:r w:rsidRPr="00F479B6">
        <w:t>First</w:t>
      </w:r>
      <w:r w:rsidRPr="00F479B6">
        <w:rPr>
          <w:spacing w:val="-5"/>
        </w:rPr>
        <w:t xml:space="preserve"> </w:t>
      </w:r>
      <w:r w:rsidRPr="00F479B6">
        <w:rPr>
          <w:spacing w:val="-2"/>
        </w:rPr>
        <w:t xml:space="preserve">Chapter, </w:t>
      </w:r>
      <w:r w:rsidRPr="00F479B6">
        <w:t>Type</w:t>
      </w:r>
      <w:r w:rsidRPr="00F479B6">
        <w:rPr>
          <w:spacing w:val="-7"/>
        </w:rPr>
        <w:t xml:space="preserve"> </w:t>
      </w:r>
      <w:r w:rsidRPr="00F479B6">
        <w:t>your</w:t>
      </w:r>
      <w:r w:rsidRPr="00F479B6">
        <w:rPr>
          <w:spacing w:val="-6"/>
        </w:rPr>
        <w:t xml:space="preserve"> </w:t>
      </w:r>
      <w:r w:rsidRPr="00F479B6">
        <w:t>Contents</w:t>
      </w:r>
      <w:r w:rsidRPr="00F479B6">
        <w:rPr>
          <w:spacing w:val="-5"/>
        </w:rPr>
        <w:t xml:space="preserve"> </w:t>
      </w:r>
      <w:r w:rsidRPr="00F479B6">
        <w:t>of First Chapter, Type your Contents of First Chapter, Type your Contents of First Chapter, Type your Contents of First Chapter, Type your Contents of First Chapter]</w:t>
      </w:r>
    </w:p>
    <w:p w14:paraId="3DD637A0" w14:textId="77777777" w:rsidR="00C96B80" w:rsidRPr="00F479B6" w:rsidRDefault="00C96B80" w:rsidP="00C96B80">
      <w:pPr>
        <w:pStyle w:val="TableequationDescription"/>
        <w:rPr>
          <w:sz w:val="24"/>
          <w:szCs w:val="24"/>
        </w:rPr>
      </w:pPr>
      <w:r w:rsidRPr="00F479B6">
        <w:rPr>
          <w:b/>
          <w:bCs/>
          <w:sz w:val="24"/>
          <w:szCs w:val="24"/>
        </w:rPr>
        <w:t>Table 1:</w:t>
      </w:r>
      <w:r w:rsidRPr="00F479B6">
        <w:rPr>
          <w:sz w:val="24"/>
          <w:szCs w:val="24"/>
        </w:rPr>
        <w:t xml:space="preserve"> Description of the table here</w:t>
      </w:r>
    </w:p>
    <w:tbl>
      <w:tblPr>
        <w:tblStyle w:val="TableGrid"/>
        <w:tblW w:w="0" w:type="auto"/>
        <w:jc w:val="center"/>
        <w:tblLook w:val="04A0" w:firstRow="1" w:lastRow="0" w:firstColumn="1" w:lastColumn="0" w:noHBand="0" w:noVBand="1"/>
      </w:tblPr>
      <w:tblGrid>
        <w:gridCol w:w="1555"/>
        <w:gridCol w:w="2268"/>
        <w:gridCol w:w="1559"/>
      </w:tblGrid>
      <w:tr w:rsidR="00C96B80" w:rsidRPr="00F479B6" w14:paraId="047D0EAB" w14:textId="77777777" w:rsidTr="003627BA">
        <w:trPr>
          <w:trHeight w:val="495"/>
          <w:jc w:val="center"/>
        </w:trPr>
        <w:tc>
          <w:tcPr>
            <w:tcW w:w="1555" w:type="dxa"/>
            <w:vAlign w:val="center"/>
          </w:tcPr>
          <w:p w14:paraId="5E20DAE0" w14:textId="77777777" w:rsidR="00C96B80" w:rsidRPr="00F479B6" w:rsidRDefault="00C96B80" w:rsidP="003627BA">
            <w:pPr>
              <w:pStyle w:val="TableHead"/>
            </w:pPr>
            <w:r w:rsidRPr="00F479B6">
              <w:t>Name</w:t>
            </w:r>
          </w:p>
        </w:tc>
        <w:tc>
          <w:tcPr>
            <w:tcW w:w="2268" w:type="dxa"/>
            <w:vAlign w:val="center"/>
          </w:tcPr>
          <w:p w14:paraId="2D79B6D7" w14:textId="77777777" w:rsidR="00C96B80" w:rsidRPr="00F479B6" w:rsidRDefault="00C96B80" w:rsidP="003627BA">
            <w:pPr>
              <w:pStyle w:val="TableHead"/>
            </w:pPr>
            <w:r w:rsidRPr="00F479B6">
              <w:t>Description</w:t>
            </w:r>
          </w:p>
        </w:tc>
        <w:tc>
          <w:tcPr>
            <w:tcW w:w="1559" w:type="dxa"/>
            <w:vAlign w:val="center"/>
          </w:tcPr>
          <w:p w14:paraId="31682C6D" w14:textId="77777777" w:rsidR="00C96B80" w:rsidRPr="00F479B6" w:rsidRDefault="00C96B80" w:rsidP="003627BA">
            <w:pPr>
              <w:pStyle w:val="TableHead"/>
            </w:pPr>
            <w:r w:rsidRPr="00F479B6">
              <w:t>Amount</w:t>
            </w:r>
          </w:p>
        </w:tc>
      </w:tr>
      <w:tr w:rsidR="00C96B80" w:rsidRPr="00F479B6" w14:paraId="5BBBC771" w14:textId="77777777" w:rsidTr="003627BA">
        <w:trPr>
          <w:trHeight w:val="495"/>
          <w:jc w:val="center"/>
        </w:trPr>
        <w:tc>
          <w:tcPr>
            <w:tcW w:w="1555" w:type="dxa"/>
            <w:vAlign w:val="center"/>
          </w:tcPr>
          <w:p w14:paraId="4CA86B05" w14:textId="77777777" w:rsidR="00C96B80" w:rsidRPr="00F479B6" w:rsidRDefault="00C96B80" w:rsidP="003627BA">
            <w:pPr>
              <w:pStyle w:val="TableBodytext"/>
            </w:pPr>
            <w:r w:rsidRPr="00F479B6">
              <w:t>Person 1</w:t>
            </w:r>
          </w:p>
        </w:tc>
        <w:tc>
          <w:tcPr>
            <w:tcW w:w="2268" w:type="dxa"/>
            <w:vAlign w:val="center"/>
          </w:tcPr>
          <w:p w14:paraId="741E81CB" w14:textId="77777777" w:rsidR="00C96B80" w:rsidRPr="00F479B6" w:rsidRDefault="00C96B80" w:rsidP="003627BA">
            <w:pPr>
              <w:pStyle w:val="TableBodytext"/>
            </w:pPr>
            <w:r w:rsidRPr="00F479B6">
              <w:t>Student</w:t>
            </w:r>
          </w:p>
        </w:tc>
        <w:tc>
          <w:tcPr>
            <w:tcW w:w="1559" w:type="dxa"/>
            <w:vAlign w:val="center"/>
          </w:tcPr>
          <w:p w14:paraId="516646ED" w14:textId="77777777" w:rsidR="00C96B80" w:rsidRPr="00F479B6" w:rsidRDefault="00C96B80" w:rsidP="003627BA">
            <w:pPr>
              <w:pStyle w:val="TableBodytext"/>
            </w:pPr>
            <w:r w:rsidRPr="00F479B6">
              <w:t>1200</w:t>
            </w:r>
          </w:p>
        </w:tc>
      </w:tr>
    </w:tbl>
    <w:p w14:paraId="4DDF0F9E" w14:textId="77777777" w:rsidR="00C96B80" w:rsidRPr="00F479B6" w:rsidRDefault="00C96B80" w:rsidP="00C96B80">
      <w:pPr>
        <w:pStyle w:val="TableequationDescription"/>
        <w:rPr>
          <w:b/>
          <w:bCs/>
          <w:sz w:val="24"/>
          <w:szCs w:val="24"/>
        </w:rPr>
      </w:pPr>
    </w:p>
    <w:p w14:paraId="01670AE0" w14:textId="77777777" w:rsidR="00C96B80" w:rsidRPr="00F479B6" w:rsidRDefault="00C96B80" w:rsidP="00C96B80">
      <w:pPr>
        <w:pStyle w:val="ChapterBodyFigure"/>
      </w:pPr>
      <w:r w:rsidRPr="00F479B6">
        <w:lastRenderedPageBreak/>
        <w:drawing>
          <wp:inline distT="0" distB="0" distL="0" distR="0" wp14:anchorId="30C97A72" wp14:editId="28DB3325">
            <wp:extent cx="2340381" cy="1597520"/>
            <wp:effectExtent l="0" t="0" r="3175" b="3175"/>
            <wp:docPr id="4" name="Picture 4" descr="A black and whit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symbol&#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6036" cy="1601380"/>
                    </a:xfrm>
                    <a:prstGeom prst="rect">
                      <a:avLst/>
                    </a:prstGeom>
                    <a:noFill/>
                    <a:ln>
                      <a:noFill/>
                    </a:ln>
                  </pic:spPr>
                </pic:pic>
              </a:graphicData>
            </a:graphic>
          </wp:inline>
        </w:drawing>
      </w:r>
    </w:p>
    <w:p w14:paraId="6918EB1F" w14:textId="77777777" w:rsidR="00C96B80" w:rsidRPr="00F479B6" w:rsidRDefault="00C96B80" w:rsidP="00C96B80">
      <w:pPr>
        <w:pStyle w:val="FigurebodytextDescription"/>
        <w:rPr>
          <w:sz w:val="24"/>
          <w:szCs w:val="24"/>
        </w:rPr>
      </w:pPr>
      <w:r w:rsidRPr="00F479B6">
        <w:rPr>
          <w:b/>
          <w:bCs/>
          <w:sz w:val="24"/>
          <w:szCs w:val="24"/>
        </w:rPr>
        <w:t>Figure 1:</w:t>
      </w:r>
      <w:r w:rsidRPr="00F479B6">
        <w:rPr>
          <w:sz w:val="24"/>
          <w:szCs w:val="24"/>
        </w:rPr>
        <w:t xml:space="preserve"> Description of the figure here</w:t>
      </w:r>
    </w:p>
    <w:p w14:paraId="7C00E37E" w14:textId="77777777" w:rsidR="00C96B80" w:rsidRPr="00F479B6" w:rsidRDefault="00C96B80" w:rsidP="00C96B80">
      <w:pPr>
        <w:pStyle w:val="FigurebodytextDescription"/>
        <w:rPr>
          <w:sz w:val="24"/>
          <w:szCs w:val="24"/>
        </w:rPr>
      </w:pPr>
      <w:r w:rsidRPr="00F479B6">
        <w:rPr>
          <w:sz w:val="24"/>
          <w:szCs w:val="24"/>
        </w:rPr>
        <w:t>(Source: www.alliance.edu.in)</w:t>
      </w:r>
    </w:p>
    <w:p w14:paraId="49245F45"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hAnsi="Times New Roman" w:cs="Times New Roman"/>
          <w:sz w:val="24"/>
          <w:szCs w:val="24"/>
        </w:rPr>
        <w:br w:type="page"/>
      </w:r>
    </w:p>
    <w:p w14:paraId="1367B5B5"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REFERENCES</w:t>
      </w:r>
    </w:p>
    <w:p w14:paraId="0CB299DA" w14:textId="77777777" w:rsidR="00C96B80" w:rsidRPr="00F479B6" w:rsidRDefault="00C96B80" w:rsidP="00C96B80">
      <w:pPr>
        <w:pStyle w:val="References"/>
        <w:rPr>
          <w:b/>
          <w:bCs/>
        </w:rPr>
      </w:pPr>
      <w:r w:rsidRPr="00F479B6">
        <w:rPr>
          <w:b/>
          <w:bCs/>
        </w:rPr>
        <w:t>APA Style for ASB and ASLA</w:t>
      </w:r>
    </w:p>
    <w:p w14:paraId="3AC50368" w14:textId="77777777" w:rsidR="00C96B80" w:rsidRPr="00F479B6" w:rsidRDefault="00C96B80" w:rsidP="00C96B80">
      <w:pPr>
        <w:pStyle w:val="References"/>
      </w:pPr>
      <w:r w:rsidRPr="00F479B6">
        <w:t>Dey, B., Raj, S., Mahapatra, S., &amp; Márquez, F. P. G. (2024). A variegated GWO algorithm implementation in emerging power systems optimization problems. Engineering Applications of Artificial Intelligence, 129, 107574.</w:t>
      </w:r>
    </w:p>
    <w:p w14:paraId="33208400" w14:textId="77777777" w:rsidR="00C96B80" w:rsidRPr="00F479B6" w:rsidRDefault="00C96B80" w:rsidP="00C96B80">
      <w:pPr>
        <w:pStyle w:val="References"/>
        <w:rPr>
          <w:b/>
          <w:bCs/>
          <w:highlight w:val="yellow"/>
        </w:rPr>
      </w:pPr>
      <w:r w:rsidRPr="00F479B6">
        <w:rPr>
          <w:b/>
          <w:bCs/>
          <w:highlight w:val="yellow"/>
        </w:rPr>
        <w:t>Chicago Style for ACED</w:t>
      </w:r>
    </w:p>
    <w:p w14:paraId="0174B7F7" w14:textId="77777777" w:rsidR="00C96B80" w:rsidRPr="00F479B6" w:rsidRDefault="00C96B80" w:rsidP="00C96B80">
      <w:pPr>
        <w:pStyle w:val="References"/>
      </w:pPr>
      <w:r w:rsidRPr="00F479B6">
        <w:rPr>
          <w:highlight w:val="yellow"/>
        </w:rPr>
        <w:t>Dey, Bishwajit, Saurav Raj, Sheila Mahapatra, and Fausto Pedro García Márquez. "A variegated GWO algorithm implementation in emerging power systems optimization problems." Engineering Applications of Artificial Intelligence 129 (2024): 107574.</w:t>
      </w:r>
    </w:p>
    <w:p w14:paraId="75C2288A" w14:textId="77777777" w:rsidR="00C96B80" w:rsidRPr="00F479B6" w:rsidRDefault="00C96B80" w:rsidP="00C96B80">
      <w:pPr>
        <w:rPr>
          <w:rFonts w:ascii="Times New Roman" w:hAnsi="Times New Roman" w:cs="Times New Roman"/>
          <w:sz w:val="24"/>
          <w:szCs w:val="24"/>
        </w:rPr>
      </w:pPr>
    </w:p>
    <w:p w14:paraId="349A1D9C" w14:textId="4555D6AC"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eastAsia="Times New Roman" w:hAnsi="Times New Roman" w:cs="Times New Roman"/>
          <w:b/>
          <w:bCs/>
          <w:sz w:val="24"/>
          <w:szCs w:val="24"/>
          <w:lang w:val="en-US"/>
        </w:rPr>
        <w:t>Bluebook (</w:t>
      </w:r>
      <w:r w:rsidR="00506572" w:rsidRPr="00F479B6">
        <w:rPr>
          <w:rFonts w:ascii="Times New Roman" w:eastAsia="Times New Roman" w:hAnsi="Times New Roman" w:cs="Times New Roman"/>
          <w:b/>
          <w:bCs/>
          <w:sz w:val="24"/>
          <w:szCs w:val="24"/>
          <w:lang w:val="en-US"/>
        </w:rPr>
        <w:t>20</w:t>
      </w:r>
      <w:r w:rsidRPr="00F479B6">
        <w:rPr>
          <w:rFonts w:ascii="Times New Roman" w:eastAsia="Times New Roman" w:hAnsi="Times New Roman" w:cs="Times New Roman"/>
          <w:b/>
          <w:bCs/>
          <w:sz w:val="24"/>
          <w:szCs w:val="24"/>
          <w:lang w:val="en-US"/>
        </w:rPr>
        <w:t>th ed.) for ASOL</w:t>
      </w:r>
      <w:r w:rsidRPr="00F479B6">
        <w:rPr>
          <w:rFonts w:ascii="Times New Roman" w:hAnsi="Times New Roman" w:cs="Times New Roman"/>
          <w:sz w:val="24"/>
          <w:szCs w:val="24"/>
        </w:rPr>
        <w:br w:type="page"/>
      </w:r>
    </w:p>
    <w:p w14:paraId="176EC935"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LIST OF</w:t>
      </w:r>
      <w:r w:rsidRPr="00F479B6">
        <w:rPr>
          <w:rFonts w:ascii="Times New Roman" w:hAnsi="Times New Roman" w:cs="Times New Roman"/>
          <w:spacing w:val="-1"/>
          <w:sz w:val="24"/>
          <w:szCs w:val="24"/>
        </w:rPr>
        <w:t xml:space="preserve"> </w:t>
      </w:r>
      <w:r w:rsidRPr="00F479B6">
        <w:rPr>
          <w:rFonts w:ascii="Times New Roman" w:hAnsi="Times New Roman" w:cs="Times New Roman"/>
          <w:sz w:val="24"/>
          <w:szCs w:val="24"/>
        </w:rPr>
        <w:t>APPENDICES</w:t>
      </w:r>
    </w:p>
    <w:p w14:paraId="1029C070" w14:textId="77777777" w:rsidR="00C96B80" w:rsidRPr="00F479B6" w:rsidRDefault="00C96B80" w:rsidP="00C96B80">
      <w:pPr>
        <w:pStyle w:val="ChapterBodyText"/>
      </w:pPr>
    </w:p>
    <w:p w14:paraId="64B01F29" w14:textId="77777777" w:rsidR="009F1B66" w:rsidRPr="00F479B6" w:rsidRDefault="009F1B66">
      <w:pPr>
        <w:rPr>
          <w:rFonts w:ascii="Times New Roman" w:hAnsi="Times New Roman" w:cs="Times New Roman"/>
          <w:sz w:val="24"/>
          <w:szCs w:val="24"/>
        </w:rPr>
      </w:pPr>
    </w:p>
    <w:sectPr w:rsidR="009F1B66" w:rsidRPr="00F479B6" w:rsidSect="00893DF8">
      <w:footerReference w:type="default" r:id="rId9"/>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2BD0F" w14:textId="77777777" w:rsidR="00635335" w:rsidRDefault="00635335">
      <w:pPr>
        <w:spacing w:after="0" w:line="240" w:lineRule="auto"/>
      </w:pPr>
      <w:r>
        <w:separator/>
      </w:r>
    </w:p>
  </w:endnote>
  <w:endnote w:type="continuationSeparator" w:id="0">
    <w:p w14:paraId="155CA3DA" w14:textId="77777777" w:rsidR="00635335" w:rsidRDefault="0063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DDDC" w14:textId="77777777" w:rsidR="00635335" w:rsidRDefault="00635335">
      <w:pPr>
        <w:spacing w:after="0" w:line="240" w:lineRule="auto"/>
      </w:pPr>
      <w:r>
        <w:separator/>
      </w:r>
    </w:p>
  </w:footnote>
  <w:footnote w:type="continuationSeparator" w:id="0">
    <w:p w14:paraId="27E93A30" w14:textId="77777777" w:rsidR="00635335" w:rsidRDefault="006353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27CCE"/>
    <w:rsid w:val="00270747"/>
    <w:rsid w:val="002A44DF"/>
    <w:rsid w:val="002F2136"/>
    <w:rsid w:val="00313C79"/>
    <w:rsid w:val="00351DE3"/>
    <w:rsid w:val="00362F93"/>
    <w:rsid w:val="00394630"/>
    <w:rsid w:val="003F5754"/>
    <w:rsid w:val="00420165"/>
    <w:rsid w:val="00421690"/>
    <w:rsid w:val="00443D43"/>
    <w:rsid w:val="004D4C00"/>
    <w:rsid w:val="00506572"/>
    <w:rsid w:val="0052545B"/>
    <w:rsid w:val="00635335"/>
    <w:rsid w:val="006A0EA6"/>
    <w:rsid w:val="007C3A8E"/>
    <w:rsid w:val="00893DF8"/>
    <w:rsid w:val="008E6D7E"/>
    <w:rsid w:val="009E23BF"/>
    <w:rsid w:val="009F1B66"/>
    <w:rsid w:val="00A11749"/>
    <w:rsid w:val="00A42F13"/>
    <w:rsid w:val="00A852AD"/>
    <w:rsid w:val="00AC5136"/>
    <w:rsid w:val="00B0434B"/>
    <w:rsid w:val="00B319DF"/>
    <w:rsid w:val="00BE4DC4"/>
    <w:rsid w:val="00C96B80"/>
    <w:rsid w:val="00CF424F"/>
    <w:rsid w:val="00D6714C"/>
    <w:rsid w:val="00F479B6"/>
    <w:rsid w:val="00F77B97"/>
    <w:rsid w:val="00FD4E88"/>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6</cp:revision>
  <dcterms:created xsi:type="dcterms:W3CDTF">2026-05-30T17:49:00Z</dcterms:created>
  <dcterms:modified xsi:type="dcterms:W3CDTF">2026-05-30T17:51:00Z</dcterms:modified>
</cp:coreProperties>
</file>