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C4028" w14:textId="77777777" w:rsidR="003E52BA" w:rsidRDefault="001F3439">
      <w:pPr>
        <w:spacing w:after="313" w:line="259" w:lineRule="auto"/>
        <w:ind w:left="4" w:firstLine="0"/>
        <w:jc w:val="center"/>
      </w:pPr>
      <w:r>
        <w:rPr>
          <w:b/>
          <w:sz w:val="36"/>
        </w:rPr>
        <w:t>Task 2 - Phishing Email Analysis</w:t>
      </w:r>
    </w:p>
    <w:p w14:paraId="1BD5EF50" w14:textId="77777777" w:rsidR="003E52BA" w:rsidRDefault="001F3439">
      <w:pPr>
        <w:spacing w:after="351"/>
        <w:ind w:left="-5"/>
      </w:pPr>
      <w:r>
        <w:t xml:space="preserve">This report presents an analysis of a phishing email using publicly available tools. The objective was to examine email headers, identify spoofing or suspicious </w:t>
      </w:r>
      <w:proofErr w:type="spellStart"/>
      <w:r>
        <w:t>behavior</w:t>
      </w:r>
      <w:proofErr w:type="spellEnd"/>
      <w:r>
        <w:t>, and verify the reputation of sender IP addresses. This practical investigation helps in understanding real-world phishing tactics and learning how to defend against them.</w:t>
      </w:r>
    </w:p>
    <w:p w14:paraId="794A8D0D" w14:textId="77777777" w:rsidR="003E52BA" w:rsidRDefault="001F3439">
      <w:pPr>
        <w:ind w:left="-5"/>
      </w:pPr>
      <w:r>
        <w:rPr>
          <w:b/>
        </w:rPr>
        <w:t>Phishing Email Subject:</w:t>
      </w:r>
      <w:r>
        <w:t xml:space="preserve"> CLIENTE PRIME - BRADESCO LIVELO</w:t>
      </w:r>
    </w:p>
    <w:p w14:paraId="3C122661" w14:textId="77777777" w:rsidR="003E52BA" w:rsidRDefault="001F3439">
      <w:pPr>
        <w:ind w:left="-5"/>
      </w:pPr>
      <w:r>
        <w:rPr>
          <w:b/>
        </w:rPr>
        <w:t>Message Content:</w:t>
      </w:r>
      <w:r>
        <w:t xml:space="preserve"> "</w:t>
      </w:r>
      <w:proofErr w:type="spellStart"/>
      <w:r>
        <w:t>Seu</w:t>
      </w:r>
      <w:proofErr w:type="spellEnd"/>
      <w:r>
        <w:t xml:space="preserve"> </w:t>
      </w:r>
      <w:proofErr w:type="spellStart"/>
      <w:r>
        <w:t>cartão</w:t>
      </w:r>
      <w:proofErr w:type="spellEnd"/>
      <w:r>
        <w:t xml:space="preserve"> tem 92.990 </w:t>
      </w:r>
      <w:proofErr w:type="spellStart"/>
      <w:r>
        <w:t>pontos</w:t>
      </w:r>
      <w:proofErr w:type="spellEnd"/>
      <w:r>
        <w:t xml:space="preserve"> LIVELO </w:t>
      </w:r>
      <w:proofErr w:type="spellStart"/>
      <w:r>
        <w:t>expirando</w:t>
      </w:r>
      <w:proofErr w:type="spellEnd"/>
      <w:r>
        <w:t xml:space="preserve"> </w:t>
      </w:r>
      <w:proofErr w:type="spellStart"/>
      <w:r>
        <w:t>hoje</w:t>
      </w:r>
      <w:proofErr w:type="spellEnd"/>
      <w:r>
        <w:t>!"</w:t>
      </w:r>
    </w:p>
    <w:p w14:paraId="1F573E6B" w14:textId="77777777" w:rsidR="003E52BA" w:rsidRDefault="001F3439">
      <w:pPr>
        <w:spacing w:after="351"/>
        <w:ind w:left="-5"/>
      </w:pPr>
      <w:r>
        <w:t>This message urges the recipient to act quickly, which is a common psychological tactic used in phishing attacks.</w:t>
      </w:r>
    </w:p>
    <w:p w14:paraId="710246EA" w14:textId="77777777" w:rsidR="003E52BA" w:rsidRDefault="001F3439">
      <w:pPr>
        <w:spacing w:after="0" w:line="259" w:lineRule="auto"/>
        <w:ind w:left="-5"/>
      </w:pPr>
      <w:r>
        <w:rPr>
          <w:b/>
        </w:rPr>
        <w:t>Header Analysis:</w:t>
      </w:r>
    </w:p>
    <w:p w14:paraId="7F677A1D" w14:textId="77777777" w:rsidR="003E52BA" w:rsidRDefault="001F3439">
      <w:pPr>
        <w:ind w:left="-5"/>
      </w:pPr>
      <w:r>
        <w:t xml:space="preserve">Using </w:t>
      </w:r>
      <w:proofErr w:type="spellStart"/>
      <w:r>
        <w:t>MXToolbox</w:t>
      </w:r>
      <w:proofErr w:type="spellEnd"/>
      <w:r>
        <w:t>, the following issues were identified:</w:t>
      </w:r>
    </w:p>
    <w:p w14:paraId="3FC49529" w14:textId="77777777" w:rsidR="003E52BA" w:rsidRDefault="001F3439">
      <w:pPr>
        <w:numPr>
          <w:ilvl w:val="0"/>
          <w:numId w:val="1"/>
        </w:numPr>
        <w:ind w:hanging="122"/>
      </w:pP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b/>
        </w:rPr>
        <w:t>DMARC Missing:</w:t>
      </w:r>
      <w:r>
        <w:t xml:space="preserve"> No DMARC record found.</w:t>
      </w:r>
    </w:p>
    <w:p w14:paraId="739B0BA6" w14:textId="77777777" w:rsidR="003E52BA" w:rsidRDefault="001F3439">
      <w:pPr>
        <w:numPr>
          <w:ilvl w:val="0"/>
          <w:numId w:val="1"/>
        </w:numPr>
        <w:ind w:hanging="122"/>
      </w:pP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b/>
        </w:rPr>
        <w:t>SPF Alignment Failed:</w:t>
      </w:r>
      <w:r>
        <w:t xml:space="preserve"> Email failed SPF check.</w:t>
      </w:r>
    </w:p>
    <w:p w14:paraId="1E1AE3A1" w14:textId="77777777" w:rsidR="003E52BA" w:rsidRDefault="001F3439">
      <w:pPr>
        <w:numPr>
          <w:ilvl w:val="0"/>
          <w:numId w:val="1"/>
        </w:numPr>
        <w:spacing w:after="0" w:line="259" w:lineRule="auto"/>
        <w:ind w:hanging="122"/>
      </w:pP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b/>
        </w:rPr>
        <w:t>SPF Authentication Failed:</w:t>
      </w:r>
      <w:r>
        <w:t xml:space="preserve"> Likely spoofed sender.</w:t>
      </w:r>
    </w:p>
    <w:p w14:paraId="089B68F0" w14:textId="77777777" w:rsidR="003E52BA" w:rsidRDefault="001F3439">
      <w:pPr>
        <w:numPr>
          <w:ilvl w:val="0"/>
          <w:numId w:val="1"/>
        </w:numPr>
        <w:spacing w:after="319"/>
        <w:ind w:hanging="122"/>
      </w:pP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b/>
        </w:rPr>
        <w:t>Delay Path:</w:t>
      </w:r>
      <w:r>
        <w:t xml:space="preserve"> Suspicious delays and multiple relay hops shown in graph.</w:t>
      </w:r>
    </w:p>
    <w:p w14:paraId="4D1583AC" w14:textId="77777777" w:rsidR="003E52BA" w:rsidRDefault="001F3439">
      <w:pPr>
        <w:spacing w:after="0" w:line="259" w:lineRule="auto"/>
        <w:ind w:left="-5"/>
      </w:pPr>
      <w:r>
        <w:rPr>
          <w:b/>
        </w:rPr>
        <w:t>IP Reputation Check (</w:t>
      </w:r>
      <w:proofErr w:type="spellStart"/>
      <w:r>
        <w:rPr>
          <w:b/>
        </w:rPr>
        <w:t>VirusTotal</w:t>
      </w:r>
      <w:proofErr w:type="spellEnd"/>
      <w:r>
        <w:rPr>
          <w:b/>
        </w:rPr>
        <w:t>):</w:t>
      </w:r>
    </w:p>
    <w:p w14:paraId="4D693812" w14:textId="77777777" w:rsidR="003E52BA" w:rsidRDefault="001F3439">
      <w:pPr>
        <w:ind w:left="-5"/>
      </w:pPr>
      <w:proofErr w:type="spellStart"/>
      <w:r>
        <w:t>Analyzed</w:t>
      </w:r>
      <w:proofErr w:type="spellEnd"/>
      <w:r>
        <w:t xml:space="preserve"> IP: </w:t>
      </w:r>
      <w:r>
        <w:rPr>
          <w:b/>
        </w:rPr>
        <w:t>137.184.34.0</w:t>
      </w:r>
      <w:r>
        <w:t xml:space="preserve"> — associated with the phishing email.</w:t>
      </w:r>
    </w:p>
    <w:p w14:paraId="5898FB88" w14:textId="77777777" w:rsidR="003E52BA" w:rsidRDefault="001F3439">
      <w:pPr>
        <w:numPr>
          <w:ilvl w:val="0"/>
          <w:numId w:val="1"/>
        </w:numPr>
        <w:ind w:hanging="122"/>
      </w:pPr>
      <w:r>
        <w:rPr>
          <w:rFonts w:ascii="Segoe UI Symbol" w:eastAsia="Segoe UI Symbol" w:hAnsi="Segoe UI Symbol" w:cs="Segoe UI Symbol"/>
        </w:rPr>
        <w:t>■</w:t>
      </w:r>
      <w:r>
        <w:t xml:space="preserve"> Flagged as </w:t>
      </w:r>
      <w:r>
        <w:rPr>
          <w:b/>
        </w:rPr>
        <w:t>Malicious</w:t>
      </w:r>
      <w:r>
        <w:t xml:space="preserve"> by 1 security vendor (Criminal IP).</w:t>
      </w:r>
    </w:p>
    <w:p w14:paraId="7FF666F2" w14:textId="77777777" w:rsidR="003E52BA" w:rsidRDefault="001F3439">
      <w:pPr>
        <w:numPr>
          <w:ilvl w:val="0"/>
          <w:numId w:val="1"/>
        </w:numPr>
        <w:spacing w:after="350"/>
        <w:ind w:hanging="122"/>
      </w:pPr>
      <w:r>
        <w:t xml:space="preserve">Host AS: </w:t>
      </w:r>
      <w:proofErr w:type="spellStart"/>
      <w:r>
        <w:rPr>
          <w:b/>
        </w:rPr>
        <w:t>DigitalOcean</w:t>
      </w:r>
      <w:proofErr w:type="spellEnd"/>
      <w:r>
        <w:t xml:space="preserve"> — commonly used for bulk spoofing and relay.</w:t>
      </w:r>
    </w:p>
    <w:p w14:paraId="2AD84A40" w14:textId="77777777" w:rsidR="003E52BA" w:rsidRDefault="001F3439">
      <w:pPr>
        <w:spacing w:after="0" w:line="259" w:lineRule="auto"/>
        <w:ind w:left="-5"/>
      </w:pPr>
      <w:r>
        <w:rPr>
          <w:b/>
        </w:rPr>
        <w:t>Red Flags Identified:</w:t>
      </w:r>
    </w:p>
    <w:p w14:paraId="46A5484D" w14:textId="77777777" w:rsidR="003E52BA" w:rsidRDefault="001F3439">
      <w:pPr>
        <w:numPr>
          <w:ilvl w:val="0"/>
          <w:numId w:val="1"/>
        </w:numPr>
        <w:ind w:hanging="122"/>
      </w:pPr>
      <w:r>
        <w:t>No DMARC, SPF misalignment: indicates spoofed origin.</w:t>
      </w:r>
    </w:p>
    <w:p w14:paraId="4DD37DA6" w14:textId="77777777" w:rsidR="003E52BA" w:rsidRDefault="001F3439">
      <w:pPr>
        <w:numPr>
          <w:ilvl w:val="0"/>
          <w:numId w:val="1"/>
        </w:numPr>
        <w:ind w:hanging="122"/>
      </w:pPr>
      <w:r>
        <w:t>Public VPS relay (</w:t>
      </w:r>
      <w:proofErr w:type="spellStart"/>
      <w:r>
        <w:t>DigitalOcean</w:t>
      </w:r>
      <w:proofErr w:type="spellEnd"/>
      <w:r>
        <w:t>) is common in spam campaigns.</w:t>
      </w:r>
    </w:p>
    <w:p w14:paraId="458834AD" w14:textId="77777777" w:rsidR="003E52BA" w:rsidRDefault="001F3439">
      <w:pPr>
        <w:numPr>
          <w:ilvl w:val="0"/>
          <w:numId w:val="1"/>
        </w:numPr>
        <w:ind w:hanging="122"/>
      </w:pPr>
      <w:r>
        <w:t>Email subject has urgency and reward tactic.</w:t>
      </w:r>
    </w:p>
    <w:p w14:paraId="1559B5DB" w14:textId="77777777" w:rsidR="003E52BA" w:rsidRDefault="001F3439">
      <w:pPr>
        <w:spacing w:after="350"/>
        <w:ind w:left="-5"/>
      </w:pPr>
      <w:r>
        <w:t>These indicators clearly classify the email as a phishing attempt.</w:t>
      </w:r>
    </w:p>
    <w:p w14:paraId="2DA24057" w14:textId="77777777" w:rsidR="003E52BA" w:rsidRDefault="001F3439">
      <w:pPr>
        <w:spacing w:after="0" w:line="259" w:lineRule="auto"/>
        <w:ind w:left="-5"/>
      </w:pPr>
      <w:r>
        <w:rPr>
          <w:b/>
        </w:rPr>
        <w:t>Tools Used:</w:t>
      </w:r>
    </w:p>
    <w:p w14:paraId="448B22C5" w14:textId="77777777" w:rsidR="003E52BA" w:rsidRDefault="001F3439">
      <w:pPr>
        <w:numPr>
          <w:ilvl w:val="0"/>
          <w:numId w:val="1"/>
        </w:numPr>
        <w:ind w:hanging="122"/>
      </w:pPr>
      <w:proofErr w:type="spellStart"/>
      <w:r>
        <w:t>MXToolbox</w:t>
      </w:r>
      <w:proofErr w:type="spellEnd"/>
      <w:r>
        <w:t xml:space="preserve"> (https://mxtoolbox.com)</w:t>
      </w:r>
    </w:p>
    <w:p w14:paraId="28C1BF40" w14:textId="77777777" w:rsidR="003E52BA" w:rsidRDefault="001F3439">
      <w:pPr>
        <w:numPr>
          <w:ilvl w:val="0"/>
          <w:numId w:val="1"/>
        </w:numPr>
        <w:ind w:hanging="122"/>
      </w:pPr>
      <w:proofErr w:type="spellStart"/>
      <w:r>
        <w:t>VirusTotal</w:t>
      </w:r>
      <w:proofErr w:type="spellEnd"/>
      <w:r>
        <w:t xml:space="preserve"> (https://virustotal.com)</w:t>
      </w:r>
    </w:p>
    <w:p w14:paraId="2BD2D25E" w14:textId="77777777" w:rsidR="003E52BA" w:rsidRDefault="001F3439">
      <w:pPr>
        <w:numPr>
          <w:ilvl w:val="0"/>
          <w:numId w:val="1"/>
        </w:numPr>
        <w:spacing w:after="350"/>
        <w:ind w:hanging="122"/>
      </w:pPr>
      <w:r>
        <w:t>Chrome Browser (for testing links and screenshots)</w:t>
      </w:r>
    </w:p>
    <w:p w14:paraId="51DD2B00" w14:textId="77777777" w:rsidR="003E52BA" w:rsidRDefault="001F3439">
      <w:pPr>
        <w:spacing w:after="0" w:line="259" w:lineRule="auto"/>
        <w:ind w:left="-5"/>
      </w:pPr>
      <w:r>
        <w:rPr>
          <w:b/>
        </w:rPr>
        <w:t>Conclusion:</w:t>
      </w:r>
    </w:p>
    <w:p w14:paraId="2CC78A73" w14:textId="10EB85AC" w:rsidR="003E52BA" w:rsidRDefault="001F3439">
      <w:pPr>
        <w:ind w:left="-5"/>
      </w:pPr>
      <w:r>
        <w:t xml:space="preserve">The email </w:t>
      </w:r>
      <w:proofErr w:type="spellStart"/>
      <w:r>
        <w:t>analyzed</w:t>
      </w:r>
      <w:proofErr w:type="spellEnd"/>
      <w:r>
        <w:t xml:space="preserve"> is likely a phishing attempt due to header manipulation, failed authentication protocols, and malicious IP involvement. This exercise demonstrates the importance of examining technical details before trusting unknown me</w:t>
      </w:r>
      <w:r w:rsidR="004F70F5">
        <w:rPr>
          <w:noProof/>
        </w:rPr>
        <w:drawing>
          <wp:inline distT="0" distB="0" distL="0" distR="0" wp14:anchorId="1752449B" wp14:editId="4102EF6C">
            <wp:extent cx="5562600" cy="2562225"/>
            <wp:effectExtent l="0" t="0" r="0" b="9525"/>
            <wp:docPr id="876323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ssages</w:t>
      </w:r>
      <w:proofErr w:type="spellEnd"/>
      <w:r>
        <w:t>.</w:t>
      </w:r>
      <w:hyperlink r:id="rId6" w:history="1"/>
      <w:r w:rsidR="00820CE0">
        <w:rPr>
          <w:noProof/>
        </w:rPr>
        <w:drawing>
          <wp:inline distT="0" distB="0" distL="0" distR="0" wp14:anchorId="5E3C2965" wp14:editId="6FB655B5">
            <wp:extent cx="5562600" cy="2562225"/>
            <wp:effectExtent l="0" t="0" r="0" b="9525"/>
            <wp:docPr id="289838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A51">
        <w:t xml:space="preserve"> </w:t>
      </w:r>
      <w:r w:rsidR="00DE0C8C">
        <w:rPr>
          <w:noProof/>
        </w:rPr>
        <w:drawing>
          <wp:inline distT="0" distB="0" distL="0" distR="0" wp14:anchorId="2DDE74A0" wp14:editId="56A76ABA">
            <wp:extent cx="5562600" cy="2562225"/>
            <wp:effectExtent l="0" t="0" r="0" b="9525"/>
            <wp:docPr id="96240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2BA">
      <w:pgSz w:w="11906" w:h="16838"/>
      <w:pgMar w:top="1440" w:right="1564" w:bottom="144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666DF"/>
    <w:multiLevelType w:val="hybridMultilevel"/>
    <w:tmpl w:val="84E84E32"/>
    <w:lvl w:ilvl="0" w:tplc="3C2E342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BCD0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342C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10B2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EE7C2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40C7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B4518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EA042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FA3C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116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BA"/>
    <w:rsid w:val="00035767"/>
    <w:rsid w:val="000E45F6"/>
    <w:rsid w:val="001672B6"/>
    <w:rsid w:val="001F3439"/>
    <w:rsid w:val="0022614C"/>
    <w:rsid w:val="003E52BA"/>
    <w:rsid w:val="004F70F5"/>
    <w:rsid w:val="005D6A51"/>
    <w:rsid w:val="00820CE0"/>
    <w:rsid w:val="00BE4E58"/>
    <w:rsid w:val="00D85195"/>
    <w:rsid w:val="00DE0C8C"/>
    <w:rsid w:val="00F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2AF1"/>
  <w15:docId w15:val="{6814C0E5-9AA1-4138-BBB3-E50BADCC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blob:https://web.whatsapp.com/92e26f28-f2fc-47f9-95de-0f9f5ce32611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dwa sxdr</cp:lastModifiedBy>
  <cp:revision>2</cp:revision>
  <dcterms:created xsi:type="dcterms:W3CDTF">2025-08-07T13:38:00Z</dcterms:created>
  <dcterms:modified xsi:type="dcterms:W3CDTF">2025-08-07T13:38:00Z</dcterms:modified>
</cp:coreProperties>
</file>