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DIGITAL FORENSICS CHAIN OF CUSTODY (CoC) FORM</w:t>
      </w:r>
    </w:p>
    <w:p>
      <w:r>
        <w:rPr>
          <w:color w:val="2D3748"/>
          <w:sz w:val="19"/>
        </w:rPr>
        <w:t>Case Name: Operation Phantom Swipe</w:t>
      </w:r>
    </w:p>
    <w:p>
      <w:r>
        <w:rPr>
          <w:color w:val="2D3748"/>
          <w:sz w:val="19"/>
        </w:rPr>
        <w:t>Case Tracking Number: DFS-2026-OPSW-009</w:t>
      </w:r>
    </w:p>
    <w:p>
      <w:r>
        <w:rPr>
          <w:color w:val="2D3748"/>
          <w:sz w:val="19"/>
        </w:rPr>
        <w:t>Investigating Unit: Cyber Crime Investigation Cell (CCIC), Central Bureau of Investigation / State Cyber Cell</w:t>
      </w:r>
    </w:p>
    <w:p>
      <w:r>
        <w:rPr>
          <w:color w:val="2D3748"/>
          <w:sz w:val="19"/>
        </w:rPr>
        <w:t>Lead Investigator: Parth Bhardwaj, Lead Digital Forensics Examiner (Roll No: 2301730289)</w:t>
      </w:r>
    </w:p>
    <w:p>
      <w:r>
        <w:rPr>
          <w:color w:val="2D3748"/>
          <w:sz w:val="19"/>
        </w:rPr>
        <w:t>---</w:t>
      </w:r>
    </w:p>
    <w:p>
      <w:pPr>
        <w:jc w:val="center"/>
      </w:pPr>
      <w:r>
        <w:rPr>
          <w:b/>
          <w:color w:val="2B6CB0"/>
          <w:sz w:val="24"/>
        </w:rPr>
        <w:t>1. EVIDENCE SEIZURE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A365D"/>
          </w:tcPr>
          <w:p>
            <w:r>
              <w:rPr>
                <w:b/>
                <w:color w:val="FFFFFF"/>
                <w:sz w:val="17"/>
              </w:rPr>
              <w:t>Item #</w:t>
            </w:r>
          </w:p>
        </w:tc>
        <w:tc>
          <w:tcPr>
            <w:tcW w:type="dxa" w:w="1680"/>
            <w:shd w:fill="1A365D"/>
          </w:tcPr>
          <w:p>
            <w:r>
              <w:rPr>
                <w:b/>
                <w:color w:val="FFFFFF"/>
                <w:sz w:val="17"/>
              </w:rPr>
              <w:t>Device / Media Description</w:t>
            </w:r>
          </w:p>
        </w:tc>
        <w:tc>
          <w:tcPr>
            <w:tcW w:type="dxa" w:w="1680"/>
            <w:shd w:fill="1A365D"/>
          </w:tcPr>
          <w:p>
            <w:r>
              <w:rPr>
                <w:b/>
                <w:color w:val="FFFFFF"/>
                <w:sz w:val="17"/>
              </w:rPr>
              <w:t>Serial Number / Hardware ID</w:t>
            </w:r>
          </w:p>
        </w:tc>
        <w:tc>
          <w:tcPr>
            <w:tcW w:type="dxa" w:w="1680"/>
            <w:shd w:fill="1A365D"/>
          </w:tcPr>
          <w:p>
            <w:r>
              <w:rPr>
                <w:b/>
                <w:color w:val="FFFFFF"/>
                <w:sz w:val="17"/>
              </w:rPr>
              <w:t>Storage Capacity</w:t>
            </w:r>
          </w:p>
        </w:tc>
        <w:tc>
          <w:tcPr>
            <w:tcW w:type="dxa" w:w="1680"/>
            <w:shd w:fill="1A365D"/>
          </w:tcPr>
          <w:p>
            <w:r>
              <w:rPr>
                <w:b/>
                <w:color w:val="FFFFFF"/>
                <w:sz w:val="17"/>
              </w:rPr>
              <w:t>Physical Condition &amp; Seizure Location</w:t>
            </w:r>
          </w:p>
        </w:tc>
        <w:tc>
          <w:tcPr>
            <w:tcW w:type="dxa" w:w="1680"/>
            <w:shd w:fill="1A365D"/>
          </w:tcPr>
          <w:p>
            <w:r>
              <w:rPr>
                <w:b/>
                <w:color w:val="FFFFFF"/>
                <w:sz w:val="17"/>
              </w:rPr>
              <w:t>Date &amp; Time (UTC)</w:t>
            </w:r>
          </w:p>
        </w:tc>
      </w:tr>
      <w:tr>
        <w:tc>
          <w:tcPr>
            <w:tcW w:type="dxa" w:w="1680"/>
            <w:shd w:fill="F7FAFC"/>
          </w:tcPr>
          <w:p>
            <w:r>
              <w:rPr>
                <w:color w:val="2D3748"/>
                <w:sz w:val="17"/>
              </w:rPr>
              <w:t>EVD-01</w:t>
            </w:r>
          </w:p>
        </w:tc>
        <w:tc>
          <w:tcPr>
            <w:tcW w:type="dxa" w:w="1680"/>
            <w:shd w:fill="F7FAFC"/>
          </w:tcPr>
          <w:p>
            <w:r>
              <w:rPr>
                <w:color w:val="2D3748"/>
                <w:sz w:val="17"/>
              </w:rPr>
              <w:t>MSR-605X Magnetic Stripe Reader/Writer &amp; Skimmer Overlay PCB</w:t>
            </w:r>
          </w:p>
        </w:tc>
        <w:tc>
          <w:tcPr>
            <w:tcW w:type="dxa" w:w="1680"/>
            <w:shd w:fill="F7FAFC"/>
          </w:tcPr>
          <w:p>
            <w:r>
              <w:rPr>
                <w:color w:val="2D3748"/>
                <w:sz w:val="17"/>
              </w:rPr>
              <w:t>MSR605-2025-9082</w:t>
            </w:r>
          </w:p>
        </w:tc>
        <w:tc>
          <w:tcPr>
            <w:tcW w:type="dxa" w:w="1680"/>
            <w:shd w:fill="F7FAFC"/>
          </w:tcPr>
          <w:p>
            <w:r>
              <w:rPr>
                <w:color w:val="2D3748"/>
                <w:sz w:val="17"/>
              </w:rPr>
              <w:t>4 MB Flash EEPROM</w:t>
            </w:r>
          </w:p>
        </w:tc>
        <w:tc>
          <w:tcPr>
            <w:tcW w:type="dxa" w:w="1680"/>
            <w:shd w:fill="F7FAFC"/>
          </w:tcPr>
          <w:p>
            <w:r>
              <w:rPr>
                <w:color w:val="2D3748"/>
                <w:sz w:val="17"/>
              </w:rPr>
              <w:t>Intact hardware skimmer extracted from ATM Kiosk, Block C, Connaught Place, New Delhi. Secured in static-shielding bag.</w:t>
            </w:r>
          </w:p>
        </w:tc>
        <w:tc>
          <w:tcPr>
            <w:tcW w:type="dxa" w:w="1680"/>
            <w:shd w:fill="F7FAFC"/>
          </w:tcPr>
          <w:p>
            <w:r>
              <w:rPr>
                <w:color w:val="2D3748"/>
                <w:sz w:val="17"/>
              </w:rPr>
              <w:t>2026-09-02 04:12:00</w:t>
            </w:r>
          </w:p>
        </w:tc>
      </w:tr>
      <w:tr>
        <w:tc>
          <w:tcPr>
            <w:tcW w:type="dxa" w:w="1680"/>
          </w:tcPr>
          <w:p>
            <w:r>
              <w:rPr>
                <w:color w:val="2D3748"/>
                <w:sz w:val="17"/>
              </w:rPr>
              <w:t>EVD-02</w:t>
            </w:r>
          </w:p>
        </w:tc>
        <w:tc>
          <w:tcPr>
            <w:tcW w:type="dxa" w:w="1680"/>
          </w:tcPr>
          <w:p>
            <w:r>
              <w:rPr>
                <w:color w:val="2D3748"/>
                <w:sz w:val="17"/>
              </w:rPr>
              <w:t>Phantom Android Smartphone (OnePlus 11 5G)</w:t>
            </w:r>
          </w:p>
        </w:tc>
        <w:tc>
          <w:tcPr>
            <w:tcW w:type="dxa" w:w="1680"/>
          </w:tcPr>
          <w:p>
            <w:r>
              <w:rPr>
                <w:color w:val="2D3748"/>
                <w:sz w:val="17"/>
              </w:rPr>
              <w:t>IMEI-1: 864209041234567&lt;br&gt;IMEI-2: 864209041234568</w:t>
            </w:r>
          </w:p>
        </w:tc>
        <w:tc>
          <w:tcPr>
            <w:tcW w:type="dxa" w:w="1680"/>
          </w:tcPr>
          <w:p>
            <w:r>
              <w:rPr>
                <w:color w:val="2D3748"/>
                <w:sz w:val="17"/>
              </w:rPr>
              <w:t>256 GB NVMe UFS 3.1</w:t>
            </w:r>
          </w:p>
        </w:tc>
        <w:tc>
          <w:tcPr>
            <w:tcW w:type="dxa" w:w="1680"/>
          </w:tcPr>
          <w:p>
            <w:r>
              <w:rPr>
                <w:color w:val="2D3748"/>
                <w:sz w:val="17"/>
              </w:rPr>
              <w:t>Active touch screen unlocked at scene, battery 84%, placed in Faraday Isolation Shield Bag.</w:t>
            </w:r>
          </w:p>
        </w:tc>
        <w:tc>
          <w:tcPr>
            <w:tcW w:type="dxa" w:w="1680"/>
          </w:tcPr>
          <w:p>
            <w:r>
              <w:rPr>
                <w:color w:val="2D3748"/>
                <w:sz w:val="17"/>
              </w:rPr>
              <w:t>2026-09-02 04:45:00</w:t>
            </w:r>
          </w:p>
        </w:tc>
      </w:tr>
    </w:tbl>
    <w:p/>
    <w:p>
      <w:r>
        <w:rPr>
          <w:color w:val="2D3748"/>
          <w:sz w:val="19"/>
        </w:rPr>
        <w:t>---</w:t>
      </w:r>
    </w:p>
    <w:p>
      <w:pPr>
        <w:jc w:val="center"/>
      </w:pPr>
      <w:r>
        <w:rPr>
          <w:b/>
          <w:color w:val="2B6CB0"/>
          <w:sz w:val="24"/>
        </w:rPr>
        <w:t>2. EVIDENCE CUSTODY TRANSFER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7"/>
              </w:rPr>
              <w:t>Item #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7"/>
              </w:rPr>
              <w:t>Relinquished By (Name &amp; Title)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7"/>
              </w:rPr>
              <w:t>Received By (Name &amp; Title)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7"/>
              </w:rPr>
              <w:t>Date &amp; Time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7"/>
              </w:rPr>
              <w:t>Purpose of Transfer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7"/>
              </w:rPr>
              <w:t>Transfer Location / Facility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7"/>
              </w:rPr>
              <w:t>Verification Hash Checked?</w:t>
            </w:r>
          </w:p>
        </w:tc>
      </w:tr>
      <w:tr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EVD-01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Sub-Inspr. V. Rao (Seizing Officer)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Inspr. S. Sharma (Forensic Lead)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2026-09-02 06:30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Transport from Crime Scene to Forensic Lab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CCIC Evidence Vault Room 102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Yes (SHA-256 Initial)</w:t>
            </w:r>
          </w:p>
        </w:tc>
      </w:tr>
      <w:tr>
        <w:tc>
          <w:tcPr>
            <w:tcW w:type="dxa" w:w="1440"/>
          </w:tcPr>
          <w:p>
            <w:r>
              <w:rPr>
                <w:color w:val="2D3748"/>
                <w:sz w:val="17"/>
              </w:rPr>
              <w:t>EVD-01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Inspr. S. Sharma (Forensic Lead)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Tech. Asst. A. Verma (Imaging Analyst)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2026-09-02 08:00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Hardware Write-Blocker Attachment &amp; Bit-Stream EEPROM Extraction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Digital Forensics Lab Station 4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Yes (Pre/Post Hash Match)</w:t>
            </w:r>
          </w:p>
        </w:tc>
      </w:tr>
      <w:tr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EVD-02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Sub-Inspr. V. Rao (Seizing Officer)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Inspr. S. Sharma (Forensic Lead)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2026-09-02 06:30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Transport in Signal Blocking Shield Bag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CCIC Evidence Vault Room 102</w:t>
            </w:r>
          </w:p>
        </w:tc>
        <w:tc>
          <w:tcPr>
            <w:tcW w:type="dxa" w:w="1440"/>
            <w:shd w:fill="F7FAFC"/>
          </w:tcPr>
          <w:p>
            <w:r>
              <w:rPr>
                <w:color w:val="2D3748"/>
                <w:sz w:val="17"/>
              </w:rPr>
              <w:t>Yes (SHA-256 Initial)</w:t>
            </w:r>
          </w:p>
        </w:tc>
      </w:tr>
      <w:tr>
        <w:tc>
          <w:tcPr>
            <w:tcW w:type="dxa" w:w="1440"/>
          </w:tcPr>
          <w:p>
            <w:r>
              <w:rPr>
                <w:color w:val="2D3748"/>
                <w:sz w:val="17"/>
              </w:rPr>
              <w:t>EVD-02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Inspr. S. Sharma (Forensic Lead)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Sr. Analyst R. Gupta (Mobile Forensics)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2026-09-02 09:15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Logical &amp; Physical Acquisition via Write-Blocked Mobile Workstation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Digital Forensics Lab Station 2</w:t>
            </w:r>
          </w:p>
        </w:tc>
        <w:tc>
          <w:tcPr>
            <w:tcW w:type="dxa" w:w="1440"/>
          </w:tcPr>
          <w:p>
            <w:r>
              <w:rPr>
                <w:color w:val="2D3748"/>
                <w:sz w:val="17"/>
              </w:rPr>
              <w:t>Yes (Pre/Post Hash Match)</w:t>
            </w:r>
          </w:p>
        </w:tc>
      </w:tr>
    </w:tbl>
    <w:p/>
    <w:p>
      <w:r>
        <w:rPr>
          <w:color w:val="2D3748"/>
          <w:sz w:val="19"/>
        </w:rPr>
        <w:t>---</w:t>
      </w:r>
    </w:p>
    <w:p>
      <w:pPr>
        <w:jc w:val="center"/>
      </w:pPr>
      <w:r>
        <w:rPr>
          <w:b/>
          <w:color w:val="2B6CB0"/>
          <w:sz w:val="24"/>
        </w:rPr>
        <w:t>3. EVIDENCE CRYPTOGRAPHIC INTEGRITY MANIFEST (SHA-256)</w:t>
      </w:r>
    </w:p>
    <w:p>
      <w:r>
        <w:rPr>
          <w:color w:val="2D3748"/>
          <w:sz w:val="19"/>
        </w:rPr>
        <w:t>All evidence files generated during the bit-stream bit-for-bit acquisition were immediately hashed using SHA-256 prior to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A365D"/>
          </w:tcPr>
          <w:p>
            <w:r>
              <w:rPr>
                <w:b/>
                <w:color w:val="FFFFFF"/>
                <w:sz w:val="17"/>
              </w:rPr>
              <w:t>Item #</w:t>
            </w:r>
          </w:p>
        </w:tc>
        <w:tc>
          <w:tcPr>
            <w:tcW w:type="dxa" w:w="2016"/>
            <w:shd w:fill="1A365D"/>
          </w:tcPr>
          <w:p>
            <w:r>
              <w:rPr>
                <w:b/>
                <w:color w:val="FFFFFF"/>
                <w:sz w:val="17"/>
              </w:rPr>
              <w:t>File Relative Path</w:t>
            </w:r>
          </w:p>
        </w:tc>
        <w:tc>
          <w:tcPr>
            <w:tcW w:type="dxa" w:w="2016"/>
            <w:shd w:fill="1A365D"/>
          </w:tcPr>
          <w:p>
            <w:r>
              <w:rPr>
                <w:b/>
                <w:color w:val="FFFFFF"/>
                <w:sz w:val="17"/>
              </w:rPr>
              <w:t>SHA-256 Hash Digest</w:t>
            </w:r>
          </w:p>
        </w:tc>
        <w:tc>
          <w:tcPr>
            <w:tcW w:type="dxa" w:w="2016"/>
            <w:shd w:fill="1A365D"/>
          </w:tcPr>
          <w:p>
            <w:r>
              <w:rPr>
                <w:b/>
                <w:color w:val="FFFFFF"/>
                <w:sz w:val="17"/>
              </w:rPr>
              <w:t>File Size (Bytes)</w:t>
            </w:r>
          </w:p>
        </w:tc>
        <w:tc>
          <w:tcPr>
            <w:tcW w:type="dxa" w:w="2016"/>
            <w:shd w:fill="1A365D"/>
          </w:tcPr>
          <w:p>
            <w:r>
              <w:rPr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EVD-01.1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evidence/skimmer_device/msr605_dump.raw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0bd8fc1fe19e52b0e3252ff7f39adaae9f4c068bce3db981b8fa9b849117062a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85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Verified Intact</w:t>
            </w:r>
          </w:p>
        </w:tc>
      </w:tr>
      <w:tr>
        <w:tc>
          <w:tcPr>
            <w:tcW w:type="dxa" w:w="2016"/>
          </w:tcPr>
          <w:p>
            <w:r>
              <w:rPr>
                <w:color w:val="2D3748"/>
                <w:sz w:val="17"/>
              </w:rPr>
              <w:t>EVD-01.2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evidence/skimmer_device/track2_data.txt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b6069b4849181c862053a7f082d1c8164946dbdbfdeee5f2da931f3687992eb0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557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Verified Intact</w:t>
            </w:r>
          </w:p>
        </w:tc>
      </w:tr>
      <w:tr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EVD-02.1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evidence/suspect_phone/chat_backup.json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8ff63776610a004a1c86c83ae1cb7d116aa6d29572551651412c805141dcff2d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2,130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Verified Intact</w:t>
            </w:r>
          </w:p>
        </w:tc>
      </w:tr>
      <w:tr>
        <w:tc>
          <w:tcPr>
            <w:tcW w:type="dxa" w:w="2016"/>
          </w:tcPr>
          <w:p>
            <w:r>
              <w:rPr>
                <w:color w:val="2D3748"/>
                <w:sz w:val="17"/>
              </w:rPr>
              <w:t>EVD-02.2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evidence/suspect_phone/gps_logs.csv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ba1e81b70ca0565381e58da94625796bd01dc913aff336320ca6a382024955a7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509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Verified Intact</w:t>
            </w:r>
          </w:p>
        </w:tc>
      </w:tr>
      <w:tr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EVD-02.3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evidence/suspect_phone/transaction_history.json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5b05f78e5d77f25a4b398894883a53f7d3fc081125b4961f2fe4dd1f8e82f7da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1,328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Verified Intact</w:t>
            </w:r>
          </w:p>
        </w:tc>
      </w:tr>
      <w:tr>
        <w:tc>
          <w:tcPr>
            <w:tcW w:type="dxa" w:w="2016"/>
          </w:tcPr>
          <w:p>
            <w:r>
              <w:rPr>
                <w:color w:val="2D3748"/>
                <w:sz w:val="17"/>
              </w:rPr>
              <w:t>EVD-02.4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evidence/suspect_phone/app_metadata.xml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4a3f16d810aba1a5be317853349c6ba79f2ec097d60f2aa66d744b1410b61882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423</w:t>
            </w:r>
          </w:p>
        </w:tc>
        <w:tc>
          <w:tcPr>
            <w:tcW w:type="dxa" w:w="2016"/>
          </w:tcPr>
          <w:p>
            <w:r>
              <w:rPr>
                <w:color w:val="2D3748"/>
                <w:sz w:val="17"/>
              </w:rPr>
              <w:t>Verified Intact</w:t>
            </w:r>
          </w:p>
        </w:tc>
      </w:tr>
      <w:tr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EVD-02.5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cryptography/encrypted_vault.zip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24a1a6720a3d13f023f0d3d745427df46431ae2756548e8ceb0c46f97e721e92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586</w:t>
            </w:r>
          </w:p>
        </w:tc>
        <w:tc>
          <w:tcPr>
            <w:tcW w:type="dxa" w:w="2016"/>
            <w:shd w:fill="F7FAFC"/>
          </w:tcPr>
          <w:p>
            <w:r>
              <w:rPr>
                <w:color w:val="2D3748"/>
                <w:sz w:val="17"/>
              </w:rPr>
              <w:t>Verified Intact</w:t>
            </w:r>
          </w:p>
        </w:tc>
      </w:tr>
    </w:tbl>
    <w:p/>
    <w:p>
      <w:r>
        <w:rPr>
          <w:color w:val="2D3748"/>
          <w:sz w:val="19"/>
        </w:rPr>
        <w:t>---</w:t>
      </w:r>
    </w:p>
    <w:p>
      <w:pPr>
        <w:jc w:val="center"/>
      </w:pPr>
      <w:r>
        <w:rPr>
          <w:b/>
          <w:color w:val="2B6CB0"/>
          <w:sz w:val="24"/>
        </w:rPr>
        <w:t>4. AUTHORIZATION AND FINAL SIGN-OFF</w:t>
      </w:r>
    </w:p>
    <w:p>
      <w:pPr>
        <w:pStyle w:val="ListBullet"/>
      </w:pPr>
      <w:r>
        <w:rPr>
          <w:color w:val="2D3748"/>
          <w:sz w:val="19"/>
        </w:rPr>
        <w:t>Seizing Officer Signature: Sub-Inspr. V. Rao (Date: 2026-09-02)</w:t>
      </w:r>
    </w:p>
    <w:p>
      <w:pPr>
        <w:pStyle w:val="ListBullet"/>
      </w:pPr>
      <w:r>
        <w:rPr>
          <w:color w:val="2D3748"/>
          <w:sz w:val="19"/>
        </w:rPr>
        <w:t>Lead Examiner Signature: Inspr. S. Sharma (Date: 2026-09-02)</w:t>
      </w:r>
    </w:p>
    <w:p>
      <w:pPr>
        <w:pStyle w:val="ListBullet"/>
      </w:pPr>
      <w:r>
        <w:rPr>
          <w:color w:val="2D3748"/>
          <w:sz w:val="19"/>
        </w:rPr>
        <w:t>Laboratory Director Clearance: Dr. A. K. Roy, Chief Forensic Scientist (Date: 2026-09-02)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