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b/>
          <w:color w:val="003366"/>
          <w:sz w:val="32"/>
        </w:rPr>
        <w:t>CHAPTER 3: WORK DONE &amp; SYSTEM ARCHITECTURE</w:t>
      </w:r>
    </w:p>
    <w:p>
      <w:pPr>
        <w:pStyle w:val="Heading2"/>
        <w:spacing w:before="240" w:after="120"/>
      </w:pPr>
      <w:r>
        <w:rPr>
          <w:b/>
          <w:color w:val="225588"/>
          <w:sz w:val="26"/>
        </w:rPr>
        <w:t>3.1 System Architecture Overview</w:t>
      </w:r>
    </w:p>
    <w:p>
      <w:r>
        <w:t>CourierOS is designed around a modern Modular Serverless Monolith architecture pattern using the Next.js 16 App Router paradigm. Instead of fragmenting into complex microservices, it consolidates frontend UI, backend server actions, API route handlers, and database access into a single unified repository.</w:t>
        <w:br/>
        <w:br/>
        <w:t>Architecture Layers:</w:t>
        <w:br/>
        <w:t>1. Client Layer: Counter Desks, Handheld Barcode Scanners, and Customer Mobile Browsers.</w:t>
        <w:br/>
        <w:t>2. Next.js 16 App Router Layer: React 19 Server Components (RSC) for data-heavy dashboards and Client Components for interactive islands.</w:t>
        <w:br/>
        <w:t>3. Security Guard Layer: NextAuth.js v5 middleware enforcing encrypted JWT role authorization.</w:t>
        <w:br/>
        <w:t>4. Application Services Layer: Rating Engine, Cashbook Service, Barcode Generator, CRM Health Scoring Engine, and Import/Export modules.</w:t>
        <w:br/>
        <w:t>5. Data Access Layer: Prisma ORM 7 type-safe database client with connection pooling.</w:t>
        <w:br/>
        <w:t>6. Relational Database Layer: PostgreSQL RDBMS storing structured tables.</w:t>
      </w:r>
    </w:p>
    <w:p>
      <w:pPr>
        <w:pStyle w:val="Heading2"/>
        <w:spacing w:before="240" w:after="120"/>
      </w:pPr>
      <w:r>
        <w:rPr>
          <w:b/>
          <w:color w:val="225588"/>
          <w:sz w:val="26"/>
        </w:rPr>
        <w:t>3.2 Detailed Developed Modules</w:t>
      </w:r>
    </w:p>
    <w:p>
      <w:r>
        <w:t>During the internship period at Saubhari Enterprises, the following core modules were developed:</w:t>
        <w:br/>
        <w:br/>
        <w:t>1. Executive Owner Dashboard (/owner/dashboard):</w:t>
        <w:br/>
        <w:t>Displays real-time revenue KPIs (Today's Revenue, Monthly Revenue, Cash in Drawer, Est. Net Profit), interactive Recharts revenue/expense trend charts, and quick-action shortcuts.</w:t>
        <w:br/>
        <w:br/>
        <w:t>2. Counter Staff Booking Portal (/employee/shipments/new):</w:t>
        <w:br/>
        <w:t>Input form with automatic volumetric weight calculation (L x W x H / 5000), rate card lookup, 18% GST tax calculation, 128-C barcode rendering, and thermal label preview.</w:t>
        <w:br/>
        <w:br/>
        <w:t>3. Operational Barcode Scanning &amp; Dispatch (/employee/scan):</w:t>
        <w:br/>
        <w:t>High-speed camera/hardware scanner interface that processes incoming/outgoing courier bags, updating shipment statuses in real-time.</w:t>
        <w:br/>
        <w:br/>
        <w:t>4. Cash Drawer &amp; Cashbook System (/employee/cashbook):</w:t>
        <w:br/>
        <w:t>Shift opening float initialization, transaction ledger logging, cash expense tracking, and end-of-shift cash drawer variance auditing.</w:t>
        <w:br/>
        <w:br/>
        <w:t>5. Customer Self-Service Portal (/customer/dashboard):</w:t>
        <w:br/>
        <w:t>Bento grid dashboard displaying live package progress timelines, total account spend counters, address book, and invoice downloads.</w:t>
        <w:br/>
        <w:br/>
        <w:t>6. Master Data Configurator (/owner/master-data):</w:t>
        <w:br/>
        <w:t>Central management of Delivery Zones, Commercial Bank Accounts, Vehicle Fleet, Packaging Types, Service Levels, and Expense Categories.</w:t>
      </w:r>
    </w:p>
    <w:p>
      <w:pPr>
        <w:pStyle w:val="Heading2"/>
        <w:spacing w:before="240" w:after="120"/>
      </w:pPr>
      <w:r>
        <w:rPr>
          <w:b/>
          <w:color w:val="225588"/>
          <w:sz w:val="26"/>
        </w:rPr>
        <w:t>3.3 Database Schema &amp; Prisma Models</w:t>
      </w:r>
    </w:p>
    <w:p>
      <w:r>
        <w:t>The relational database schema models 15+ entities in PostgreSQL using Prisma ORM 7:</w:t>
        <w:br/>
        <w:br/>
        <w:t>• User: Stores email, bcrypt-hashed password, role (OWNER, EMPLOYEE, CUSTOMER).</w:t>
        <w:br/>
        <w:t>• Employee: Links User to Branch, storing staffId, designation, and performance score.</w:t>
        <w:br/>
        <w:t>• Customer: Stores customerCode, creditLimit, healthScore (0-100), category, and address records.</w:t>
        <w:br/>
        <w:t>• Shipment: Primary log storing awbNumber (Unique Index), physical vs. dimensional dimensions, sender/receiver info, freight breakdown, and operational status.</w:t>
        <w:br/>
        <w:t>• TrackingEvent: Audit trail recording status transitions, location, and operator timestamp.</w:t>
        <w:br/>
        <w:t>• Payment &amp; Invoice: Stores payment method, status, GST tax breakdown, and invoice number.</w:t>
        <w:br/>
        <w:t>• CashSession: Manages shift drawer opening balance, closing balance, expected cash, and variance.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