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rPr>
          <w:b/>
          <w:color w:val="003366"/>
          <w:sz w:val="32"/>
        </w:rPr>
        <w:t>CHAPTER 1: INTRODUCTION</w:t>
      </w:r>
    </w:p>
    <w:p>
      <w:pPr>
        <w:pStyle w:val="Heading2"/>
        <w:spacing w:before="240" w:after="120"/>
      </w:pPr>
      <w:r>
        <w:rPr>
          <w:b/>
          <w:color w:val="225588"/>
          <w:sz w:val="26"/>
        </w:rPr>
        <w:t>1.1 Overview of the Express Logistics &amp; Courier Industry</w:t>
      </w:r>
    </w:p>
    <w:p>
      <w:r>
        <w:t>The express logistics and courier transportation industry forms the operational backbone of India's rapidly expanding eCommerce, commercial enterprise, and retail trade ecosystems. Driven by rapid urbanization, digital payment adoption, and nationwide supply chain expansion, courier networks handle tens of millions of documents, retail packages, B2B commercial shipments, and heavy freight consignments daily.</w:t>
        <w:br/>
        <w:br/>
        <w:t>To manage such massive volume across vast geographical terrains, national logistics networks—such as DTDC Express Limited, Blue Dart, Delhivery, and Trackon—rely on a hub-and-spoke franchise model. In this model, centralized corporate hubs handle national air freight, rail cargo, and linehaul truck transport, while thousands of independently owned local franchise outlets handle origin parcel bookings, customer service, cash collection, and last-mile delivery dispatches.</w:t>
      </w:r>
    </w:p>
    <w:p>
      <w:pPr>
        <w:pStyle w:val="Heading2"/>
        <w:spacing w:before="240" w:after="120"/>
      </w:pPr>
      <w:r>
        <w:rPr>
          <w:b/>
          <w:color w:val="225588"/>
          <w:sz w:val="26"/>
        </w:rPr>
        <w:t>1.2 Structure &amp; Operational Reality of Saubhari Enterprises</w:t>
      </w:r>
    </w:p>
    <w:p>
      <w:r>
        <w:t>Saubhari Enterprises operates as an authorized high-volume DTDC Express franchise outlet. As a critical regional node, Saubhari Enterprises manages three primary customer channels:</w:t>
        <w:br/>
        <w:br/>
        <w:t>1. Retail Walk-in Customers: Individuals shipping personal documents, festival parcels, electronics, and retail goods on a spot-cash or instant UPI payment basis.</w:t>
        <w:br/>
        <w:t>2. B2B Corporate Clients: Regional manufacturing units, legal firms, offices, and eCommerce merchants operating on monthly credit billing terms with customized rate cards.</w:t>
        <w:br/>
        <w:t>3. Driver &amp; Hub Dispatches: Warehouse staff sealing regional courier bags, sorting parcels by destination pincode, and dispatching consignments to central DTDC sorting hubs via linehaul vehicles.</w:t>
      </w:r>
    </w:p>
    <w:p>
      <w:pPr>
        <w:pStyle w:val="Heading2"/>
        <w:spacing w:before="240" w:after="120"/>
      </w:pPr>
      <w:r>
        <w:rPr>
          <w:b/>
          <w:color w:val="225588"/>
          <w:sz w:val="26"/>
        </w:rPr>
        <w:t>1.3 In-depth Operational Pain Points &amp; Problem Statement</w:t>
      </w:r>
    </w:p>
    <w:p>
      <w:r>
        <w:t>While central corporate systems (dtdc.in) manage national freight tracking, Saubhari Enterprises operated with fragmented local software tools, paper logbooks, and standalone spreadsheets. This created critical operational pain points:</w:t>
        <w:br/>
        <w:br/>
        <w:t>• Manual Counter Bookings &amp; Bottlenecks: Counter operators manually calculated shipping charges using printed paper rate cards, leading to counter wait times of 3 to 5 minutes per customer during peak hours.</w:t>
        <w:br/>
        <w:t>• Volumetric Rate Calculation Errors: Logistics charges depend on the higher of physical weight (kg) vs. dimensional (volumetric) weight (Length x Width x Height in cm / 5000). Manual estimations frequently undercharged walk-in customers, causing an estimated 8% to 12% revenue leakage at the branch.</w:t>
        <w:br/>
        <w:t>• Unreconciled Shift Cash Drawers: Counter staff collect daily funds across Cash, UPI, and Credit Accounts. Without real-time shift cashbook session tracking, physical drawer cash at shift closing rarely balanced with recorded sales, creating friction during staff shift handovers.</w:t>
        <w:br/>
        <w:t>• Fragmented B2B Corporate Ledgers: Local corporate clients ship on 30-day credit terms. Legacy tools failed to track credit limits, overdue invoice alerts, or customer health metrics.</w:t>
        <w:br/>
        <w:t>• Slow Thermal Shipping Label Generation: Manual entry into legacy software delayed rendering standard 128-C barcodes and tracking QR codes for 4x6 thermal printer label creation.</w:t>
      </w:r>
    </w:p>
    <w:p>
      <w:pPr>
        <w:pStyle w:val="Heading2"/>
        <w:spacing w:before="240" w:after="120"/>
      </w:pPr>
      <w:r>
        <w:rPr>
          <w:b/>
          <w:color w:val="225588"/>
          <w:sz w:val="26"/>
        </w:rPr>
        <w:t>1.4 Project Motivation: Introducing CourierOS</w:t>
      </w:r>
    </w:p>
    <w:p>
      <w:r>
        <w:t>To solve these operational challenges, CourierOS was engineered during the Industry Summer Internship specifically for Saubhari Enterprises.</w:t>
        <w:br/>
        <w:br/>
        <w:t>CourierOS is an enterprise-grade, multi-tenant Franchise Operations &amp; Enterprise Resource Planning (ERP) Platform built using Next.js 16 (App Router), React 19, Prisma ORM 7, NextAuth.js v5, and PostgreSQL.</w:t>
        <w:br/>
        <w:br/>
        <w:t>It unifies all branch operations into a single digital platform:</w:t>
        <w:br/>
        <w:t>• Fast Counter Bookings: Auto-calculates dimensional weight math (L x W x H / 5000) and 18% GST on every keypress.</w:t>
        <w:br/>
        <w:t>• Dynamic 128-C Barcode &amp; QR Label Printing: Generates standard Code-128 shipping labels and dynamic tracking QR codes in under 300 milliseconds.</w:t>
        <w:br/>
        <w:t>• Shift Cash Drawer &amp; Cashbook Auditing: Manages daily shift opening floats, cash-in/out expenses, and automated closing cash variance detection.</w:t>
        <w:br/>
        <w:t>• Multi-Role Access Control (RBAC): Custom portals tailored for Franchise Owners (P&amp;L &amp; Analytics), Counter Staff (Booking &amp; Scan), and Retail/B2B Customers (Live Package Tracking).</w:t>
        <w:br/>
        <w:t>• Master Data &amp; Pricing Engine: Centralized configuration of delivery zones, bank accounts, transport fleet, and packaging types.</w:t>
      </w:r>
    </w:p>
    <w:p>
      <w:pPr>
        <w:pStyle w:val="Heading2"/>
        <w:spacing w:before="240" w:after="120"/>
      </w:pPr>
      <w:r>
        <w:rPr>
          <w:b/>
          <w:color w:val="225588"/>
          <w:sz w:val="26"/>
        </w:rPr>
        <w:t>1.5 Scope &amp; Organization of the Report</w:t>
      </w:r>
    </w:p>
    <w:p>
      <w:r>
        <w:t>This report documents the software engineering, database architecture, security implementation, and business impact of CourierOS developed at K.R. Mangalam University, Gurugram for Saubhari Enterprises.</w:t>
        <w:br/>
        <w:br/>
        <w:t>The report is organized into the following chapters:</w:t>
        <w:br/>
        <w:t>• Chapter 1: Introduction — Background, industry context, Saubhari Enterprises operations, and project motivation.</w:t>
        <w:br/>
        <w:t>• Chapter 2: Objectives — Business, technical, and user persona goals.</w:t>
        <w:br/>
        <w:t>• Chapter 3: Work Done &amp; System Architecture — Full-stack implementation, Prisma schema models, and data sequence diagrams.</w:t>
        <w:br/>
        <w:t>• Chapter 4: Skills Learned — Software engineering and domain competencies acquired.</w:t>
        <w:br/>
        <w:t>• Chapter 5: Tools &amp; Technologies — Technology stack breakdown and selection rationale.</w:t>
        <w:br/>
        <w:t>• Chapter 6: Challenges &amp; Solutions — Technical obstacles and optimizations.</w:t>
        <w:br/>
        <w:t>• Chapter 7: Results &amp; Outputs — Quantitative benchmarks, screenshots, and ROI analysis.</w:t>
        <w:br/>
        <w:t>• Chapter 8: Conclusion &amp; Future Scope — Impact summary and future roadmap.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