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03366"/>
          <w:sz w:val="32"/>
        </w:rPr>
        <w:t>CHAPTER 4: SKILLS LEARNED</w:t>
      </w:r>
    </w:p>
    <w:p>
      <w:r>
        <w:t>Through the hands-on engineering of CourierOS for Saubhari Enterprises, the following key technical competencies were acquired:</w:t>
        <w:br/>
        <w:br/>
        <w:t>1. Full-Stack Development with Next.js 16 App Router: Mastered server components (RSC), client islands, server actions, and route handlers.</w:t>
        <w:br/>
        <w:t>2. Advanced Relational Database Design with Prisma ORM: Designed 15+ schema models with foreign key constraints, composite indexing, cascading deletes, and ACID transactions.</w:t>
        <w:br/>
        <w:t>3. Authentication &amp; RBAC Engineering: Implemented custom role-based session guards using NextAuth.js v5 and JWT tokens.</w:t>
        <w:br/>
        <w:t>4. Data Visualization &amp; Analytics: Built dynamic business dashboards using Recharts and customized theme tokens.</w:t>
        <w:br/>
        <w:t>5. Domain Knowledge in Logistics &amp; ERP Systems: Gained deep domain expertise in express freight rating, volumetric weight mathematics, cash drawer auditing, and GST compliance.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