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32"/>
        </w:rPr>
        <w:t>CHAPTER 7: RESULTS &amp; OUTPUTS</w:t>
      </w:r>
    </w:p>
    <w:p>
      <w:r>
        <w:t>1. 30-Second Booking Benchmark: Reduced average walk-in counter booking time at Saubhari Enterprises from ~3 minutes to under 30 seconds.</w:t>
        <w:br/>
        <w:t>2. Zero Billing Errors: Automated dimensional weight and rate matrix math eliminated undercharging errors, protecting branch revenue.</w:t>
        <w:br/>
        <w:t>3. 100% Cash Auditability: The shift cash drawer system provided complete transparency for counter cash, UPI payments, and petty expenses.</w:t>
        <w:br/>
        <w:t>4. Clean Build &amp; High Performance: Server-rendered components maintained lightweight client bundles (&lt;35 KB) and fast TTFB (&lt;150 ms).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