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3366"/>
          <w:sz w:val="32"/>
        </w:rPr>
        <w:t>CHAPTER 8: CONCLUSION &amp; FUTURE SCOPE</w:t>
      </w:r>
    </w:p>
    <w:p>
      <w:r>
        <w:t>CourierOS successfully demonstrates how modern web engineering practices can transform local franchise logistics operations at Saubhari Enterprises into a streamlined, digital-first workflow. By combining Next.js 16, Prisma ORM, PostgreSQL, and robust RBAC security, the platform addresses critical industry pain points—from counter booking speed and volumetric rate precision to shift cash drawer reconciliation and customer relationship management.</w:t>
        <w:br/>
        <w:br/>
        <w:t>Future extensions for CourierOS include integrating IoT smart weighing scale APIs, WhatsApp automated tracking notifications, and AI-driven route optimization for last-mile delivery drivers.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