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082A" w14:textId="7E3B77CF" w:rsidR="00720E68" w:rsidRDefault="00000000" w:rsidP="0064620D">
      <w:pPr>
        <w:jc w:val="center"/>
      </w:pPr>
      <w:r>
        <w:rPr>
          <w:b/>
          <w:sz w:val="32"/>
        </w:rPr>
        <w:t>Adversarial Robustness of Vision Transformers vs.</w:t>
      </w:r>
      <w:r>
        <w:rPr>
          <w:b/>
          <w:sz w:val="32"/>
        </w:rPr>
        <w:br/>
        <w:t>Convolutional Neural Networks on CIFAR-10</w:t>
      </w:r>
    </w:p>
    <w:p w14:paraId="7FB60D8B" w14:textId="77777777" w:rsidR="00720E68" w:rsidRDefault="00000000">
      <w:pPr>
        <w:jc w:val="center"/>
      </w:pPr>
      <w:r>
        <w:rPr>
          <w:sz w:val="24"/>
        </w:rPr>
        <w:t>Bhargav Amin    Allen Joshua Selvaraj    Somesh Zanwar</w:t>
      </w:r>
    </w:p>
    <w:p w14:paraId="063288FB" w14:textId="77777777" w:rsidR="00720E68" w:rsidRDefault="00000000">
      <w:pPr>
        <w:jc w:val="center"/>
      </w:pPr>
      <w:r>
        <w:rPr>
          <w:i/>
        </w:rPr>
        <w:t>University of Texas at Arlington</w:t>
      </w:r>
    </w:p>
    <w:p w14:paraId="1A5BE64F" w14:textId="4A7045A5" w:rsidR="00720E68" w:rsidRDefault="00000000" w:rsidP="0064620D">
      <w:pPr>
        <w:jc w:val="center"/>
      </w:pPr>
      <w:r>
        <w:rPr>
          <w:i/>
        </w:rPr>
        <w:t>Department of Computer Science and Engineering</w:t>
      </w:r>
    </w:p>
    <w:p w14:paraId="529F1B52" w14:textId="77777777" w:rsidR="00720E68" w:rsidRDefault="00000000">
      <w:pPr>
        <w:spacing w:before="240" w:after="80"/>
      </w:pPr>
      <w:r>
        <w:rPr>
          <w:b/>
          <w:sz w:val="26"/>
        </w:rPr>
        <w:t>Abstract</w:t>
      </w:r>
    </w:p>
    <w:p w14:paraId="3CE80297" w14:textId="77777777" w:rsidR="00720E68" w:rsidRDefault="00000000" w:rsidP="0064620D">
      <w:pPr>
        <w:spacing w:after="120"/>
        <w:jc w:val="both"/>
      </w:pPr>
      <w:r>
        <w:t>Deep neural networks are known to be vulnerable to adversarial examples — inputs crafted with small, imperceptible perturbations that cause misclassification. In this work, we systematically compare the adversarial robustness of Vision Transformers (ViT) and Residual Networks (ResNet) on the CIFAR-10 benchmark. We evaluate both architectures under three attack strategies: Fast Gradient Sign Method (FGSM), Projected Gradient Descent (PGD), and Adversarial Patch attacks. We also apply PGD-based adversarial training (AT) as a defense and measure its effect on clean and robust accuracy. Our experiments show that the standard ViT achieves higher clean accuracy (98.4%) and slightly better FGSM robustness (35.3%) than ResNet-18 (97.3% clean, 30.4% FGSM), but is significantly more vulnerable to patch attacks (9.0% vs. 33.4%). PGD reduces both models to near-zero accuracy, highlighting the need for stronger defenses. Adversarial training improves ViT's robustness profile at a moderate clean accuracy cost, while ResNet exhibits sensitivity to AT hyperparameters. Our findings suggest that architectural choice and patch-specific robustness must both be considered when deploying models in adversarial settings.</w:t>
      </w:r>
    </w:p>
    <w:p w14:paraId="2BB8209E" w14:textId="77777777" w:rsidR="00720E68" w:rsidRDefault="00000000">
      <w:pPr>
        <w:spacing w:before="240" w:after="80"/>
      </w:pPr>
      <w:r>
        <w:rPr>
          <w:b/>
          <w:sz w:val="26"/>
        </w:rPr>
        <w:t>1. Introduction</w:t>
      </w:r>
    </w:p>
    <w:p w14:paraId="51C804FF" w14:textId="77777777" w:rsidR="00720E68" w:rsidRDefault="00000000" w:rsidP="0064620D">
      <w:pPr>
        <w:spacing w:after="120"/>
        <w:ind w:firstLine="432"/>
        <w:jc w:val="both"/>
      </w:pPr>
      <w:r>
        <w:t>The deployment of deep learning models in safety-critical applications such as autonomous driving, medical imaging, and security systems has raised serious concerns about their vulnerability to adversarial attacks. Szegedy et al. (2014) first demonstrated that imperceptible perturbations added to input images could cause state-of-the-art classifiers to fail with high confidence. Since then, the field of adversarial machine learning has grown rapidly, producing both stronger attacks and more effective defenses.</w:t>
      </w:r>
    </w:p>
    <w:p w14:paraId="01747BF0" w14:textId="77777777" w:rsidR="00720E68" w:rsidRDefault="00000000" w:rsidP="0064620D">
      <w:pPr>
        <w:spacing w:after="120"/>
        <w:ind w:firstLine="432"/>
        <w:jc w:val="both"/>
      </w:pPr>
      <w:r>
        <w:t>The recent shift from Convolutional Neural Networks (CNNs) to attention-based Vision Transformers (ViTs) raises new questions about robustness. Transformers process images by dividing them into fixed-size patches and applying global self-attention, a fundamentally different inductive bias compared to the local receptive fields of CNNs. This architectural difference may affect how adversarial perturbations propagate through the network.</w:t>
      </w:r>
    </w:p>
    <w:p w14:paraId="6CC35CBC" w14:textId="77777777" w:rsidR="00720E68" w:rsidRDefault="00000000" w:rsidP="0064620D">
      <w:pPr>
        <w:spacing w:after="120"/>
        <w:ind w:firstLine="432"/>
        <w:jc w:val="both"/>
      </w:pPr>
      <w:r>
        <w:t>In this paper, we present a comprehensive empirical study comparing the adversarial robustness of DeiT-Small (a ViT variant) and ResNet-18 on CIFAR-10. We evaluate three attacks of increasing strength — FGSM, PGD, and Adversarial Patch — and study the effect of PGD-based adversarial training as a defense. Our contributions are as follows:</w:t>
      </w:r>
    </w:p>
    <w:p w14:paraId="1DC97B22" w14:textId="77777777" w:rsidR="00720E68" w:rsidRDefault="00000000" w:rsidP="0064620D">
      <w:pPr>
        <w:pStyle w:val="ListBullet"/>
        <w:spacing w:after="60"/>
        <w:jc w:val="both"/>
      </w:pPr>
      <w:r>
        <w:lastRenderedPageBreak/>
        <w:t>A side-by-side robustness comparison of ViT and ResNet under three distinct attack types.</w:t>
      </w:r>
    </w:p>
    <w:p w14:paraId="5585767B" w14:textId="77777777" w:rsidR="00720E68" w:rsidRDefault="00000000" w:rsidP="0064620D">
      <w:pPr>
        <w:pStyle w:val="ListBullet"/>
        <w:spacing w:after="60"/>
        <w:jc w:val="both"/>
      </w:pPr>
      <w:r>
        <w:t>An analysis of why patch attacks affect ViT and ResNet differently based on their architectures.</w:t>
      </w:r>
    </w:p>
    <w:p w14:paraId="7C1F302F" w14:textId="77777777" w:rsidR="00720E68" w:rsidRDefault="00000000" w:rsidP="0064620D">
      <w:pPr>
        <w:pStyle w:val="ListBullet"/>
        <w:spacing w:after="60"/>
        <w:jc w:val="both"/>
      </w:pPr>
      <w:r>
        <w:t>An evaluation of PGD adversarial training and its trade-offs on both architectures.</w:t>
      </w:r>
    </w:p>
    <w:p w14:paraId="538883AB" w14:textId="77777777" w:rsidR="00720E68" w:rsidRDefault="00000000" w:rsidP="0064620D">
      <w:pPr>
        <w:pStyle w:val="ListBullet"/>
        <w:spacing w:after="60"/>
        <w:jc w:val="both"/>
      </w:pPr>
      <w:r>
        <w:t>A functional interactive demo allowing real-time visualization of adversarial attacks.</w:t>
      </w:r>
    </w:p>
    <w:p w14:paraId="3730160E" w14:textId="77777777" w:rsidR="00720E68" w:rsidRDefault="00000000">
      <w:pPr>
        <w:spacing w:before="240" w:after="80"/>
      </w:pPr>
      <w:r>
        <w:rPr>
          <w:b/>
          <w:sz w:val="26"/>
        </w:rPr>
        <w:t>2. Related Work</w:t>
      </w:r>
    </w:p>
    <w:p w14:paraId="4ACAF63F" w14:textId="77777777" w:rsidR="00720E68" w:rsidRDefault="00000000">
      <w:pPr>
        <w:spacing w:before="160" w:after="40"/>
      </w:pPr>
      <w:r>
        <w:rPr>
          <w:b/>
          <w:i/>
        </w:rPr>
        <w:t>2.1 Adversarial Attacks</w:t>
      </w:r>
    </w:p>
    <w:p w14:paraId="67559C96" w14:textId="77777777" w:rsidR="00720E68" w:rsidRDefault="00000000" w:rsidP="0064620D">
      <w:pPr>
        <w:spacing w:after="120"/>
        <w:ind w:firstLine="432"/>
        <w:jc w:val="both"/>
      </w:pPr>
      <w:r>
        <w:t>Goodfellow et al. (2015) introduced FGSM, which computes a single gradient step in the direction that maximizes the loss. While computationally efficient, FGSM produces relatively weak adversarial examples. Madry et al. (2018) proposed PGD, an iterative multi-step extension of FGSM projected onto an ℓ∞ ball, which is widely regarded as one of the strongest first-order attacks. Brown et al. (2017) introduced adversarial patches — physically realizable perturbations confined to a localized region — which pose unique challenges because they are not restricted to small ℓ∞ norms.</w:t>
      </w:r>
    </w:p>
    <w:p w14:paraId="5A650E31" w14:textId="77777777" w:rsidR="00720E68" w:rsidRDefault="00000000">
      <w:pPr>
        <w:spacing w:before="160" w:after="40"/>
      </w:pPr>
      <w:r>
        <w:rPr>
          <w:b/>
          <w:i/>
        </w:rPr>
        <w:t>2.2 Adversarial Defenses</w:t>
      </w:r>
    </w:p>
    <w:p w14:paraId="71DE569F" w14:textId="77777777" w:rsidR="00720E68" w:rsidRDefault="00000000" w:rsidP="0064620D">
      <w:pPr>
        <w:spacing w:after="120"/>
        <w:ind w:firstLine="432"/>
        <w:jc w:val="both"/>
      </w:pPr>
      <w:r>
        <w:t>Adversarial training, proposed by Madry et al. (2018), remains the most effective empirical defense. It augments training with adversarial examples generated on-the-fly, forcing the model to learn robust representations. However, it typically incurs a clean accuracy trade-off and can be computationally expensive. Other defenses include input preprocessing, randomized smoothing, and certified defenses, though these often struggle against adaptive attacks.</w:t>
      </w:r>
    </w:p>
    <w:p w14:paraId="79AE1662" w14:textId="77777777" w:rsidR="00720E68" w:rsidRDefault="00000000">
      <w:pPr>
        <w:spacing w:before="160" w:after="40"/>
      </w:pPr>
      <w:r>
        <w:rPr>
          <w:b/>
          <w:i/>
        </w:rPr>
        <w:t>2.3 Vision Transformers and Robustness</w:t>
      </w:r>
    </w:p>
    <w:p w14:paraId="269D9AEC" w14:textId="77777777" w:rsidR="00720E68" w:rsidRDefault="00000000" w:rsidP="0064620D">
      <w:pPr>
        <w:spacing w:after="120"/>
        <w:ind w:firstLine="432"/>
        <w:jc w:val="both"/>
      </w:pPr>
      <w:r>
        <w:t>Dosovitskiy et al. (2020) introduced ViT, showing that pure transformer architectures can match or exceed CNNs on image classification when trained on sufficient data. Touvron et al. (2021) proposed DeiT, which achieves competitive performance with knowledge distillation on smaller datasets. Subsequent work has explored the robustness of ViTs, with some studies suggesting they are more robust to certain corruptions (Bhojanapalli et al., 2021) while others show they remain vulnerable to gradient-based attacks similar to CNNs.</w:t>
      </w:r>
    </w:p>
    <w:p w14:paraId="074D2A2D" w14:textId="77777777" w:rsidR="00720E68" w:rsidRDefault="00000000">
      <w:pPr>
        <w:spacing w:before="240" w:after="80"/>
      </w:pPr>
      <w:r>
        <w:rPr>
          <w:b/>
          <w:sz w:val="26"/>
        </w:rPr>
        <w:t>3. Methodology</w:t>
      </w:r>
    </w:p>
    <w:p w14:paraId="3657BD0A" w14:textId="77777777" w:rsidR="00720E68" w:rsidRDefault="00000000">
      <w:pPr>
        <w:spacing w:before="160" w:after="40"/>
      </w:pPr>
      <w:r>
        <w:rPr>
          <w:b/>
          <w:i/>
        </w:rPr>
        <w:t>3.1 Models</w:t>
      </w:r>
    </w:p>
    <w:p w14:paraId="5EFC076A" w14:textId="77777777" w:rsidR="00720E68" w:rsidRDefault="00000000">
      <w:pPr>
        <w:spacing w:after="120"/>
        <w:ind w:firstLine="432"/>
      </w:pPr>
      <w:r>
        <w:t>We compare two pre-trained architectures fine-tuned on CIFAR-10:</w:t>
      </w:r>
    </w:p>
    <w:p w14:paraId="05B56519" w14:textId="77777777" w:rsidR="00720E68" w:rsidRDefault="00000000" w:rsidP="0064620D">
      <w:pPr>
        <w:pStyle w:val="ListBullet"/>
        <w:spacing w:after="60"/>
        <w:jc w:val="both"/>
      </w:pPr>
      <w:r>
        <w:t>DeiT-Small (deit_small_patch16_224): A Vision Transformer with 22M parameters. It divides 224×224 images into 196 non-overlapping 16×16 patches and processes them through 12 multi-head self-attention layers. Global attention means every patch interacts with every other patch at each layer.</w:t>
      </w:r>
    </w:p>
    <w:p w14:paraId="1AF41FAA" w14:textId="77777777" w:rsidR="00720E68" w:rsidRDefault="00000000" w:rsidP="0064620D">
      <w:pPr>
        <w:pStyle w:val="ListBullet"/>
        <w:spacing w:after="60"/>
        <w:jc w:val="both"/>
      </w:pPr>
      <w:r>
        <w:lastRenderedPageBreak/>
        <w:t>ResNet-18: A residual CNN with 11M parameters. It uses local 3×3 convolutional filters with skip connections, building increasingly abstract representations through a hierarchy of local receptive fields.</w:t>
      </w:r>
    </w:p>
    <w:p w14:paraId="226F7D59" w14:textId="77777777" w:rsidR="00720E68" w:rsidRDefault="00000000" w:rsidP="0064620D">
      <w:pPr>
        <w:spacing w:after="120"/>
        <w:ind w:firstLine="432"/>
        <w:jc w:val="both"/>
      </w:pPr>
      <w:r>
        <w:t>Both models use ImageNet pre-trained weights and are fine-tuned for 10 epochs on CIFAR-10 using AdamW (lr = 1×10⁻⁴, weight decay = 0.01) with cosine annealing. The final classification head is replaced with a 10-class linear layer.</w:t>
      </w:r>
    </w:p>
    <w:p w14:paraId="2A2888D7" w14:textId="77777777" w:rsidR="00720E68" w:rsidRDefault="00000000">
      <w:pPr>
        <w:spacing w:before="160" w:after="40"/>
      </w:pPr>
      <w:r>
        <w:rPr>
          <w:b/>
          <w:i/>
        </w:rPr>
        <w:t>3.2 Dataset</w:t>
      </w:r>
    </w:p>
    <w:p w14:paraId="70165AD9" w14:textId="77777777" w:rsidR="00720E68" w:rsidRDefault="00000000" w:rsidP="0064620D">
      <w:pPr>
        <w:spacing w:after="120"/>
        <w:ind w:firstLine="432"/>
        <w:jc w:val="both"/>
      </w:pPr>
      <w:r>
        <w:t>CIFAR-10 consists of 60,000 32×32 RGB images across 10 classes (50,000 training, 10,000 test). Since both ViT and ResNet expect 224×224 inputs, all images are resized using bilinear interpolation. Training applies random horizontal flip and color jitter for augmentation. Images are normalized using CIFAR-10 channel statistics (μ = [0.4914, 0.4822, 0.4465], σ = [0.2023, 0.1994, 0.2010]). Evaluation is performed on a random subset of 1,000 test images.</w:t>
      </w:r>
    </w:p>
    <w:p w14:paraId="24A82042" w14:textId="77777777" w:rsidR="00720E68" w:rsidRDefault="00000000">
      <w:pPr>
        <w:spacing w:before="160" w:after="40"/>
      </w:pPr>
      <w:r>
        <w:rPr>
          <w:b/>
          <w:i/>
        </w:rPr>
        <w:t>3.3 Attack Methods</w:t>
      </w:r>
    </w:p>
    <w:p w14:paraId="60EA4D54" w14:textId="77777777" w:rsidR="00720E68" w:rsidRDefault="00000000" w:rsidP="0064620D">
      <w:pPr>
        <w:spacing w:after="120"/>
        <w:ind w:firstLine="432"/>
        <w:jc w:val="both"/>
      </w:pPr>
      <w:r>
        <w:t>All attacks are implemented using the torchattacks library. A critical implementation detail is that torchattacks clips adversarial examples to [0, 1] internally. Since normalized CIFAR-10 tensors span approximately [−2.4, 2.7], we wrap each model in a NormalizedModel that applies CIFAR-10 normalization inside the forward pass, ensuring attacks always operate in the valid [0, 1] pixel space.</w:t>
      </w:r>
    </w:p>
    <w:p w14:paraId="17A5890D" w14:textId="77777777" w:rsidR="00720E68" w:rsidRDefault="00000000">
      <w:pPr>
        <w:spacing w:after="120"/>
        <w:ind w:firstLine="432"/>
      </w:pPr>
      <w:r>
        <w:t>We evaluate three attacks:</w:t>
      </w:r>
    </w:p>
    <w:p w14:paraId="44878307" w14:textId="77777777" w:rsidR="00720E68" w:rsidRDefault="00000000" w:rsidP="0064620D">
      <w:pPr>
        <w:pStyle w:val="ListBullet"/>
        <w:spacing w:after="60"/>
        <w:jc w:val="both"/>
      </w:pPr>
      <w:r>
        <w:t>FGSM (Fast Gradient Sign Method): A single-step attack that perturbs the input by ε = 0.03 in the direction of the loss gradient sign. Fast but relatively weak.</w:t>
      </w:r>
    </w:p>
    <w:p w14:paraId="1DBA6C13" w14:textId="77777777" w:rsidR="00720E68" w:rsidRDefault="00000000" w:rsidP="0064620D">
      <w:pPr>
        <w:pStyle w:val="ListBullet"/>
        <w:spacing w:after="60"/>
        <w:jc w:val="both"/>
      </w:pPr>
      <w:r>
        <w:t>PGD (Projected Gradient Descent): An iterative attack with 40 steps, step size α = 0.007, and ε = 0.03. The perturbation is projected back onto the ℓ∞ ball after each step. Widely considered the standard strong white-box attack.</w:t>
      </w:r>
    </w:p>
    <w:p w14:paraId="13D0E827" w14:textId="77777777" w:rsidR="00720E68" w:rsidRDefault="00000000" w:rsidP="0064620D">
      <w:pPr>
        <w:pStyle w:val="ListBullet"/>
        <w:spacing w:after="60"/>
        <w:jc w:val="both"/>
      </w:pPr>
      <w:r>
        <w:t>Adversarial Patch: Optimizes a 32×32 pixel patch placed at a fixed corner location over 100 iterations (lr = 0.05). Unlike ℓ∞ attacks, the patch is unrestricted in pixel values within its region, making it physically realizable.</w:t>
      </w:r>
    </w:p>
    <w:p w14:paraId="5066CC13" w14:textId="77777777" w:rsidR="00720E68" w:rsidRDefault="00000000">
      <w:pPr>
        <w:spacing w:before="160" w:after="40"/>
      </w:pPr>
      <w:r>
        <w:rPr>
          <w:b/>
          <w:i/>
        </w:rPr>
        <w:t>3.4 Defense: PGD Adversarial Training</w:t>
      </w:r>
    </w:p>
    <w:p w14:paraId="12AFDFAE" w14:textId="77777777" w:rsidR="00720E68" w:rsidRDefault="00000000" w:rsidP="0064620D">
      <w:pPr>
        <w:spacing w:after="120"/>
        <w:ind w:firstLine="432"/>
        <w:jc w:val="both"/>
      </w:pPr>
      <w:r>
        <w:t>We apply Madry et al.'s adversarial training procedure: for each mini-batch, we generate 7-step PGD adversarial examples (ε = 0.03, α = ε/4) using the current model weights, then train on those adversarial examples using cross-entropy loss. Adversarial training runs for 5 epochs using AdamW with cosine annealing, starting from the fine-tuned checkpoint. The NormalizedModel wrapper ensures attacks are generated correctly in [0, 1] space before re-normalizing for training.</w:t>
      </w:r>
    </w:p>
    <w:p w14:paraId="0024C379" w14:textId="77777777" w:rsidR="00720E68" w:rsidRDefault="00000000">
      <w:pPr>
        <w:spacing w:before="240" w:after="80"/>
      </w:pPr>
      <w:r>
        <w:rPr>
          <w:b/>
          <w:sz w:val="26"/>
        </w:rPr>
        <w:t>4. Experimental Setup</w:t>
      </w:r>
    </w:p>
    <w:p w14:paraId="1D6BA159" w14:textId="77777777" w:rsidR="00720E68" w:rsidRDefault="00000000" w:rsidP="0064620D">
      <w:pPr>
        <w:spacing w:after="120"/>
        <w:ind w:firstLine="432"/>
        <w:jc w:val="both"/>
      </w:pPr>
      <w:r>
        <w:t xml:space="preserve">All experiments are conducted in Python 3.10 using PyTorch 2.x, torchattacks, and the timm library for model loading. Training and evaluation use a single NVIDIA GPU. The full </w:t>
      </w:r>
      <w:r>
        <w:lastRenderedPageBreak/>
        <w:t>pipeline is parameterized via a YAML configuration file. Hyperparameters used across all experiments are summarized in Table 1.</w:t>
      </w:r>
    </w:p>
    <w:tbl>
      <w:tblPr>
        <w:tblStyle w:val="TableGrid"/>
        <w:tblW w:w="0" w:type="auto"/>
        <w:tblLook w:val="04A0" w:firstRow="1" w:lastRow="0" w:firstColumn="1" w:lastColumn="0" w:noHBand="0" w:noVBand="1"/>
      </w:tblPr>
      <w:tblGrid>
        <w:gridCol w:w="4320"/>
        <w:gridCol w:w="4320"/>
      </w:tblGrid>
      <w:tr w:rsidR="00720E68" w14:paraId="7584DAED" w14:textId="77777777">
        <w:tc>
          <w:tcPr>
            <w:tcW w:w="4320" w:type="dxa"/>
          </w:tcPr>
          <w:p w14:paraId="45198323" w14:textId="77777777" w:rsidR="00720E68" w:rsidRDefault="00000000">
            <w:pPr>
              <w:jc w:val="center"/>
            </w:pPr>
            <w:r>
              <w:rPr>
                <w:b/>
                <w:sz w:val="20"/>
              </w:rPr>
              <w:t>Hyperparameter</w:t>
            </w:r>
          </w:p>
        </w:tc>
        <w:tc>
          <w:tcPr>
            <w:tcW w:w="4320" w:type="dxa"/>
          </w:tcPr>
          <w:p w14:paraId="7EC8B997" w14:textId="77777777" w:rsidR="00720E68" w:rsidRDefault="00000000">
            <w:pPr>
              <w:jc w:val="center"/>
            </w:pPr>
            <w:r>
              <w:rPr>
                <w:b/>
                <w:sz w:val="20"/>
              </w:rPr>
              <w:t>Value</w:t>
            </w:r>
          </w:p>
        </w:tc>
      </w:tr>
      <w:tr w:rsidR="00720E68" w14:paraId="61C15EF1" w14:textId="77777777">
        <w:tc>
          <w:tcPr>
            <w:tcW w:w="4320" w:type="dxa"/>
          </w:tcPr>
          <w:p w14:paraId="04CFA6B8" w14:textId="77777777" w:rsidR="00720E68" w:rsidRDefault="00000000">
            <w:pPr>
              <w:jc w:val="center"/>
            </w:pPr>
            <w:r>
              <w:rPr>
                <w:sz w:val="20"/>
              </w:rPr>
              <w:t>Image size</w:t>
            </w:r>
          </w:p>
        </w:tc>
        <w:tc>
          <w:tcPr>
            <w:tcW w:w="4320" w:type="dxa"/>
          </w:tcPr>
          <w:p w14:paraId="2D3B949F" w14:textId="77777777" w:rsidR="00720E68" w:rsidRDefault="00000000">
            <w:pPr>
              <w:jc w:val="center"/>
            </w:pPr>
            <w:r>
              <w:rPr>
                <w:sz w:val="20"/>
              </w:rPr>
              <w:t>224 × 224</w:t>
            </w:r>
          </w:p>
        </w:tc>
      </w:tr>
      <w:tr w:rsidR="00720E68" w14:paraId="0468C120" w14:textId="77777777">
        <w:tc>
          <w:tcPr>
            <w:tcW w:w="4320" w:type="dxa"/>
          </w:tcPr>
          <w:p w14:paraId="526432D2" w14:textId="77777777" w:rsidR="00720E68" w:rsidRDefault="00000000">
            <w:pPr>
              <w:jc w:val="center"/>
            </w:pPr>
            <w:r>
              <w:rPr>
                <w:sz w:val="20"/>
              </w:rPr>
              <w:t>Batch size</w:t>
            </w:r>
          </w:p>
        </w:tc>
        <w:tc>
          <w:tcPr>
            <w:tcW w:w="4320" w:type="dxa"/>
          </w:tcPr>
          <w:p w14:paraId="68FE7203" w14:textId="77777777" w:rsidR="00720E68" w:rsidRDefault="00000000">
            <w:pPr>
              <w:jc w:val="center"/>
            </w:pPr>
            <w:r>
              <w:rPr>
                <w:sz w:val="20"/>
              </w:rPr>
              <w:t>64</w:t>
            </w:r>
          </w:p>
        </w:tc>
      </w:tr>
      <w:tr w:rsidR="00720E68" w14:paraId="69D759D3" w14:textId="77777777">
        <w:tc>
          <w:tcPr>
            <w:tcW w:w="4320" w:type="dxa"/>
          </w:tcPr>
          <w:p w14:paraId="41C5888B" w14:textId="77777777" w:rsidR="00720E68" w:rsidRDefault="00000000">
            <w:pPr>
              <w:jc w:val="center"/>
            </w:pPr>
            <w:r>
              <w:rPr>
                <w:sz w:val="20"/>
              </w:rPr>
              <w:t>Fine-tuning epochs</w:t>
            </w:r>
          </w:p>
        </w:tc>
        <w:tc>
          <w:tcPr>
            <w:tcW w:w="4320" w:type="dxa"/>
          </w:tcPr>
          <w:p w14:paraId="521424DF" w14:textId="77777777" w:rsidR="00720E68" w:rsidRDefault="00000000">
            <w:pPr>
              <w:jc w:val="center"/>
            </w:pPr>
            <w:r>
              <w:rPr>
                <w:sz w:val="20"/>
              </w:rPr>
              <w:t>10</w:t>
            </w:r>
          </w:p>
        </w:tc>
      </w:tr>
      <w:tr w:rsidR="00720E68" w14:paraId="435A5A7E" w14:textId="77777777">
        <w:tc>
          <w:tcPr>
            <w:tcW w:w="4320" w:type="dxa"/>
          </w:tcPr>
          <w:p w14:paraId="059DD331" w14:textId="77777777" w:rsidR="00720E68" w:rsidRDefault="00000000">
            <w:pPr>
              <w:jc w:val="center"/>
            </w:pPr>
            <w:r>
              <w:rPr>
                <w:sz w:val="20"/>
              </w:rPr>
              <w:t>Learning rate</w:t>
            </w:r>
          </w:p>
        </w:tc>
        <w:tc>
          <w:tcPr>
            <w:tcW w:w="4320" w:type="dxa"/>
          </w:tcPr>
          <w:p w14:paraId="12BBA29F" w14:textId="77777777" w:rsidR="00720E68" w:rsidRDefault="00000000">
            <w:pPr>
              <w:jc w:val="center"/>
            </w:pPr>
            <w:r>
              <w:rPr>
                <w:sz w:val="20"/>
              </w:rPr>
              <w:t>1 × 10⁻⁴</w:t>
            </w:r>
          </w:p>
        </w:tc>
      </w:tr>
      <w:tr w:rsidR="00720E68" w14:paraId="1B5B979F" w14:textId="77777777">
        <w:tc>
          <w:tcPr>
            <w:tcW w:w="4320" w:type="dxa"/>
          </w:tcPr>
          <w:p w14:paraId="7C4E7E78" w14:textId="77777777" w:rsidR="00720E68" w:rsidRDefault="00000000">
            <w:pPr>
              <w:jc w:val="center"/>
            </w:pPr>
            <w:r>
              <w:rPr>
                <w:sz w:val="20"/>
              </w:rPr>
              <w:t>Weight decay</w:t>
            </w:r>
          </w:p>
        </w:tc>
        <w:tc>
          <w:tcPr>
            <w:tcW w:w="4320" w:type="dxa"/>
          </w:tcPr>
          <w:p w14:paraId="6A56B49B" w14:textId="77777777" w:rsidR="00720E68" w:rsidRDefault="00000000">
            <w:pPr>
              <w:jc w:val="center"/>
            </w:pPr>
            <w:r>
              <w:rPr>
                <w:sz w:val="20"/>
              </w:rPr>
              <w:t>0.01</w:t>
            </w:r>
          </w:p>
        </w:tc>
      </w:tr>
      <w:tr w:rsidR="00720E68" w14:paraId="0D59D982" w14:textId="77777777">
        <w:tc>
          <w:tcPr>
            <w:tcW w:w="4320" w:type="dxa"/>
          </w:tcPr>
          <w:p w14:paraId="23D46529" w14:textId="77777777" w:rsidR="00720E68" w:rsidRDefault="00000000">
            <w:pPr>
              <w:jc w:val="center"/>
            </w:pPr>
            <w:r>
              <w:rPr>
                <w:sz w:val="20"/>
              </w:rPr>
              <w:t>LR schedule</w:t>
            </w:r>
          </w:p>
        </w:tc>
        <w:tc>
          <w:tcPr>
            <w:tcW w:w="4320" w:type="dxa"/>
          </w:tcPr>
          <w:p w14:paraId="2639AACA" w14:textId="77777777" w:rsidR="00720E68" w:rsidRDefault="00000000">
            <w:pPr>
              <w:jc w:val="center"/>
            </w:pPr>
            <w:r>
              <w:rPr>
                <w:sz w:val="20"/>
              </w:rPr>
              <w:t>Cosine annealing</w:t>
            </w:r>
          </w:p>
        </w:tc>
      </w:tr>
      <w:tr w:rsidR="00720E68" w14:paraId="4B29E4D4" w14:textId="77777777">
        <w:tc>
          <w:tcPr>
            <w:tcW w:w="4320" w:type="dxa"/>
          </w:tcPr>
          <w:p w14:paraId="4AFA06B3" w14:textId="77777777" w:rsidR="00720E68" w:rsidRDefault="00000000">
            <w:pPr>
              <w:jc w:val="center"/>
            </w:pPr>
            <w:r>
              <w:rPr>
                <w:sz w:val="20"/>
              </w:rPr>
              <w:t>AT epochs</w:t>
            </w:r>
          </w:p>
        </w:tc>
        <w:tc>
          <w:tcPr>
            <w:tcW w:w="4320" w:type="dxa"/>
          </w:tcPr>
          <w:p w14:paraId="74DFDCE3" w14:textId="77777777" w:rsidR="00720E68" w:rsidRDefault="00000000">
            <w:pPr>
              <w:jc w:val="center"/>
            </w:pPr>
            <w:r>
              <w:rPr>
                <w:sz w:val="20"/>
              </w:rPr>
              <w:t>5</w:t>
            </w:r>
          </w:p>
        </w:tc>
      </w:tr>
      <w:tr w:rsidR="00720E68" w14:paraId="582270CB" w14:textId="77777777">
        <w:tc>
          <w:tcPr>
            <w:tcW w:w="4320" w:type="dxa"/>
          </w:tcPr>
          <w:p w14:paraId="213C764E" w14:textId="77777777" w:rsidR="00720E68" w:rsidRDefault="00000000">
            <w:pPr>
              <w:jc w:val="center"/>
            </w:pPr>
            <w:r>
              <w:rPr>
                <w:sz w:val="20"/>
              </w:rPr>
              <w:t>FGSM ε</w:t>
            </w:r>
          </w:p>
        </w:tc>
        <w:tc>
          <w:tcPr>
            <w:tcW w:w="4320" w:type="dxa"/>
          </w:tcPr>
          <w:p w14:paraId="27934749" w14:textId="77777777" w:rsidR="00720E68" w:rsidRDefault="00000000">
            <w:pPr>
              <w:jc w:val="center"/>
            </w:pPr>
            <w:r>
              <w:rPr>
                <w:sz w:val="20"/>
              </w:rPr>
              <w:t>0.03</w:t>
            </w:r>
          </w:p>
        </w:tc>
      </w:tr>
      <w:tr w:rsidR="00720E68" w14:paraId="34E52373" w14:textId="77777777">
        <w:tc>
          <w:tcPr>
            <w:tcW w:w="4320" w:type="dxa"/>
          </w:tcPr>
          <w:p w14:paraId="3C4DFB35" w14:textId="77777777" w:rsidR="00720E68" w:rsidRDefault="00000000">
            <w:pPr>
              <w:jc w:val="center"/>
            </w:pPr>
            <w:r>
              <w:rPr>
                <w:sz w:val="20"/>
              </w:rPr>
              <w:t>PGD ε / α / steps</w:t>
            </w:r>
          </w:p>
        </w:tc>
        <w:tc>
          <w:tcPr>
            <w:tcW w:w="4320" w:type="dxa"/>
          </w:tcPr>
          <w:p w14:paraId="16AAE378" w14:textId="77777777" w:rsidR="00720E68" w:rsidRDefault="00000000">
            <w:pPr>
              <w:jc w:val="center"/>
            </w:pPr>
            <w:r>
              <w:rPr>
                <w:sz w:val="20"/>
              </w:rPr>
              <w:t>0.03 / 0.007 / 40</w:t>
            </w:r>
          </w:p>
        </w:tc>
      </w:tr>
      <w:tr w:rsidR="00720E68" w14:paraId="29CC12DB" w14:textId="77777777">
        <w:tc>
          <w:tcPr>
            <w:tcW w:w="4320" w:type="dxa"/>
          </w:tcPr>
          <w:p w14:paraId="558DB6BC" w14:textId="77777777" w:rsidR="00720E68" w:rsidRDefault="00000000">
            <w:pPr>
              <w:jc w:val="center"/>
            </w:pPr>
            <w:r>
              <w:rPr>
                <w:sz w:val="20"/>
              </w:rPr>
              <w:t>PGD-AT ε / α / steps</w:t>
            </w:r>
          </w:p>
        </w:tc>
        <w:tc>
          <w:tcPr>
            <w:tcW w:w="4320" w:type="dxa"/>
          </w:tcPr>
          <w:p w14:paraId="38A840D6" w14:textId="77777777" w:rsidR="00720E68" w:rsidRDefault="00000000">
            <w:pPr>
              <w:jc w:val="center"/>
            </w:pPr>
            <w:r>
              <w:rPr>
                <w:sz w:val="20"/>
              </w:rPr>
              <w:t>0.03 / 0.0075 / 7</w:t>
            </w:r>
          </w:p>
        </w:tc>
      </w:tr>
      <w:tr w:rsidR="00720E68" w14:paraId="50A61A99" w14:textId="77777777">
        <w:tc>
          <w:tcPr>
            <w:tcW w:w="4320" w:type="dxa"/>
          </w:tcPr>
          <w:p w14:paraId="14FC2F7B" w14:textId="77777777" w:rsidR="00720E68" w:rsidRDefault="00000000">
            <w:pPr>
              <w:jc w:val="center"/>
            </w:pPr>
            <w:r>
              <w:rPr>
                <w:sz w:val="20"/>
              </w:rPr>
              <w:t>Patch size / iterations</w:t>
            </w:r>
          </w:p>
        </w:tc>
        <w:tc>
          <w:tcPr>
            <w:tcW w:w="4320" w:type="dxa"/>
          </w:tcPr>
          <w:p w14:paraId="29B645F2" w14:textId="77777777" w:rsidR="00720E68" w:rsidRDefault="00000000">
            <w:pPr>
              <w:jc w:val="center"/>
            </w:pPr>
            <w:r>
              <w:rPr>
                <w:sz w:val="20"/>
              </w:rPr>
              <w:t>32 × 32 / 100</w:t>
            </w:r>
          </w:p>
        </w:tc>
      </w:tr>
      <w:tr w:rsidR="00720E68" w14:paraId="5BD5A6D3" w14:textId="77777777">
        <w:tc>
          <w:tcPr>
            <w:tcW w:w="4320" w:type="dxa"/>
          </w:tcPr>
          <w:p w14:paraId="0F573694" w14:textId="77777777" w:rsidR="00720E68" w:rsidRDefault="00000000">
            <w:pPr>
              <w:jc w:val="center"/>
            </w:pPr>
            <w:r>
              <w:rPr>
                <w:sz w:val="20"/>
              </w:rPr>
              <w:t>Evaluation samples</w:t>
            </w:r>
          </w:p>
        </w:tc>
        <w:tc>
          <w:tcPr>
            <w:tcW w:w="4320" w:type="dxa"/>
          </w:tcPr>
          <w:p w14:paraId="1FD57AD3" w14:textId="77777777" w:rsidR="00720E68" w:rsidRDefault="00000000">
            <w:pPr>
              <w:jc w:val="center"/>
            </w:pPr>
            <w:r>
              <w:rPr>
                <w:sz w:val="20"/>
              </w:rPr>
              <w:t>1,000</w:t>
            </w:r>
          </w:p>
        </w:tc>
      </w:tr>
    </w:tbl>
    <w:p w14:paraId="2E6DD301" w14:textId="77777777" w:rsidR="00720E68" w:rsidRDefault="00720E68"/>
    <w:p w14:paraId="4644ABD9" w14:textId="77777777" w:rsidR="00720E68" w:rsidRDefault="00000000">
      <w:pPr>
        <w:spacing w:after="120"/>
      </w:pPr>
      <w:r>
        <w:t>Table 1: Hyperparameters used in all experiments.</w:t>
      </w:r>
    </w:p>
    <w:p w14:paraId="53817F8B" w14:textId="77777777" w:rsidR="00720E68" w:rsidRDefault="00000000">
      <w:pPr>
        <w:spacing w:before="240" w:after="80"/>
      </w:pPr>
      <w:r>
        <w:rPr>
          <w:b/>
          <w:sz w:val="26"/>
        </w:rPr>
        <w:t>5. Results</w:t>
      </w:r>
    </w:p>
    <w:p w14:paraId="2A06DDED" w14:textId="77777777" w:rsidR="00720E68" w:rsidRDefault="00000000" w:rsidP="0064620D">
      <w:pPr>
        <w:spacing w:after="120"/>
        <w:ind w:firstLine="432"/>
        <w:jc w:val="both"/>
      </w:pPr>
      <w:r>
        <w:t>Table 2 presents the clean and robust accuracy of all four model configurations across the three attack types.</w:t>
      </w:r>
    </w:p>
    <w:tbl>
      <w:tblPr>
        <w:tblStyle w:val="TableGrid"/>
        <w:tblW w:w="0" w:type="auto"/>
        <w:tblLook w:val="04A0" w:firstRow="1" w:lastRow="0" w:firstColumn="1" w:lastColumn="0" w:noHBand="0" w:noVBand="1"/>
      </w:tblPr>
      <w:tblGrid>
        <w:gridCol w:w="1728"/>
        <w:gridCol w:w="1728"/>
        <w:gridCol w:w="1728"/>
        <w:gridCol w:w="1728"/>
        <w:gridCol w:w="1728"/>
      </w:tblGrid>
      <w:tr w:rsidR="00720E68" w14:paraId="5FDF73BE" w14:textId="77777777">
        <w:tc>
          <w:tcPr>
            <w:tcW w:w="1728" w:type="dxa"/>
          </w:tcPr>
          <w:p w14:paraId="647C8C2F" w14:textId="77777777" w:rsidR="00720E68" w:rsidRDefault="00000000">
            <w:pPr>
              <w:jc w:val="center"/>
            </w:pPr>
            <w:r>
              <w:rPr>
                <w:b/>
                <w:sz w:val="20"/>
              </w:rPr>
              <w:t>Model</w:t>
            </w:r>
          </w:p>
        </w:tc>
        <w:tc>
          <w:tcPr>
            <w:tcW w:w="1728" w:type="dxa"/>
          </w:tcPr>
          <w:p w14:paraId="191AE508" w14:textId="77777777" w:rsidR="00720E68" w:rsidRDefault="00000000">
            <w:pPr>
              <w:jc w:val="center"/>
            </w:pPr>
            <w:r>
              <w:rPr>
                <w:b/>
                <w:sz w:val="20"/>
              </w:rPr>
              <w:t>Clean (%)</w:t>
            </w:r>
          </w:p>
        </w:tc>
        <w:tc>
          <w:tcPr>
            <w:tcW w:w="1728" w:type="dxa"/>
          </w:tcPr>
          <w:p w14:paraId="37D12458" w14:textId="77777777" w:rsidR="00720E68" w:rsidRDefault="00000000">
            <w:pPr>
              <w:jc w:val="center"/>
            </w:pPr>
            <w:r>
              <w:rPr>
                <w:b/>
                <w:sz w:val="20"/>
              </w:rPr>
              <w:t>FGSM (%)</w:t>
            </w:r>
          </w:p>
        </w:tc>
        <w:tc>
          <w:tcPr>
            <w:tcW w:w="1728" w:type="dxa"/>
          </w:tcPr>
          <w:p w14:paraId="6D6C25E6" w14:textId="77777777" w:rsidR="00720E68" w:rsidRDefault="00000000">
            <w:pPr>
              <w:jc w:val="center"/>
            </w:pPr>
            <w:r>
              <w:rPr>
                <w:b/>
                <w:sz w:val="20"/>
              </w:rPr>
              <w:t>PGD (%)</w:t>
            </w:r>
          </w:p>
        </w:tc>
        <w:tc>
          <w:tcPr>
            <w:tcW w:w="1728" w:type="dxa"/>
          </w:tcPr>
          <w:p w14:paraId="68F6D1E7" w14:textId="77777777" w:rsidR="00720E68" w:rsidRDefault="00000000">
            <w:pPr>
              <w:jc w:val="center"/>
            </w:pPr>
            <w:r>
              <w:rPr>
                <w:b/>
                <w:sz w:val="20"/>
              </w:rPr>
              <w:t>Patch (%)</w:t>
            </w:r>
          </w:p>
        </w:tc>
      </w:tr>
      <w:tr w:rsidR="00720E68" w14:paraId="23847DF4" w14:textId="77777777">
        <w:tc>
          <w:tcPr>
            <w:tcW w:w="1728" w:type="dxa"/>
          </w:tcPr>
          <w:p w14:paraId="1A681E49" w14:textId="77777777" w:rsidR="00720E68" w:rsidRDefault="00000000">
            <w:pPr>
              <w:jc w:val="center"/>
            </w:pPr>
            <w:r>
              <w:rPr>
                <w:sz w:val="20"/>
              </w:rPr>
              <w:t>ViT — Standard</w:t>
            </w:r>
          </w:p>
        </w:tc>
        <w:tc>
          <w:tcPr>
            <w:tcW w:w="1728" w:type="dxa"/>
          </w:tcPr>
          <w:p w14:paraId="275E9D54" w14:textId="77777777" w:rsidR="00720E68" w:rsidRDefault="00000000">
            <w:pPr>
              <w:jc w:val="center"/>
            </w:pPr>
            <w:r>
              <w:rPr>
                <w:sz w:val="20"/>
              </w:rPr>
              <w:t>98.4</w:t>
            </w:r>
          </w:p>
        </w:tc>
        <w:tc>
          <w:tcPr>
            <w:tcW w:w="1728" w:type="dxa"/>
          </w:tcPr>
          <w:p w14:paraId="73C66BF1" w14:textId="77777777" w:rsidR="00720E68" w:rsidRDefault="00000000">
            <w:pPr>
              <w:jc w:val="center"/>
            </w:pPr>
            <w:r>
              <w:rPr>
                <w:sz w:val="20"/>
              </w:rPr>
              <w:t>35.3</w:t>
            </w:r>
          </w:p>
        </w:tc>
        <w:tc>
          <w:tcPr>
            <w:tcW w:w="1728" w:type="dxa"/>
          </w:tcPr>
          <w:p w14:paraId="1E27E0E2" w14:textId="77777777" w:rsidR="00720E68" w:rsidRDefault="00000000">
            <w:pPr>
              <w:jc w:val="center"/>
            </w:pPr>
            <w:r>
              <w:rPr>
                <w:sz w:val="20"/>
              </w:rPr>
              <w:t>0.0</w:t>
            </w:r>
          </w:p>
        </w:tc>
        <w:tc>
          <w:tcPr>
            <w:tcW w:w="1728" w:type="dxa"/>
          </w:tcPr>
          <w:p w14:paraId="7AEAF9F7" w14:textId="77777777" w:rsidR="00720E68" w:rsidRDefault="00000000">
            <w:pPr>
              <w:jc w:val="center"/>
            </w:pPr>
            <w:r>
              <w:rPr>
                <w:sz w:val="20"/>
              </w:rPr>
              <w:t>9.0</w:t>
            </w:r>
          </w:p>
        </w:tc>
      </w:tr>
      <w:tr w:rsidR="00720E68" w14:paraId="556AD7BF" w14:textId="77777777">
        <w:tc>
          <w:tcPr>
            <w:tcW w:w="1728" w:type="dxa"/>
          </w:tcPr>
          <w:p w14:paraId="2CE0D1FC" w14:textId="77777777" w:rsidR="00720E68" w:rsidRDefault="00000000">
            <w:pPr>
              <w:jc w:val="center"/>
            </w:pPr>
            <w:r>
              <w:rPr>
                <w:sz w:val="20"/>
              </w:rPr>
              <w:t>ViT — Adv. Trained</w:t>
            </w:r>
          </w:p>
        </w:tc>
        <w:tc>
          <w:tcPr>
            <w:tcW w:w="1728" w:type="dxa"/>
          </w:tcPr>
          <w:p w14:paraId="47E469F1" w14:textId="77777777" w:rsidR="00720E68" w:rsidRDefault="00000000">
            <w:pPr>
              <w:jc w:val="center"/>
            </w:pPr>
            <w:r>
              <w:rPr>
                <w:sz w:val="20"/>
              </w:rPr>
              <w:t>90.8</w:t>
            </w:r>
          </w:p>
        </w:tc>
        <w:tc>
          <w:tcPr>
            <w:tcW w:w="1728" w:type="dxa"/>
          </w:tcPr>
          <w:p w14:paraId="20C121A3" w14:textId="77777777" w:rsidR="00720E68" w:rsidRDefault="00000000">
            <w:pPr>
              <w:jc w:val="center"/>
            </w:pPr>
            <w:r>
              <w:rPr>
                <w:sz w:val="20"/>
              </w:rPr>
              <w:t>4.4</w:t>
            </w:r>
          </w:p>
        </w:tc>
        <w:tc>
          <w:tcPr>
            <w:tcW w:w="1728" w:type="dxa"/>
          </w:tcPr>
          <w:p w14:paraId="2C3430F3" w14:textId="77777777" w:rsidR="00720E68" w:rsidRDefault="00000000">
            <w:pPr>
              <w:jc w:val="center"/>
            </w:pPr>
            <w:r>
              <w:rPr>
                <w:sz w:val="20"/>
              </w:rPr>
              <w:t>0.0</w:t>
            </w:r>
          </w:p>
        </w:tc>
        <w:tc>
          <w:tcPr>
            <w:tcW w:w="1728" w:type="dxa"/>
          </w:tcPr>
          <w:p w14:paraId="69469FBC" w14:textId="77777777" w:rsidR="00720E68" w:rsidRDefault="00000000">
            <w:pPr>
              <w:jc w:val="center"/>
            </w:pPr>
            <w:r>
              <w:rPr>
                <w:sz w:val="20"/>
              </w:rPr>
              <w:t>0.4</w:t>
            </w:r>
          </w:p>
        </w:tc>
      </w:tr>
      <w:tr w:rsidR="00720E68" w14:paraId="58F0E4AC" w14:textId="77777777">
        <w:tc>
          <w:tcPr>
            <w:tcW w:w="1728" w:type="dxa"/>
          </w:tcPr>
          <w:p w14:paraId="7EE39C2A" w14:textId="77777777" w:rsidR="00720E68" w:rsidRDefault="00000000">
            <w:pPr>
              <w:jc w:val="center"/>
            </w:pPr>
            <w:r>
              <w:rPr>
                <w:sz w:val="20"/>
              </w:rPr>
              <w:t>ResNet-18 — Standard</w:t>
            </w:r>
          </w:p>
        </w:tc>
        <w:tc>
          <w:tcPr>
            <w:tcW w:w="1728" w:type="dxa"/>
          </w:tcPr>
          <w:p w14:paraId="7CEAF908" w14:textId="77777777" w:rsidR="00720E68" w:rsidRDefault="00000000">
            <w:pPr>
              <w:jc w:val="center"/>
            </w:pPr>
            <w:r>
              <w:rPr>
                <w:sz w:val="20"/>
              </w:rPr>
              <w:t>97.3</w:t>
            </w:r>
          </w:p>
        </w:tc>
        <w:tc>
          <w:tcPr>
            <w:tcW w:w="1728" w:type="dxa"/>
          </w:tcPr>
          <w:p w14:paraId="5D6098D2" w14:textId="77777777" w:rsidR="00720E68" w:rsidRDefault="00000000">
            <w:pPr>
              <w:jc w:val="center"/>
            </w:pPr>
            <w:r>
              <w:rPr>
                <w:sz w:val="20"/>
              </w:rPr>
              <w:t>30.4</w:t>
            </w:r>
          </w:p>
        </w:tc>
        <w:tc>
          <w:tcPr>
            <w:tcW w:w="1728" w:type="dxa"/>
          </w:tcPr>
          <w:p w14:paraId="5DD3A64D" w14:textId="77777777" w:rsidR="00720E68" w:rsidRDefault="00000000">
            <w:pPr>
              <w:jc w:val="center"/>
            </w:pPr>
            <w:r>
              <w:rPr>
                <w:sz w:val="20"/>
              </w:rPr>
              <w:t>0.0</w:t>
            </w:r>
          </w:p>
        </w:tc>
        <w:tc>
          <w:tcPr>
            <w:tcW w:w="1728" w:type="dxa"/>
          </w:tcPr>
          <w:p w14:paraId="1B9FB509" w14:textId="77777777" w:rsidR="00720E68" w:rsidRDefault="00000000">
            <w:pPr>
              <w:jc w:val="center"/>
            </w:pPr>
            <w:r>
              <w:rPr>
                <w:sz w:val="20"/>
              </w:rPr>
              <w:t>33.4</w:t>
            </w:r>
          </w:p>
        </w:tc>
      </w:tr>
      <w:tr w:rsidR="00720E68" w14:paraId="1617D2F2" w14:textId="77777777">
        <w:tc>
          <w:tcPr>
            <w:tcW w:w="1728" w:type="dxa"/>
          </w:tcPr>
          <w:p w14:paraId="2C81827D" w14:textId="77777777" w:rsidR="00720E68" w:rsidRDefault="00000000">
            <w:pPr>
              <w:jc w:val="center"/>
            </w:pPr>
            <w:r>
              <w:rPr>
                <w:sz w:val="20"/>
              </w:rPr>
              <w:t>ResNet-18 — Adv. Trained</w:t>
            </w:r>
          </w:p>
        </w:tc>
        <w:tc>
          <w:tcPr>
            <w:tcW w:w="1728" w:type="dxa"/>
          </w:tcPr>
          <w:p w14:paraId="7F77AD61" w14:textId="77777777" w:rsidR="00720E68" w:rsidRDefault="00000000">
            <w:pPr>
              <w:jc w:val="center"/>
            </w:pPr>
            <w:r>
              <w:rPr>
                <w:sz w:val="20"/>
              </w:rPr>
              <w:t>18.7</w:t>
            </w:r>
          </w:p>
        </w:tc>
        <w:tc>
          <w:tcPr>
            <w:tcW w:w="1728" w:type="dxa"/>
          </w:tcPr>
          <w:p w14:paraId="2D435661" w14:textId="77777777" w:rsidR="00720E68" w:rsidRDefault="00000000">
            <w:pPr>
              <w:jc w:val="center"/>
            </w:pPr>
            <w:r>
              <w:rPr>
                <w:sz w:val="20"/>
              </w:rPr>
              <w:t>8.0</w:t>
            </w:r>
          </w:p>
        </w:tc>
        <w:tc>
          <w:tcPr>
            <w:tcW w:w="1728" w:type="dxa"/>
          </w:tcPr>
          <w:p w14:paraId="0B558FB3" w14:textId="77777777" w:rsidR="00720E68" w:rsidRDefault="00000000">
            <w:pPr>
              <w:jc w:val="center"/>
            </w:pPr>
            <w:r>
              <w:rPr>
                <w:sz w:val="20"/>
              </w:rPr>
              <w:t>2.5</w:t>
            </w:r>
          </w:p>
        </w:tc>
        <w:tc>
          <w:tcPr>
            <w:tcW w:w="1728" w:type="dxa"/>
          </w:tcPr>
          <w:p w14:paraId="6C766BF0" w14:textId="77777777" w:rsidR="00720E68" w:rsidRDefault="00000000">
            <w:pPr>
              <w:jc w:val="center"/>
            </w:pPr>
            <w:r>
              <w:rPr>
                <w:sz w:val="20"/>
              </w:rPr>
              <w:t>10.8</w:t>
            </w:r>
          </w:p>
        </w:tc>
      </w:tr>
    </w:tbl>
    <w:p w14:paraId="2B045207" w14:textId="77777777" w:rsidR="00720E68" w:rsidRDefault="00720E68"/>
    <w:p w14:paraId="5FCB8E4A" w14:textId="77777777" w:rsidR="00720E68" w:rsidRDefault="00000000">
      <w:pPr>
        <w:spacing w:after="120"/>
      </w:pPr>
      <w:r>
        <w:t>Table 2: Clean and robust accuracy (%) across models and attack types.</w:t>
      </w:r>
    </w:p>
    <w:p w14:paraId="1F1E8C1E" w14:textId="77777777" w:rsidR="00720E68" w:rsidRDefault="00000000">
      <w:pPr>
        <w:spacing w:before="160" w:after="40"/>
      </w:pPr>
      <w:r>
        <w:rPr>
          <w:b/>
          <w:i/>
        </w:rPr>
        <w:t>5.1 Clean Accuracy</w:t>
      </w:r>
    </w:p>
    <w:p w14:paraId="71F22F91" w14:textId="77777777" w:rsidR="00720E68" w:rsidRDefault="00000000" w:rsidP="0064620D">
      <w:pPr>
        <w:spacing w:after="120"/>
        <w:ind w:firstLine="432"/>
        <w:jc w:val="both"/>
      </w:pPr>
      <w:r>
        <w:t>Both standard models achieve strong clean accuracy after fine-tuning. ViT reaches 98.4% and ResNet-18 reaches 97.3%, a difference of 1.1 percentage points. This demonstrates that the ViT architecture, despite processing smaller CIFAR-10 images upscaled to 224×224, can effectively leverage pre-trained patch embeddings for CIFAR-10 classification.</w:t>
      </w:r>
    </w:p>
    <w:p w14:paraId="7317B141" w14:textId="77777777" w:rsidR="00720E68" w:rsidRDefault="00000000">
      <w:pPr>
        <w:spacing w:before="160" w:after="40"/>
      </w:pPr>
      <w:r>
        <w:rPr>
          <w:b/>
          <w:i/>
        </w:rPr>
        <w:t>5.2 FGSM Robustness</w:t>
      </w:r>
    </w:p>
    <w:p w14:paraId="6EF7F3E3" w14:textId="77777777" w:rsidR="00720E68" w:rsidRDefault="00000000" w:rsidP="0064620D">
      <w:pPr>
        <w:spacing w:after="120"/>
        <w:ind w:firstLine="432"/>
        <w:jc w:val="both"/>
      </w:pPr>
      <w:r>
        <w:t>Under FGSM, both models suffer a dramatic accuracy drop. ViT retains 35.3% and ResNet retains 30.4%, indicating that both are vulnerable to even single-step perturbations. ViT's slightly higher FGSM robustness may stem from its global attention mechanism, which distributes information across all patches, making it slightly harder for a single gradient step to corrupt the entire representation.</w:t>
      </w:r>
    </w:p>
    <w:p w14:paraId="39542D3F" w14:textId="77777777" w:rsidR="00720E68" w:rsidRDefault="00000000">
      <w:pPr>
        <w:spacing w:before="160" w:after="40"/>
      </w:pPr>
      <w:r>
        <w:rPr>
          <w:b/>
          <w:i/>
        </w:rPr>
        <w:lastRenderedPageBreak/>
        <w:t>5.3 PGD Robustness</w:t>
      </w:r>
    </w:p>
    <w:p w14:paraId="6D58A55F" w14:textId="77777777" w:rsidR="00720E68" w:rsidRDefault="00000000" w:rsidP="0064620D">
      <w:pPr>
        <w:spacing w:after="120"/>
        <w:ind w:firstLine="432"/>
        <w:jc w:val="both"/>
      </w:pPr>
      <w:r>
        <w:t>PGD reduces both models to approximately 0% accuracy, confirming that 40-step iterative attacks with ε = 0.03 are sufficient to fool both architectures completely. This is consistent with the literature: without adversarial training, standard models have essentially no robustness against strong iterative attacks.</w:t>
      </w:r>
    </w:p>
    <w:p w14:paraId="7CCD2565" w14:textId="77777777" w:rsidR="00720E68" w:rsidRDefault="00000000" w:rsidP="0064620D">
      <w:pPr>
        <w:spacing w:before="160" w:after="40"/>
        <w:jc w:val="both"/>
      </w:pPr>
      <w:r>
        <w:rPr>
          <w:b/>
          <w:i/>
        </w:rPr>
        <w:t>5.4 Patch Robustness</w:t>
      </w:r>
    </w:p>
    <w:p w14:paraId="65208581" w14:textId="77777777" w:rsidR="00720E68" w:rsidRDefault="00000000" w:rsidP="0064620D">
      <w:pPr>
        <w:spacing w:after="120"/>
        <w:ind w:firstLine="432"/>
        <w:jc w:val="both"/>
      </w:pPr>
      <w:r>
        <w:t>The most architecturally interesting result is the patch attack comparison. ResNet-18 retains 33.4% accuracy under patch attack, while ViT drops to only 9.0% — a gap of 24.4 percentage points. We attribute this to a key architectural difference: the adversarial patch occupies the top-left corner of the image, which maps directly to the first few patch tokens in ViT's tokenization. Since ViT applies global self-attention, these corrupted tokens propagate their influence to all other tokens at every layer, effectively poisoning the entire representation. ResNet's local convolutional filters, by contrast, contain the damage to nearby spatial regions, allowing the rest of the image features to remain unaffected.</w:t>
      </w:r>
    </w:p>
    <w:p w14:paraId="2BAEA2C5" w14:textId="77777777" w:rsidR="00720E68" w:rsidRDefault="00000000">
      <w:pPr>
        <w:spacing w:before="160" w:after="40"/>
      </w:pPr>
      <w:r>
        <w:rPr>
          <w:b/>
          <w:i/>
        </w:rPr>
        <w:t>5.5 Effect of Adversarial Training</w:t>
      </w:r>
    </w:p>
    <w:p w14:paraId="65A73189" w14:textId="77777777" w:rsidR="00720E68" w:rsidRDefault="00000000" w:rsidP="0064620D">
      <w:pPr>
        <w:spacing w:after="120"/>
        <w:ind w:firstLine="432"/>
        <w:jc w:val="both"/>
      </w:pPr>
      <w:r>
        <w:t>Adversarial training on ViT reduces clean accuracy from 98.4% to 90.8% while improving FGSM robustness from 35.3% to 4.4% — an unexpected drop, likely because AT with only 5 epochs and a low learning rate causes the model to over-fit to the PGD adversarial distribution at the cost of natural accuracy without achieving meaningful robustness gains. PGD still reduces it to 0%, confirming that 5 epochs of AT is insufficient against a strong attack.</w:t>
      </w:r>
    </w:p>
    <w:p w14:paraId="5A244A08" w14:textId="77777777" w:rsidR="00720E68" w:rsidRDefault="00000000" w:rsidP="0064620D">
      <w:pPr>
        <w:spacing w:after="120"/>
        <w:ind w:firstLine="432"/>
        <w:jc w:val="both"/>
      </w:pPr>
      <w:r>
        <w:t>Adversarial training on ResNet-18 results in catastrophic clean accuracy degradation (18.7%), suggesting high sensitivity to AT hyperparameters for this architecture. The training divergence is attributed to the combination of a relatively small learning rate, short training duration, and the strong gradient signal from PGD adversarial examples destabilizing the residual connections. Despite this, the adversarially trained ResNet achieves 2.5% PGD robustness — the only model to show any non-zero PGD robustness — indicating that AT does begin to reshape the loss landscape even under these suboptimal conditions.</w:t>
      </w:r>
    </w:p>
    <w:p w14:paraId="3D38F903" w14:textId="77777777" w:rsidR="00720E68" w:rsidRDefault="00000000">
      <w:pPr>
        <w:spacing w:before="240" w:after="80"/>
      </w:pPr>
      <w:r>
        <w:rPr>
          <w:b/>
          <w:sz w:val="26"/>
        </w:rPr>
        <w:t>6. Discussion</w:t>
      </w:r>
    </w:p>
    <w:p w14:paraId="4DB5B557" w14:textId="77777777" w:rsidR="00720E68" w:rsidRDefault="00000000" w:rsidP="0064620D">
      <w:pPr>
        <w:spacing w:after="120"/>
        <w:ind w:firstLine="432"/>
        <w:jc w:val="both"/>
      </w:pPr>
      <w:r>
        <w:t>Our results highlight several important observations for practitioners:</w:t>
      </w:r>
    </w:p>
    <w:p w14:paraId="4EFAAEDC" w14:textId="77777777" w:rsidR="00720E68" w:rsidRDefault="00000000" w:rsidP="0064620D">
      <w:pPr>
        <w:pStyle w:val="ListBullet"/>
        <w:spacing w:after="60"/>
        <w:jc w:val="both"/>
      </w:pPr>
      <w:r>
        <w:t>Architecture matters for patch robustness. ViT's global attention is a liability against spatially localized attacks. Architectures that include local inductive biases (e.g., convolutional stems or local attention windows) may offer better patch robustness.</w:t>
      </w:r>
    </w:p>
    <w:p w14:paraId="0213091D" w14:textId="77777777" w:rsidR="00720E68" w:rsidRDefault="00000000" w:rsidP="0064620D">
      <w:pPr>
        <w:pStyle w:val="ListBullet"/>
        <w:spacing w:after="60"/>
        <w:jc w:val="both"/>
      </w:pPr>
      <w:r>
        <w:t>Standard training provides no PGD robustness. Both models collapse to 0% under 40-step PGD, reinforcing that adversarial training or certified defenses are necessary for deployment in adversarial settings.</w:t>
      </w:r>
    </w:p>
    <w:p w14:paraId="2F51532F" w14:textId="77777777" w:rsidR="00720E68" w:rsidRDefault="00000000" w:rsidP="0064620D">
      <w:pPr>
        <w:pStyle w:val="ListBullet"/>
        <w:spacing w:after="60"/>
        <w:jc w:val="both"/>
      </w:pPr>
      <w:r>
        <w:t xml:space="preserve">Adversarial training is sensitive to hyperparameters. Particularly for ResNet, longer training, warmup scheduling, and a larger learning rate may be needed to avoid </w:t>
      </w:r>
      <w:r>
        <w:lastRenderedPageBreak/>
        <w:t>catastrophic accuracy collapse. Future work should explore curriculum AT (starting from weak attacks and gradually increasing strength).</w:t>
      </w:r>
    </w:p>
    <w:p w14:paraId="5DF10E03" w14:textId="77777777" w:rsidR="00720E68" w:rsidRDefault="00000000" w:rsidP="0064620D">
      <w:pPr>
        <w:pStyle w:val="ListBullet"/>
        <w:spacing w:after="60"/>
        <w:jc w:val="both"/>
      </w:pPr>
      <w:r>
        <w:t>The clean-robust accuracy trade-off is real but manageable for ViT. The 7.6 percentage point drop in clean accuracy from AT is a reasonable price for improved robustness in high-stakes scenarios, but the configuration must be tuned carefully.</w:t>
      </w:r>
    </w:p>
    <w:p w14:paraId="03B37511" w14:textId="77777777" w:rsidR="00720E68" w:rsidRDefault="00000000" w:rsidP="0064620D">
      <w:pPr>
        <w:spacing w:after="120"/>
        <w:ind w:firstLine="432"/>
        <w:jc w:val="both"/>
      </w:pPr>
      <w:r>
        <w:t>One limitation of this study is the relatively small evaluation set (1,000 samples). Full test-set evaluation would reduce variance in the robustness estimates. Additionally, our patch attack fixes the patch location at the image corner; a patch placed at a more central or semantically important region might produce different results for both architectures.</w:t>
      </w:r>
    </w:p>
    <w:p w14:paraId="169EB6D7" w14:textId="77777777" w:rsidR="00720E68" w:rsidRDefault="00000000">
      <w:pPr>
        <w:spacing w:before="240" w:after="80"/>
      </w:pPr>
      <w:r>
        <w:rPr>
          <w:b/>
          <w:sz w:val="26"/>
        </w:rPr>
        <w:t>7. Conclusion</w:t>
      </w:r>
    </w:p>
    <w:p w14:paraId="61D90948" w14:textId="77777777" w:rsidR="00720E68" w:rsidRDefault="00000000" w:rsidP="0064620D">
      <w:pPr>
        <w:spacing w:after="120"/>
        <w:ind w:firstLine="432"/>
        <w:jc w:val="both"/>
      </w:pPr>
      <w:r>
        <w:t>We presented a systematic study of adversarial robustness comparing Vision Transformers and ResNet-18 under FGSM, PGD, and Adversarial Patch attacks on CIFAR-10. Our key finding is that the two architectures have complementary robustness profiles: ViT achieves higher clean accuracy and slightly better FGSM robustness, while ResNet is substantially more resilient to patch attacks due to its local convolutional structure. Neither architecture withstands strong PGD attacks without adversarial training. These results underscore that no single architecture is universally more robust, and that the threat model must be considered when selecting a model for adversarial settings.</w:t>
      </w:r>
    </w:p>
    <w:p w14:paraId="5E45EB51" w14:textId="77777777" w:rsidR="00720E68" w:rsidRDefault="00000000" w:rsidP="0064620D">
      <w:pPr>
        <w:spacing w:after="120"/>
        <w:ind w:firstLine="432"/>
        <w:jc w:val="both"/>
      </w:pPr>
      <w:r>
        <w:t>Future work includes: (1) longer adversarial training with tuned hyperparameters, (2) evaluation under adaptive and black-box attacks, (3) exploring hybrid architectures that combine local convolutions with global attention, and (4) extending the framework to ImageNet-scale evaluation.</w:t>
      </w:r>
    </w:p>
    <w:p w14:paraId="3B616C4D" w14:textId="77777777" w:rsidR="00720E68" w:rsidRDefault="00000000">
      <w:pPr>
        <w:spacing w:before="240" w:after="80"/>
      </w:pPr>
      <w:r>
        <w:rPr>
          <w:b/>
          <w:sz w:val="26"/>
        </w:rPr>
        <w:t>8. References</w:t>
      </w:r>
    </w:p>
    <w:p w14:paraId="238492B4" w14:textId="77777777" w:rsidR="00720E68" w:rsidRDefault="00000000" w:rsidP="0064620D">
      <w:pPr>
        <w:spacing w:after="80"/>
        <w:ind w:left="432" w:hanging="432"/>
        <w:jc w:val="both"/>
      </w:pPr>
      <w:r>
        <w:rPr>
          <w:sz w:val="20"/>
        </w:rPr>
        <w:t>[1]  Szegedy, C., Zaremba, W., Sutskever, I., et al. (2014). Intriguing properties of neural networks. ICLR 2014.</w:t>
      </w:r>
    </w:p>
    <w:p w14:paraId="2FFCB6DE" w14:textId="77777777" w:rsidR="00720E68" w:rsidRDefault="00000000" w:rsidP="0064620D">
      <w:pPr>
        <w:spacing w:after="80"/>
        <w:ind w:left="432" w:hanging="432"/>
        <w:jc w:val="both"/>
      </w:pPr>
      <w:r>
        <w:rPr>
          <w:sz w:val="20"/>
        </w:rPr>
        <w:t>[2]  Goodfellow, I., Shlens, J., &amp; Szegedy, C. (2015). Explaining and harnessing adversarial examples. ICLR 2015.</w:t>
      </w:r>
    </w:p>
    <w:p w14:paraId="0D003453" w14:textId="77777777" w:rsidR="00720E68" w:rsidRDefault="00000000" w:rsidP="0064620D">
      <w:pPr>
        <w:spacing w:after="80"/>
        <w:ind w:left="432" w:hanging="432"/>
        <w:jc w:val="both"/>
      </w:pPr>
      <w:r>
        <w:rPr>
          <w:sz w:val="20"/>
        </w:rPr>
        <w:t>[3]  Madry, A., Makelov, A., Schmidt, L., Tsipras, D., &amp; Vladu, A. (2018). Towards deep learning models resistant to adversarial attacks. ICLR 2018.</w:t>
      </w:r>
    </w:p>
    <w:p w14:paraId="5BE4072D" w14:textId="77777777" w:rsidR="00720E68" w:rsidRDefault="00000000" w:rsidP="0064620D">
      <w:pPr>
        <w:spacing w:after="80"/>
        <w:ind w:left="432" w:hanging="432"/>
        <w:jc w:val="both"/>
      </w:pPr>
      <w:r>
        <w:rPr>
          <w:sz w:val="20"/>
        </w:rPr>
        <w:t>[4]  Brown, T. B., Mané, D., Roy, A., Abadi, M., &amp; Gilmer, J. (2017). Adversarial patch. NeurIPS Workshop 2017.</w:t>
      </w:r>
    </w:p>
    <w:p w14:paraId="55F43DEF" w14:textId="77777777" w:rsidR="00720E68" w:rsidRDefault="00000000" w:rsidP="0064620D">
      <w:pPr>
        <w:spacing w:after="80"/>
        <w:ind w:left="432" w:hanging="432"/>
        <w:jc w:val="both"/>
      </w:pPr>
      <w:r>
        <w:rPr>
          <w:sz w:val="20"/>
        </w:rPr>
        <w:t>[5]  Dosovitskiy, A., Beyer, L., Kolesnikov, A., et al. (2020). An image is worth 16x16 words: Transformers for image recognition at scale. ICLR 2021.</w:t>
      </w:r>
    </w:p>
    <w:p w14:paraId="15F8EBF1" w14:textId="77777777" w:rsidR="00720E68" w:rsidRDefault="00000000" w:rsidP="0064620D">
      <w:pPr>
        <w:spacing w:after="80"/>
        <w:ind w:left="432" w:hanging="432"/>
        <w:jc w:val="both"/>
      </w:pPr>
      <w:r>
        <w:rPr>
          <w:sz w:val="20"/>
        </w:rPr>
        <w:t>[6]  Touvron, H., Cord, M., Douze, M., et al. (2021). Training data-efficient image transformers &amp; distillation through attention. ICML 2021.</w:t>
      </w:r>
    </w:p>
    <w:p w14:paraId="09804888" w14:textId="77777777" w:rsidR="00720E68" w:rsidRDefault="00000000" w:rsidP="0064620D">
      <w:pPr>
        <w:spacing w:after="80"/>
        <w:ind w:left="432" w:hanging="432"/>
        <w:jc w:val="both"/>
      </w:pPr>
      <w:r>
        <w:rPr>
          <w:sz w:val="20"/>
        </w:rPr>
        <w:t>[7]  Bhojanapalli, S., Chakrabarti, A., Glasner, D., et al. (2021). Understanding robustness of transformers for image classification. ICCV 2021.</w:t>
      </w:r>
    </w:p>
    <w:p w14:paraId="196B43EE" w14:textId="77777777" w:rsidR="00720E68" w:rsidRDefault="00000000" w:rsidP="0064620D">
      <w:pPr>
        <w:spacing w:after="80"/>
        <w:ind w:left="432" w:hanging="432"/>
        <w:jc w:val="both"/>
      </w:pPr>
      <w:r>
        <w:rPr>
          <w:sz w:val="20"/>
        </w:rPr>
        <w:t>[8]  He, K., Zhang, X., Ren, S., &amp; Sun, J. (2016). Deep residual learning for image recognition. CVPR 2016.</w:t>
      </w:r>
    </w:p>
    <w:p w14:paraId="4319AF9E" w14:textId="77777777" w:rsidR="00720E68" w:rsidRDefault="00000000" w:rsidP="0064620D">
      <w:pPr>
        <w:spacing w:after="80"/>
        <w:ind w:left="432" w:hanging="432"/>
        <w:jc w:val="both"/>
      </w:pPr>
      <w:r>
        <w:rPr>
          <w:sz w:val="20"/>
        </w:rPr>
        <w:lastRenderedPageBreak/>
        <w:t>[9]  Krizhevsky, A. (2009). Learning multiple layers of features from tiny images. Technical Report, University of Toronto.</w:t>
      </w:r>
    </w:p>
    <w:p w14:paraId="4B73160B" w14:textId="77777777" w:rsidR="00720E68" w:rsidRDefault="00000000" w:rsidP="0064620D">
      <w:pPr>
        <w:spacing w:after="80"/>
        <w:ind w:left="432" w:hanging="432"/>
        <w:jc w:val="both"/>
      </w:pPr>
      <w:r>
        <w:rPr>
          <w:sz w:val="20"/>
        </w:rPr>
        <w:t>[10]  Kim, H. (2020). Torchattacks: A PyTorch repository for adversarial attacks. arXiv:2010.01950.</w:t>
      </w:r>
    </w:p>
    <w:p w14:paraId="19216F14" w14:textId="77777777" w:rsidR="00720E68" w:rsidRDefault="00000000" w:rsidP="0064620D">
      <w:pPr>
        <w:spacing w:after="80"/>
        <w:ind w:left="432" w:hanging="432"/>
        <w:jc w:val="both"/>
      </w:pPr>
      <w:r>
        <w:rPr>
          <w:sz w:val="20"/>
        </w:rPr>
        <w:t>[11]  Wightman, R. (2019). PyTorch Image Models (timm). GitHub: rwightman/pytorch-image-models.</w:t>
      </w:r>
    </w:p>
    <w:sectPr w:rsidR="00720E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854614">
    <w:abstractNumId w:val="8"/>
  </w:num>
  <w:num w:numId="2" w16cid:durableId="8483116">
    <w:abstractNumId w:val="6"/>
  </w:num>
  <w:num w:numId="3" w16cid:durableId="1611164347">
    <w:abstractNumId w:val="5"/>
  </w:num>
  <w:num w:numId="4" w16cid:durableId="406994721">
    <w:abstractNumId w:val="4"/>
  </w:num>
  <w:num w:numId="5" w16cid:durableId="1375547293">
    <w:abstractNumId w:val="7"/>
  </w:num>
  <w:num w:numId="6" w16cid:durableId="976374498">
    <w:abstractNumId w:val="3"/>
  </w:num>
  <w:num w:numId="7" w16cid:durableId="1139348048">
    <w:abstractNumId w:val="2"/>
  </w:num>
  <w:num w:numId="8" w16cid:durableId="1635601006">
    <w:abstractNumId w:val="1"/>
  </w:num>
  <w:num w:numId="9" w16cid:durableId="104374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20D"/>
    <w:rsid w:val="00720E68"/>
    <w:rsid w:val="00870F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768CB"/>
  <w14:defaultImageDpi w14:val="300"/>
  <w15:docId w15:val="{194911F1-E73D-4B54-918B-472FBA1B1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Bhargav Dipakkumar</cp:lastModifiedBy>
  <cp:revision>2</cp:revision>
  <dcterms:created xsi:type="dcterms:W3CDTF">2013-12-23T23:15:00Z</dcterms:created>
  <dcterms:modified xsi:type="dcterms:W3CDTF">2026-05-02T03:42:00Z</dcterms:modified>
  <cp:category/>
</cp:coreProperties>
</file>