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75"/>
          <w:sz w:val="68"/>
        </w:rPr>
        <w:t>NEXALERT</w:t>
      </w:r>
    </w:p>
    <w:p>
      <w:pPr>
        <w:jc w:val="center"/>
      </w:pPr>
      <w:r>
        <w:rPr>
          <w:b/>
          <w:color w:val="111827"/>
          <w:sz w:val="40"/>
        </w:rPr>
        <w:t>MATHEMATICAL INTELLIGENCE &amp; HAZARD REASONING</w:t>
      </w:r>
    </w:p>
    <w:p>
      <w:pPr>
        <w:jc w:val="center"/>
      </w:pPr>
      <w:r>
        <w:rPr>
          <w:color w:val="6B7280"/>
          <w:sz w:val="22"/>
        </w:rPr>
        <w:t>Final V1 Engineering Specification — Implementation Baseline</w:t>
      </w:r>
    </w:p>
    <w:p/>
    <w:tbl>
      <w:tblPr>
        <w:tblStyle w:val="TableGrid"/>
        <w:tblW w:type="auto" w:w="0"/>
        <w:tblLook w:firstColumn="1" w:firstRow="1" w:lastColumn="0" w:lastRow="0" w:noHBand="0" w:noVBand="1" w:val="04A0"/>
      </w:tblPr>
      <w:tblGrid>
        <w:gridCol w:w="10080"/>
      </w:tblGrid>
      <w:tr>
        <w:trPr>
          <w:cantSplit/>
        </w:trPr>
        <w:tc>
          <w:tcPr>
            <w:tcW w:type="dxa" w:w="10080"/>
            <w:shd w:fill="EAF4F8"/>
          </w:tcPr>
          <w:p>
            <w:r/>
            <w:r>
              <w:rPr>
                <w:b/>
                <w:color w:val="0B5A75"/>
                <w:sz w:val="18"/>
              </w:rPr>
              <w:t>Document role</w:t>
              <w:br/>
            </w:r>
            <w:r>
              <w:rPr>
                <w:sz w:val="17"/>
              </w:rPr>
              <w:t>This is the definitive implementation reference for how NexAlert converts canonical telemetry into trustworthy, hazard-specific intelligence. It supersedes older intelligence drafts where they conflict with this document, the Master Architecture, the V2.3 baseline, or the final adversarial review. It defines mathematical structure, state semantics, hazard reasoning boundaries, edge-versus-Master responsibilities, and validation requirements.</w:t>
            </w:r>
          </w:p>
        </w:tc>
      </w:tr>
    </w:tbl>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Field</w:t>
            </w:r>
          </w:p>
        </w:tc>
        <w:tc>
          <w:tcPr>
            <w:tcW w:type="dxa" w:w="5040"/>
            <w:vAlign w:val="center"/>
            <w:shd w:fill="0B5A75"/>
          </w:tcPr>
          <w:p>
            <w:r/>
            <w:r>
              <w:rPr>
                <w:rFonts w:ascii="Aptos" w:hAnsi="Aptos"/>
                <w:b/>
                <w:color w:val="FFFFFF"/>
                <w:sz w:val="15"/>
              </w:rPr>
              <w:t>Value</w:t>
            </w:r>
          </w:p>
        </w:tc>
      </w:tr>
      <w:tr>
        <w:tc>
          <w:tcPr>
            <w:tcW w:type="dxa" w:w="5040"/>
            <w:vAlign w:val="center"/>
          </w:tcPr>
          <w:p>
            <w:r/>
            <w:r>
              <w:rPr>
                <w:rFonts w:ascii="Aptos" w:hAnsi="Aptos"/>
                <w:b w:val="0"/>
                <w:color w:val="111827"/>
                <w:sz w:val="15"/>
              </w:rPr>
              <w:t>Product</w:t>
            </w:r>
          </w:p>
        </w:tc>
        <w:tc>
          <w:tcPr>
            <w:tcW w:type="dxa" w:w="5040"/>
            <w:vAlign w:val="center"/>
          </w:tcPr>
          <w:p>
            <w:r/>
            <w:r>
              <w:rPr>
                <w:rFonts w:ascii="Aptos" w:hAnsi="Aptos"/>
                <w:b w:val="0"/>
                <w:color w:val="111827"/>
                <w:sz w:val="15"/>
              </w:rPr>
              <w:t>NexAlert</w:t>
            </w:r>
          </w:p>
        </w:tc>
      </w:tr>
      <w:tr>
        <w:tc>
          <w:tcPr>
            <w:tcW w:type="dxa" w:w="5040"/>
            <w:vAlign w:val="center"/>
            <w:shd w:fill="F3F4F6"/>
          </w:tcPr>
          <w:p>
            <w:r/>
            <w:r>
              <w:rPr>
                <w:rFonts w:ascii="Aptos" w:hAnsi="Aptos"/>
                <w:b w:val="0"/>
                <w:color w:val="111827"/>
                <w:sz w:val="15"/>
              </w:rPr>
              <w:t>SIH problem</w:t>
            </w:r>
          </w:p>
        </w:tc>
        <w:tc>
          <w:tcPr>
            <w:tcW w:type="dxa" w:w="5040"/>
            <w:vAlign w:val="center"/>
            <w:shd w:fill="F3F4F6"/>
          </w:tcPr>
          <w:p>
            <w:r/>
            <w:r>
              <w:rPr>
                <w:rFonts w:ascii="Aptos" w:hAnsi="Aptos"/>
                <w:b w:val="0"/>
                <w:color w:val="111827"/>
                <w:sz w:val="15"/>
              </w:rPr>
              <w:t>SIH26178 — resilient AI-powered environmental monitoring and early warning</w:t>
            </w:r>
          </w:p>
        </w:tc>
      </w:tr>
      <w:tr>
        <w:tc>
          <w:tcPr>
            <w:tcW w:type="dxa" w:w="5040"/>
            <w:vAlign w:val="center"/>
          </w:tcPr>
          <w:p>
            <w:r/>
            <w:r>
              <w:rPr>
                <w:rFonts w:ascii="Aptos" w:hAnsi="Aptos"/>
                <w:b w:val="0"/>
                <w:color w:val="111827"/>
                <w:sz w:val="15"/>
              </w:rPr>
              <w:t>Document</w:t>
            </w:r>
          </w:p>
        </w:tc>
        <w:tc>
          <w:tcPr>
            <w:tcW w:type="dxa" w:w="5040"/>
            <w:vAlign w:val="center"/>
          </w:tcPr>
          <w:p>
            <w:r/>
            <w:r>
              <w:rPr>
                <w:rFonts w:ascii="Aptos" w:hAnsi="Aptos"/>
                <w:b w:val="0"/>
                <w:color w:val="111827"/>
                <w:sz w:val="15"/>
              </w:rPr>
              <w:t>04 — Mathematical Intelligence &amp; Hazard Reasoning</w:t>
            </w:r>
          </w:p>
        </w:tc>
      </w:tr>
      <w:tr>
        <w:tc>
          <w:tcPr>
            <w:tcW w:type="dxa" w:w="5040"/>
            <w:vAlign w:val="center"/>
            <w:shd w:fill="F3F4F6"/>
          </w:tcPr>
          <w:p>
            <w:r/>
            <w:r>
              <w:rPr>
                <w:rFonts w:ascii="Aptos" w:hAnsi="Aptos"/>
                <w:b w:val="0"/>
                <w:color w:val="111827"/>
                <w:sz w:val="15"/>
              </w:rPr>
              <w:t>Status</w:t>
            </w:r>
          </w:p>
        </w:tc>
        <w:tc>
          <w:tcPr>
            <w:tcW w:type="dxa" w:w="5040"/>
            <w:vAlign w:val="center"/>
            <w:shd w:fill="F3F4F6"/>
          </w:tcPr>
          <w:p>
            <w:r/>
            <w:r>
              <w:rPr>
                <w:rFonts w:ascii="Aptos" w:hAnsi="Aptos"/>
                <w:b w:val="0"/>
                <w:color w:val="111827"/>
                <w:sz w:val="15"/>
              </w:rPr>
              <w:t>FINAL V1 IMPLEMENTATION BASELINE</w:t>
            </w:r>
          </w:p>
        </w:tc>
      </w:tr>
      <w:tr>
        <w:tc>
          <w:tcPr>
            <w:tcW w:type="dxa" w:w="5040"/>
            <w:vAlign w:val="center"/>
          </w:tcPr>
          <w:p>
            <w:r/>
            <w:r>
              <w:rPr>
                <w:rFonts w:ascii="Aptos" w:hAnsi="Aptos"/>
                <w:b w:val="0"/>
                <w:color w:val="111827"/>
                <w:sz w:val="15"/>
              </w:rPr>
              <w:t>Primary target</w:t>
            </w:r>
          </w:p>
        </w:tc>
        <w:tc>
          <w:tcPr>
            <w:tcW w:type="dxa" w:w="5040"/>
            <w:vAlign w:val="center"/>
          </w:tcPr>
          <w:p>
            <w:r/>
            <w:r>
              <w:rPr>
                <w:rFonts w:ascii="Aptos" w:hAnsi="Aptos"/>
                <w:b w:val="0"/>
                <w:color w:val="111827"/>
                <w:sz w:val="15"/>
              </w:rPr>
              <w:t>ESP32-S3-class field node + Raspberry Pi Master</w:t>
            </w:r>
          </w:p>
        </w:tc>
      </w:tr>
      <w:tr>
        <w:tc>
          <w:tcPr>
            <w:tcW w:type="dxa" w:w="5040"/>
            <w:vAlign w:val="center"/>
            <w:shd w:fill="F3F4F6"/>
          </w:tcPr>
          <w:p>
            <w:r/>
            <w:r>
              <w:rPr>
                <w:rFonts w:ascii="Aptos" w:hAnsi="Aptos"/>
                <w:b w:val="0"/>
                <w:color w:val="111827"/>
                <w:sz w:val="15"/>
              </w:rPr>
              <w:t>Hero hazard</w:t>
            </w:r>
          </w:p>
        </w:tc>
        <w:tc>
          <w:tcPr>
            <w:tcW w:type="dxa" w:w="5040"/>
            <w:vAlign w:val="center"/>
            <w:shd w:fill="F3F4F6"/>
          </w:tcPr>
          <w:p>
            <w:r/>
            <w:r>
              <w:rPr>
                <w:rFonts w:ascii="Aptos" w:hAnsi="Aptos"/>
                <w:b w:val="0"/>
                <w:color w:val="111827"/>
                <w:sz w:val="15"/>
              </w:rPr>
              <w:t>Forest fire — real controlled sensing + deterministic/manual calibration</w:t>
            </w:r>
          </w:p>
        </w:tc>
      </w:tr>
      <w:tr>
        <w:tc>
          <w:tcPr>
            <w:tcW w:type="dxa" w:w="5040"/>
            <w:vAlign w:val="center"/>
          </w:tcPr>
          <w:p>
            <w:r/>
            <w:r>
              <w:rPr>
                <w:rFonts w:ascii="Aptos" w:hAnsi="Aptos"/>
                <w:b w:val="0"/>
                <w:color w:val="111827"/>
                <w:sz w:val="15"/>
              </w:rPr>
              <w:t>Second path</w:t>
            </w:r>
          </w:p>
        </w:tc>
        <w:tc>
          <w:tcPr>
            <w:tcW w:type="dxa" w:w="5040"/>
            <w:vAlign w:val="center"/>
          </w:tcPr>
          <w:p>
            <w:r/>
            <w:r>
              <w:rPr>
                <w:rFonts w:ascii="Aptos" w:hAnsi="Aptos"/>
                <w:b w:val="0"/>
                <w:color w:val="111827"/>
                <w:sz w:val="15"/>
              </w:rPr>
              <w:t>Flood — same framework; synthetic/physically grounded telemetry</w:t>
            </w:r>
          </w:p>
        </w:tc>
      </w:tr>
      <w:tr>
        <w:tc>
          <w:tcPr>
            <w:tcW w:type="dxa" w:w="5040"/>
            <w:vAlign w:val="center"/>
            <w:shd w:fill="F3F4F6"/>
          </w:tcPr>
          <w:p>
            <w:r/>
            <w:r>
              <w:rPr>
                <w:rFonts w:ascii="Aptos" w:hAnsi="Aptos"/>
                <w:b w:val="0"/>
                <w:color w:val="111827"/>
                <w:sz w:val="15"/>
              </w:rPr>
              <w:t>Core principle</w:t>
            </w:r>
          </w:p>
        </w:tc>
        <w:tc>
          <w:tcPr>
            <w:tcW w:type="dxa" w:w="5040"/>
            <w:vAlign w:val="center"/>
            <w:shd w:fill="F3F4F6"/>
          </w:tcPr>
          <w:p>
            <w:r/>
            <w:r>
              <w:rPr>
                <w:rFonts w:ascii="Aptos" w:hAnsi="Aptos"/>
                <w:b w:val="0"/>
                <w:color w:val="111827"/>
                <w:sz w:val="15"/>
              </w:rPr>
              <w:t>Local intelligence remains functional without Master/cloud/internet/satellite</w:t>
            </w:r>
          </w:p>
        </w:tc>
      </w:tr>
    </w:tbl>
    <w:p/>
    <w:tbl>
      <w:tblPr>
        <w:tblStyle w:val="TableGrid"/>
        <w:tblW w:type="auto" w:w="0"/>
        <w:tblLook w:firstColumn="1" w:firstRow="1" w:lastColumn="0" w:lastRow="0" w:noHBand="0" w:noVBand="1" w:val="04A0"/>
      </w:tblPr>
      <w:tblGrid>
        <w:gridCol w:w="10080"/>
      </w:tblGrid>
      <w:tr>
        <w:trPr>
          <w:cantSplit/>
        </w:trPr>
        <w:tc>
          <w:tcPr>
            <w:tcW w:type="dxa" w:w="10080"/>
            <w:shd w:fill="FEE2E2"/>
          </w:tcPr>
          <w:p>
            <w:r/>
            <w:r>
              <w:rPr>
                <w:b/>
                <w:color w:val="991B1B"/>
                <w:sz w:val="18"/>
              </w:rPr>
              <w:t>Critical coding-agent scope lock</w:t>
              <w:br/>
            </w:r>
            <w:r>
              <w:rPr>
                <w:sz w:val="17"/>
              </w:rPr>
              <w:t>Do not invent a new mathematical layer during implementation. Do not introduce a mandatory fire classifier. Implement the structure first, keep parameters configurable, and let empirical trials determine tunable values. A learned model is optional only when real data demonstrates that it materially improves the locked deterministic architecture.</w:t>
            </w:r>
          </w:p>
        </w:tc>
      </w:tr>
    </w:tbl>
    <w:p/>
    <w:p>
      <w:r>
        <w:br w:type="page"/>
      </w:r>
    </w:p>
    <w:p>
      <w:pPr>
        <w:pStyle w:val="Heading1"/>
      </w:pPr>
      <w:r>
        <w:t>Document Control &amp; Authority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Status</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LOCKED</w:t>
            </w:r>
          </w:p>
        </w:tc>
        <w:tc>
          <w:tcPr>
            <w:tcW w:type="dxa" w:w="5040"/>
            <w:vAlign w:val="center"/>
          </w:tcPr>
          <w:p>
            <w:r/>
            <w:r>
              <w:rPr>
                <w:rFonts w:ascii="Aptos" w:hAnsi="Aptos"/>
                <w:b w:val="0"/>
                <w:color w:val="111827"/>
                <w:sz w:val="15"/>
              </w:rPr>
              <w:t>Architectural or mathematical structure that implementation must preserve unless validation reveals a genuine failure.</w:t>
            </w:r>
          </w:p>
        </w:tc>
      </w:tr>
      <w:tr>
        <w:tc>
          <w:tcPr>
            <w:tcW w:type="dxa" w:w="5040"/>
            <w:vAlign w:val="center"/>
            <w:shd w:fill="F3F4F6"/>
          </w:tcPr>
          <w:p>
            <w:r/>
            <w:r>
              <w:rPr>
                <w:rFonts w:ascii="Aptos" w:hAnsi="Aptos"/>
                <w:b w:val="0"/>
                <w:color w:val="111827"/>
                <w:sz w:val="15"/>
              </w:rPr>
              <w:t>PARAMETER</w:t>
            </w:r>
          </w:p>
        </w:tc>
        <w:tc>
          <w:tcPr>
            <w:tcW w:type="dxa" w:w="5040"/>
            <w:vAlign w:val="center"/>
            <w:shd w:fill="F3F4F6"/>
          </w:tcPr>
          <w:p>
            <w:r/>
            <w:r>
              <w:rPr>
                <w:rFonts w:ascii="Aptos" w:hAnsi="Aptos"/>
                <w:b w:val="0"/>
                <w:color w:val="111827"/>
                <w:sz w:val="15"/>
              </w:rPr>
              <w:t>Value that must be measured, tuned, calibrated, benchmarked or selected from evidence.</w:t>
            </w:r>
          </w:p>
        </w:tc>
      </w:tr>
      <w:tr>
        <w:tc>
          <w:tcPr>
            <w:tcW w:type="dxa" w:w="5040"/>
            <w:vAlign w:val="center"/>
          </w:tcPr>
          <w:p>
            <w:r/>
            <w:r>
              <w:rPr>
                <w:rFonts w:ascii="Aptos" w:hAnsi="Aptos"/>
                <w:b w:val="0"/>
                <w:color w:val="111827"/>
                <w:sz w:val="15"/>
              </w:rPr>
              <w:t>DEFERRED</w:t>
            </w:r>
          </w:p>
        </w:tc>
        <w:tc>
          <w:tcPr>
            <w:tcW w:type="dxa" w:w="5040"/>
            <w:vAlign w:val="center"/>
          </w:tcPr>
          <w:p>
            <w:r/>
            <w:r>
              <w:rPr>
                <w:rFonts w:ascii="Aptos" w:hAnsi="Aptos"/>
                <w:b w:val="0"/>
                <w:color w:val="111827"/>
                <w:sz w:val="15"/>
              </w:rPr>
              <w:t>Supported by architecture but intentionally not required by the first physical prototype.</w:t>
            </w:r>
          </w:p>
        </w:tc>
      </w:tr>
      <w:tr>
        <w:tc>
          <w:tcPr>
            <w:tcW w:type="dxa" w:w="5040"/>
            <w:vAlign w:val="center"/>
            <w:shd w:fill="F3F4F6"/>
          </w:tcPr>
          <w:p>
            <w:r/>
            <w:r>
              <w:rPr>
                <w:rFonts w:ascii="Aptos" w:hAnsi="Aptos"/>
                <w:b w:val="0"/>
                <w:color w:val="111827"/>
                <w:sz w:val="15"/>
              </w:rPr>
              <w:t>ROADMAP</w:t>
            </w:r>
          </w:p>
        </w:tc>
        <w:tc>
          <w:tcPr>
            <w:tcW w:type="dxa" w:w="5040"/>
            <w:vAlign w:val="center"/>
            <w:shd w:fill="F3F4F6"/>
          </w:tcPr>
          <w:p>
            <w:r/>
            <w:r>
              <w:rPr>
                <w:rFonts w:ascii="Aptos" w:hAnsi="Aptos"/>
                <w:b w:val="0"/>
                <w:color w:val="111827"/>
                <w:sz w:val="15"/>
              </w:rPr>
              <w:t>Potential future enhancement; not required for V1.</w:t>
            </w:r>
          </w:p>
        </w:tc>
      </w:tr>
      <w:tr>
        <w:tc>
          <w:tcPr>
            <w:tcW w:type="dxa" w:w="5040"/>
            <w:vAlign w:val="center"/>
          </w:tcPr>
          <w:p>
            <w:r/>
            <w:r>
              <w:rPr>
                <w:rFonts w:ascii="Aptos" w:hAnsi="Aptos"/>
                <w:b w:val="0"/>
                <w:color w:val="111827"/>
                <w:sz w:val="15"/>
              </w:rPr>
              <w:t>REJECTED</w:t>
            </w:r>
          </w:p>
        </w:tc>
        <w:tc>
          <w:tcPr>
            <w:tcW w:type="dxa" w:w="5040"/>
            <w:vAlign w:val="center"/>
          </w:tcPr>
          <w:p>
            <w:r/>
            <w:r>
              <w:rPr>
                <w:rFonts w:ascii="Aptos" w:hAnsi="Aptos"/>
                <w:b w:val="0"/>
                <w:color w:val="111827"/>
                <w:sz w:val="15"/>
              </w:rPr>
              <w:t>An earlier candidate approach that is intentionally not part of V1.</w:t>
            </w:r>
          </w:p>
        </w:tc>
      </w:tr>
    </w:tbl>
    <w:p/>
    <w:p>
      <w:pPr>
        <w:pStyle w:val="Heading2"/>
      </w:pPr>
      <w:r>
        <w:t>Authority hierarchy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Priority</w:t>
            </w:r>
          </w:p>
        </w:tc>
        <w:tc>
          <w:tcPr>
            <w:tcW w:type="dxa" w:w="5040"/>
            <w:vAlign w:val="center"/>
            <w:shd w:fill="0B5A75"/>
          </w:tcPr>
          <w:p>
            <w:r/>
            <w:r>
              <w:rPr>
                <w:rFonts w:ascii="Aptos" w:hAnsi="Aptos"/>
                <w:b/>
                <w:color w:val="FFFFFF"/>
                <w:sz w:val="15"/>
              </w:rPr>
              <w:t>Source</w:t>
            </w:r>
          </w:p>
        </w:tc>
      </w:tr>
      <w:tr>
        <w:tc>
          <w:tcPr>
            <w:tcW w:type="dxa" w:w="5040"/>
            <w:vAlign w:val="center"/>
          </w:tcPr>
          <w:p>
            <w:r/>
            <w:r>
              <w:rPr>
                <w:rFonts w:ascii="Aptos" w:hAnsi="Aptos"/>
                <w:b w:val="0"/>
                <w:color w:val="111827"/>
                <w:sz w:val="15"/>
              </w:rPr>
              <w:t>1</w:t>
            </w:r>
          </w:p>
        </w:tc>
        <w:tc>
          <w:tcPr>
            <w:tcW w:type="dxa" w:w="5040"/>
            <w:vAlign w:val="center"/>
          </w:tcPr>
          <w:p>
            <w:r/>
            <w:r>
              <w:rPr>
                <w:rFonts w:ascii="Aptos" w:hAnsi="Aptos"/>
                <w:b w:val="0"/>
                <w:color w:val="111827"/>
                <w:sz w:val="15"/>
              </w:rPr>
              <w:t>Document 01 — Master System Architecture &amp; Invariants</w:t>
            </w:r>
          </w:p>
        </w:tc>
      </w:tr>
      <w:tr>
        <w:tc>
          <w:tcPr>
            <w:tcW w:type="dxa" w:w="5040"/>
            <w:vAlign w:val="center"/>
            <w:shd w:fill="F3F4F6"/>
          </w:tcPr>
          <w:p>
            <w:r/>
            <w:r>
              <w:rPr>
                <w:rFonts w:ascii="Aptos" w:hAnsi="Aptos"/>
                <w:b w:val="0"/>
                <w:color w:val="111827"/>
                <w:sz w:val="15"/>
              </w:rPr>
              <w:t>2</w:t>
            </w:r>
          </w:p>
        </w:tc>
        <w:tc>
          <w:tcPr>
            <w:tcW w:type="dxa" w:w="5040"/>
            <w:vAlign w:val="center"/>
            <w:shd w:fill="F3F4F6"/>
          </w:tcPr>
          <w:p>
            <w:r/>
            <w:r>
              <w:rPr>
                <w:rFonts w:ascii="Aptos" w:hAnsi="Aptos"/>
                <w:b w:val="0"/>
                <w:color w:val="111827"/>
                <w:sz w:val="15"/>
              </w:rPr>
              <w:t>This document — final intelligence mathematical baseline</w:t>
            </w:r>
          </w:p>
        </w:tc>
      </w:tr>
      <w:tr>
        <w:tc>
          <w:tcPr>
            <w:tcW w:type="dxa" w:w="5040"/>
            <w:vAlign w:val="center"/>
          </w:tcPr>
          <w:p>
            <w:r/>
            <w:r>
              <w:rPr>
                <w:rFonts w:ascii="Aptos" w:hAnsi="Aptos"/>
                <w:b w:val="0"/>
                <w:color w:val="111827"/>
                <w:sz w:val="15"/>
              </w:rPr>
              <w:t>3</w:t>
            </w:r>
          </w:p>
        </w:tc>
        <w:tc>
          <w:tcPr>
            <w:tcW w:type="dxa" w:w="5040"/>
            <w:vAlign w:val="center"/>
          </w:tcPr>
          <w:p>
            <w:r/>
            <w:r>
              <w:rPr>
                <w:rFonts w:ascii="Aptos" w:hAnsi="Aptos"/>
                <w:b w:val="0"/>
                <w:color w:val="111827"/>
                <w:sz w:val="15"/>
              </w:rPr>
              <w:t>Document 02 — TRD requirements</w:t>
            </w:r>
          </w:p>
        </w:tc>
      </w:tr>
      <w:tr>
        <w:tc>
          <w:tcPr>
            <w:tcW w:type="dxa" w:w="5040"/>
            <w:vAlign w:val="center"/>
            <w:shd w:fill="F3F4F6"/>
          </w:tcPr>
          <w:p>
            <w:r/>
            <w:r>
              <w:rPr>
                <w:rFonts w:ascii="Aptos" w:hAnsi="Aptos"/>
                <w:b w:val="0"/>
                <w:color w:val="111827"/>
                <w:sz w:val="15"/>
              </w:rPr>
              <w:t>4</w:t>
            </w:r>
          </w:p>
        </w:tc>
        <w:tc>
          <w:tcPr>
            <w:tcW w:type="dxa" w:w="5040"/>
            <w:vAlign w:val="center"/>
            <w:shd w:fill="F3F4F6"/>
          </w:tcPr>
          <w:p>
            <w:r/>
            <w:r>
              <w:rPr>
                <w:rFonts w:ascii="Aptos" w:hAnsi="Aptos"/>
                <w:b w:val="0"/>
                <w:color w:val="111827"/>
                <w:sz w:val="15"/>
              </w:rPr>
              <w:t>Document 03 — Technology/compute allocation</w:t>
            </w:r>
          </w:p>
        </w:tc>
      </w:tr>
      <w:tr>
        <w:tc>
          <w:tcPr>
            <w:tcW w:type="dxa" w:w="5040"/>
            <w:vAlign w:val="center"/>
          </w:tcPr>
          <w:p>
            <w:r/>
            <w:r>
              <w:rPr>
                <w:rFonts w:ascii="Aptos" w:hAnsi="Aptos"/>
                <w:b w:val="0"/>
                <w:color w:val="111827"/>
                <w:sz w:val="15"/>
              </w:rPr>
              <w:t>5</w:t>
            </w:r>
          </w:p>
        </w:tc>
        <w:tc>
          <w:tcPr>
            <w:tcW w:type="dxa" w:w="5040"/>
            <w:vAlign w:val="center"/>
          </w:tcPr>
          <w:p>
            <w:r/>
            <w:r>
              <w:rPr>
                <w:rFonts w:ascii="Aptos" w:hAnsi="Aptos"/>
                <w:b w:val="0"/>
                <w:color w:val="111827"/>
                <w:sz w:val="15"/>
              </w:rPr>
              <w:t>Domain-specific data/hardware/geospatial specifications</w:t>
            </w:r>
          </w:p>
        </w:tc>
      </w:tr>
      <w:tr>
        <w:tc>
          <w:tcPr>
            <w:tcW w:type="dxa" w:w="5040"/>
            <w:vAlign w:val="center"/>
            <w:shd w:fill="F3F4F6"/>
          </w:tcPr>
          <w:p>
            <w:r/>
            <w:r>
              <w:rPr>
                <w:rFonts w:ascii="Aptos" w:hAnsi="Aptos"/>
                <w:b w:val="0"/>
                <w:color w:val="111827"/>
                <w:sz w:val="15"/>
              </w:rPr>
              <w:t>6</w:t>
            </w:r>
          </w:p>
        </w:tc>
        <w:tc>
          <w:tcPr>
            <w:tcW w:type="dxa" w:w="5040"/>
            <w:vAlign w:val="center"/>
            <w:shd w:fill="F3F4F6"/>
          </w:tcPr>
          <w:p>
            <w:r/>
            <w:r>
              <w:rPr>
                <w:rFonts w:ascii="Aptos" w:hAnsi="Aptos"/>
                <w:b w:val="0"/>
                <w:color w:val="111827"/>
                <w:sz w:val="15"/>
              </w:rPr>
              <w:t>Earlier V2.2/V2.3 drafts only where consistent with the frozen baseline</w:t>
            </w:r>
          </w:p>
        </w:tc>
      </w:tr>
    </w:tbl>
    <w:p/>
    <w:tbl>
      <w:tblPr>
        <w:tblStyle w:val="TableGrid"/>
        <w:tblW w:type="auto" w:w="0"/>
        <w:tblLook w:firstColumn="1" w:firstRow="1" w:lastColumn="0" w:lastRow="0" w:noHBand="0" w:noVBand="1" w:val="04A0"/>
      </w:tblPr>
      <w:tblGrid>
        <w:gridCol w:w="10080"/>
      </w:tblGrid>
      <w:tr>
        <w:trPr>
          <w:cantSplit/>
        </w:trPr>
        <w:tc>
          <w:tcPr>
            <w:tcW w:type="dxa" w:w="10080"/>
            <w:shd w:fill="EAF4F8"/>
          </w:tcPr>
          <w:p>
            <w:r/>
            <w:r>
              <w:rPr>
                <w:b/>
                <w:color w:val="0B5A75"/>
                <w:sz w:val="18"/>
              </w:rPr>
              <w:t>Important historical distinction</w:t>
              <w:br/>
            </w:r>
            <w:r>
              <w:rPr>
                <w:sz w:val="17"/>
              </w:rPr>
              <w:t>The uploaded V2.3 intelligence document is the active mathematical source. Earlier V2.2 material included superseded candidates, including an earlier learned-model direction. The final architecture keeps deterministic/configuration-driven hazard reasoning for V1, especially fire, and does not require a trained classifier. The V2.3 source explicitly states this implementation direction and the simulator must provide telemetry without the answer. fileciteturn16file3 fileciteturn17file2</w:t>
            </w:r>
          </w:p>
        </w:tc>
      </w:tr>
    </w:tbl>
    <w:p/>
    <w:p>
      <w:pPr>
        <w:pStyle w:val="Heading1"/>
      </w:pPr>
      <w:r>
        <w:t>1. Intelligence Layer Objective</w:t>
      </w:r>
    </w:p>
    <w:p>
      <w:r>
        <w:t>The intelligence layer exists to make a field node more than a sensor relay. It evaluates whether observations are valid, whether the sensing source is healthy and trustworthy, whether signals are unusual relative to local normal behavior, whether the observed pattern supports a specific hazard, how trustworthy that hazard assessment is, how severe the condition is, and what operational state follows.</w:t>
      </w:r>
    </w:p>
    <w:p>
      <w:pPr>
        <w:pStyle w:val="CodeBlock"/>
        <w:shd w:fill="F8FAFC"/>
      </w:pPr>
      <w:r>
        <w:t>OBSERVATIONS</w:t>
        <w:br/>
        <w:t xml:space="preserve">   ↓</w:t>
        <w:br/>
        <w:t>VALIDATION / MISSINGNESS</w:t>
        <w:br/>
        <w:t xml:space="preserve">   ↓</w:t>
        <w:br/>
        <w:t>SENSOR HEALTH H_i</w:t>
        <w:br/>
        <w:t xml:space="preserve">   ↓</w:t>
        <w:br/>
        <w:t>SIGNAL QUALITY Q_i</w:t>
        <w:br/>
        <w:t xml:space="preserve">   ↓</w:t>
        <w:br/>
        <w:t>EVIDENCE RELIABILITY R_i</w:t>
        <w:br/>
        <w:t xml:space="preserve">   ↓</w:t>
        <w:br/>
        <w:t>BASELINE READINESS B_i</w:t>
        <w:br/>
        <w:t xml:space="preserve">   ↓</w:t>
        <w:br/>
        <w:t>FEATURES / TEMPORAL SIGNALS</w:t>
        <w:br/>
        <w:t xml:space="preserve">   ↓</w:t>
        <w:br/>
        <w:t>ANOMALY A_i / A_node / A_h</w:t>
        <w:br/>
        <w:t xml:space="preserve">   ↓</w:t>
        <w:br/>
        <w:t>HAZARD EVIDENCE E_h</w:t>
        <w:br/>
        <w:t xml:space="preserve">   ↓</w:t>
        <w:br/>
        <w:t>EVIDENCE CONFIDENCE C_h</w:t>
        <w:br/>
        <w:t xml:space="preserve">   ↓</w:t>
        <w:br/>
        <w:t>SEVERITY S_h</w:t>
        <w:br/>
        <w:t xml:space="preserve">   ↓</w:t>
        <w:br/>
        <w:t>OPERATIONAL RISK R_h</w:t>
        <w:br/>
        <w:t xml:space="preserve">   ↓</w:t>
        <w:br/>
        <w:t>STATE_h + INFORMATION CONDITION</w:t>
        <w:br/>
        <w:t xml:space="preserve">   ↓</w:t>
        <w:br/>
        <w:t>COMPACT INTELLIGENCE RESULT</w:t>
        <w:br/>
        <w:t xml:space="preserve">   ↓</w:t>
        <w:br/>
        <w:t>LOCAL ACTION/ALERT + MASTER FUSION</w:t>
        <w:br/>
      </w:r>
    </w:p>
    <w:p>
      <w:pPr>
        <w:pStyle w:val="Heading2"/>
      </w:pPr>
      <w:r>
        <w:t>1.1 Core conceptual question</w:t>
      </w:r>
    </w:p>
    <w:p>
      <w:r>
        <w:t>Every intelligence cycle should move toward answering: What is happening? What could it be? How trustworthy is that assessment? How dangerous is it? What should happen next?</w:t>
      </w:r>
    </w:p>
    <w:p>
      <w:pPr>
        <w:pStyle w:val="Heading2"/>
      </w:pPr>
      <w:r>
        <w:t>1.2 Fundamental separations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Concept</w:t>
            </w:r>
          </w:p>
        </w:tc>
        <w:tc>
          <w:tcPr>
            <w:tcW w:type="dxa" w:w="3360"/>
            <w:vAlign w:val="center"/>
            <w:shd w:fill="0B5A75"/>
          </w:tcPr>
          <w:p>
            <w:r/>
            <w:r>
              <w:rPr>
                <w:rFonts w:ascii="Aptos" w:hAnsi="Aptos"/>
                <w:b/>
                <w:color w:val="FFFFFF"/>
                <w:sz w:val="15"/>
              </w:rPr>
              <w:t>Definition</w:t>
            </w:r>
          </w:p>
        </w:tc>
        <w:tc>
          <w:tcPr>
            <w:tcW w:type="dxa" w:w="3360"/>
            <w:vAlign w:val="center"/>
            <w:shd w:fill="0B5A75"/>
          </w:tcPr>
          <w:p>
            <w:r/>
            <w:r>
              <w:rPr>
                <w:rFonts w:ascii="Aptos" w:hAnsi="Aptos"/>
                <w:b/>
                <w:color w:val="FFFFFF"/>
                <w:sz w:val="15"/>
              </w:rPr>
              <w:t>Not equivalent to</w:t>
            </w:r>
          </w:p>
        </w:tc>
      </w:tr>
      <w:tr>
        <w:tc>
          <w:tcPr>
            <w:tcW w:type="dxa" w:w="3360"/>
            <w:vAlign w:val="center"/>
          </w:tcPr>
          <w:p>
            <w:r/>
            <w:r>
              <w:rPr>
                <w:rFonts w:ascii="Aptos" w:hAnsi="Aptos"/>
                <w:b w:val="0"/>
                <w:color w:val="111827"/>
                <w:sz w:val="15"/>
              </w:rPr>
              <w:t>Sensor Health</w:t>
            </w:r>
          </w:p>
        </w:tc>
        <w:tc>
          <w:tcPr>
            <w:tcW w:type="dxa" w:w="3360"/>
            <w:vAlign w:val="center"/>
          </w:tcPr>
          <w:p>
            <w:r/>
            <w:r>
              <w:rPr>
                <w:rFonts w:ascii="Aptos" w:hAnsi="Aptos"/>
                <w:b w:val="0"/>
                <w:color w:val="111827"/>
                <w:sz w:val="15"/>
              </w:rPr>
              <w:t>Longer-term operational condition of the sensing component.</w:t>
            </w:r>
          </w:p>
        </w:tc>
        <w:tc>
          <w:tcPr>
            <w:tcW w:type="dxa" w:w="3360"/>
            <w:vAlign w:val="center"/>
          </w:tcPr>
          <w:p>
            <w:r/>
            <w:r>
              <w:rPr>
                <w:rFonts w:ascii="Aptos" w:hAnsi="Aptos"/>
                <w:b w:val="0"/>
                <w:color w:val="111827"/>
                <w:sz w:val="15"/>
              </w:rPr>
              <w:t>Battery, current anomaly, hazard.</w:t>
            </w:r>
          </w:p>
        </w:tc>
      </w:tr>
      <w:tr>
        <w:tc>
          <w:tcPr>
            <w:tcW w:type="dxa" w:w="3360"/>
            <w:vAlign w:val="center"/>
            <w:shd w:fill="F3F4F6"/>
          </w:tcPr>
          <w:p>
            <w:r/>
            <w:r>
              <w:rPr>
                <w:rFonts w:ascii="Aptos" w:hAnsi="Aptos"/>
                <w:b w:val="0"/>
                <w:color w:val="111827"/>
                <w:sz w:val="15"/>
              </w:rPr>
              <w:t>Signal Quality</w:t>
            </w:r>
          </w:p>
        </w:tc>
        <w:tc>
          <w:tcPr>
            <w:tcW w:type="dxa" w:w="3360"/>
            <w:vAlign w:val="center"/>
            <w:shd w:fill="F3F4F6"/>
          </w:tcPr>
          <w:p>
            <w:r/>
            <w:r>
              <w:rPr>
                <w:rFonts w:ascii="Aptos" w:hAnsi="Aptos"/>
                <w:b w:val="0"/>
                <w:color w:val="111827"/>
                <w:sz w:val="15"/>
              </w:rPr>
              <w:t>Current integrity/stability of an observation.</w:t>
            </w:r>
          </w:p>
        </w:tc>
        <w:tc>
          <w:tcPr>
            <w:tcW w:type="dxa" w:w="3360"/>
            <w:vAlign w:val="center"/>
            <w:shd w:fill="F3F4F6"/>
          </w:tcPr>
          <w:p>
            <w:r/>
            <w:r>
              <w:rPr>
                <w:rFonts w:ascii="Aptos" w:hAnsi="Aptos"/>
                <w:b w:val="0"/>
                <w:color w:val="111827"/>
                <w:sz w:val="15"/>
              </w:rPr>
              <w:t>Long-term sensor health.</w:t>
            </w:r>
          </w:p>
        </w:tc>
      </w:tr>
      <w:tr>
        <w:tc>
          <w:tcPr>
            <w:tcW w:type="dxa" w:w="3360"/>
            <w:vAlign w:val="center"/>
          </w:tcPr>
          <w:p>
            <w:r/>
            <w:r>
              <w:rPr>
                <w:rFonts w:ascii="Aptos" w:hAnsi="Aptos"/>
                <w:b w:val="0"/>
                <w:color w:val="111827"/>
                <w:sz w:val="15"/>
              </w:rPr>
              <w:t>Evidence Reliability</w:t>
            </w:r>
          </w:p>
        </w:tc>
        <w:tc>
          <w:tcPr>
            <w:tcW w:type="dxa" w:w="3360"/>
            <w:vAlign w:val="center"/>
          </w:tcPr>
          <w:p>
            <w:r/>
            <w:r>
              <w:rPr>
                <w:rFonts w:ascii="Aptos" w:hAnsi="Aptos"/>
                <w:b w:val="0"/>
                <w:color w:val="111827"/>
                <w:sz w:val="15"/>
              </w:rPr>
              <w:t>Trust weight given to a current observation.</w:t>
            </w:r>
          </w:p>
        </w:tc>
        <w:tc>
          <w:tcPr>
            <w:tcW w:type="dxa" w:w="3360"/>
            <w:vAlign w:val="center"/>
          </w:tcPr>
          <w:p>
            <w:r/>
            <w:r>
              <w:rPr>
                <w:rFonts w:ascii="Aptos" w:hAnsi="Aptos"/>
                <w:b w:val="0"/>
                <w:color w:val="111827"/>
                <w:sz w:val="15"/>
              </w:rPr>
              <w:t>Hazard confidence or operational risk.</w:t>
            </w:r>
          </w:p>
        </w:tc>
      </w:tr>
      <w:tr>
        <w:tc>
          <w:tcPr>
            <w:tcW w:type="dxa" w:w="3360"/>
            <w:vAlign w:val="center"/>
            <w:shd w:fill="F3F4F6"/>
          </w:tcPr>
          <w:p>
            <w:r/>
            <w:r>
              <w:rPr>
                <w:rFonts w:ascii="Aptos" w:hAnsi="Aptos"/>
                <w:b w:val="0"/>
                <w:color w:val="111827"/>
                <w:sz w:val="15"/>
              </w:rPr>
              <w:t>Anomaly</w:t>
            </w:r>
          </w:p>
        </w:tc>
        <w:tc>
          <w:tcPr>
            <w:tcW w:type="dxa" w:w="3360"/>
            <w:vAlign w:val="center"/>
            <w:shd w:fill="F3F4F6"/>
          </w:tcPr>
          <w:p>
            <w:r/>
            <w:r>
              <w:rPr>
                <w:rFonts w:ascii="Aptos" w:hAnsi="Aptos"/>
                <w:b w:val="0"/>
                <w:color w:val="111827"/>
                <w:sz w:val="15"/>
              </w:rPr>
              <w:t>Magnitude of deviation from an appropriate baseline.</w:t>
            </w:r>
          </w:p>
        </w:tc>
        <w:tc>
          <w:tcPr>
            <w:tcW w:type="dxa" w:w="3360"/>
            <w:vAlign w:val="center"/>
            <w:shd w:fill="F3F4F6"/>
          </w:tcPr>
          <w:p>
            <w:r/>
            <w:r>
              <w:rPr>
                <w:rFonts w:ascii="Aptos" w:hAnsi="Aptos"/>
                <w:b w:val="0"/>
                <w:color w:val="111827"/>
                <w:sz w:val="15"/>
              </w:rPr>
              <w:t>Hazard declaration.</w:t>
            </w:r>
          </w:p>
        </w:tc>
      </w:tr>
      <w:tr>
        <w:tc>
          <w:tcPr>
            <w:tcW w:type="dxa" w:w="3360"/>
            <w:vAlign w:val="center"/>
          </w:tcPr>
          <w:p>
            <w:r/>
            <w:r>
              <w:rPr>
                <w:rFonts w:ascii="Aptos" w:hAnsi="Aptos"/>
                <w:b w:val="0"/>
                <w:color w:val="111827"/>
                <w:sz w:val="15"/>
              </w:rPr>
              <w:t>Hazard Evidence</w:t>
            </w:r>
          </w:p>
        </w:tc>
        <w:tc>
          <w:tcPr>
            <w:tcW w:type="dxa" w:w="3360"/>
            <w:vAlign w:val="center"/>
          </w:tcPr>
          <w:p>
            <w:r/>
            <w:r>
              <w:rPr>
                <w:rFonts w:ascii="Aptos" w:hAnsi="Aptos"/>
                <w:b w:val="0"/>
                <w:color w:val="111827"/>
                <w:sz w:val="15"/>
              </w:rPr>
              <w:t>Support for hazard h from the observed pattern.</w:t>
            </w:r>
          </w:p>
        </w:tc>
        <w:tc>
          <w:tcPr>
            <w:tcW w:type="dxa" w:w="3360"/>
            <w:vAlign w:val="center"/>
          </w:tcPr>
          <w:p>
            <w:r/>
            <w:r>
              <w:rPr>
                <w:rFonts w:ascii="Aptos" w:hAnsi="Aptos"/>
                <w:b w:val="0"/>
                <w:color w:val="111827"/>
                <w:sz w:val="15"/>
              </w:rPr>
              <w:t>Probability unless separately calibrated.</w:t>
            </w:r>
          </w:p>
        </w:tc>
      </w:tr>
      <w:tr>
        <w:tc>
          <w:tcPr>
            <w:tcW w:type="dxa" w:w="3360"/>
            <w:vAlign w:val="center"/>
            <w:shd w:fill="F3F4F6"/>
          </w:tcPr>
          <w:p>
            <w:r/>
            <w:r>
              <w:rPr>
                <w:rFonts w:ascii="Aptos" w:hAnsi="Aptos"/>
                <w:b w:val="0"/>
                <w:color w:val="111827"/>
                <w:sz w:val="15"/>
              </w:rPr>
              <w:t>Evidence Confidence</w:t>
            </w:r>
          </w:p>
        </w:tc>
        <w:tc>
          <w:tcPr>
            <w:tcW w:type="dxa" w:w="3360"/>
            <w:vAlign w:val="center"/>
            <w:shd w:fill="F3F4F6"/>
          </w:tcPr>
          <w:p>
            <w:r/>
            <w:r>
              <w:rPr>
                <w:rFonts w:ascii="Aptos" w:hAnsi="Aptos"/>
                <w:b w:val="0"/>
                <w:color w:val="111827"/>
                <w:sz w:val="15"/>
              </w:rPr>
              <w:t>Trustworthiness of the current hazard assessment.</w:t>
            </w:r>
          </w:p>
        </w:tc>
        <w:tc>
          <w:tcPr>
            <w:tcW w:type="dxa" w:w="3360"/>
            <w:vAlign w:val="center"/>
            <w:shd w:fill="F3F4F6"/>
          </w:tcPr>
          <w:p>
            <w:r/>
            <w:r>
              <w:rPr>
                <w:rFonts w:ascii="Aptos" w:hAnsi="Aptos"/>
                <w:b w:val="0"/>
                <w:color w:val="111827"/>
                <w:sz w:val="15"/>
              </w:rPr>
              <w:t>Severity.</w:t>
            </w:r>
          </w:p>
        </w:tc>
      </w:tr>
      <w:tr>
        <w:tc>
          <w:tcPr>
            <w:tcW w:type="dxa" w:w="3360"/>
            <w:vAlign w:val="center"/>
          </w:tcPr>
          <w:p>
            <w:r/>
            <w:r>
              <w:rPr>
                <w:rFonts w:ascii="Aptos" w:hAnsi="Aptos"/>
                <w:b w:val="0"/>
                <w:color w:val="111827"/>
                <w:sz w:val="15"/>
              </w:rPr>
              <w:t>Severity</w:t>
            </w:r>
          </w:p>
        </w:tc>
        <w:tc>
          <w:tcPr>
            <w:tcW w:type="dxa" w:w="3360"/>
            <w:vAlign w:val="center"/>
          </w:tcPr>
          <w:p>
            <w:r/>
            <w:r>
              <w:rPr>
                <w:rFonts w:ascii="Aptos" w:hAnsi="Aptos"/>
                <w:b w:val="0"/>
                <w:color w:val="111827"/>
                <w:sz w:val="15"/>
              </w:rPr>
              <w:t>Intensity/danger of the condition if the hazard is real/continues.</w:t>
            </w:r>
          </w:p>
        </w:tc>
        <w:tc>
          <w:tcPr>
            <w:tcW w:type="dxa" w:w="3360"/>
            <w:vAlign w:val="center"/>
          </w:tcPr>
          <w:p>
            <w:r/>
            <w:r>
              <w:rPr>
                <w:rFonts w:ascii="Aptos" w:hAnsi="Aptos"/>
                <w:b w:val="0"/>
                <w:color w:val="111827"/>
                <w:sz w:val="15"/>
              </w:rPr>
              <w:t>Probability or evidence confidence.</w:t>
            </w:r>
          </w:p>
        </w:tc>
      </w:tr>
      <w:tr>
        <w:tc>
          <w:tcPr>
            <w:tcW w:type="dxa" w:w="3360"/>
            <w:vAlign w:val="center"/>
            <w:shd w:fill="F3F4F6"/>
          </w:tcPr>
          <w:p>
            <w:r/>
            <w:r>
              <w:rPr>
                <w:rFonts w:ascii="Aptos" w:hAnsi="Aptos"/>
                <w:b w:val="0"/>
                <w:color w:val="111827"/>
                <w:sz w:val="15"/>
              </w:rPr>
              <w:t>Operational Risk</w:t>
            </w:r>
          </w:p>
        </w:tc>
        <w:tc>
          <w:tcPr>
            <w:tcW w:type="dxa" w:w="3360"/>
            <w:vAlign w:val="center"/>
            <w:shd w:fill="F3F4F6"/>
          </w:tcPr>
          <w:p>
            <w:r/>
            <w:r>
              <w:rPr>
                <w:rFonts w:ascii="Aptos" w:hAnsi="Aptos"/>
                <w:b w:val="0"/>
                <w:color w:val="111827"/>
                <w:sz w:val="15"/>
              </w:rPr>
              <w:t>Linear operational index for urgency/context.</w:t>
            </w:r>
          </w:p>
        </w:tc>
        <w:tc>
          <w:tcPr>
            <w:tcW w:type="dxa" w:w="3360"/>
            <w:vAlign w:val="center"/>
            <w:shd w:fill="F3F4F6"/>
          </w:tcPr>
          <w:p>
            <w:r/>
            <w:r>
              <w:rPr>
                <w:rFonts w:ascii="Aptos" w:hAnsi="Aptos"/>
                <w:b w:val="0"/>
                <w:color w:val="111827"/>
                <w:sz w:val="15"/>
              </w:rPr>
              <w:t>Probability of disaster.</w:t>
            </w:r>
          </w:p>
        </w:tc>
      </w:tr>
      <w:tr>
        <w:tc>
          <w:tcPr>
            <w:tcW w:type="dxa" w:w="3360"/>
            <w:vAlign w:val="center"/>
          </w:tcPr>
          <w:p>
            <w:r/>
            <w:r>
              <w:rPr>
                <w:rFonts w:ascii="Aptos" w:hAnsi="Aptos"/>
                <w:b w:val="0"/>
                <w:color w:val="111827"/>
                <w:sz w:val="15"/>
              </w:rPr>
              <w:t>Information Condition</w:t>
            </w:r>
          </w:p>
        </w:tc>
        <w:tc>
          <w:tcPr>
            <w:tcW w:type="dxa" w:w="3360"/>
            <w:vAlign w:val="center"/>
          </w:tcPr>
          <w:p>
            <w:r/>
            <w:r>
              <w:rPr>
                <w:rFonts w:ascii="Aptos" w:hAnsi="Aptos"/>
                <w:b w:val="0"/>
                <w:color w:val="111827"/>
                <w:sz w:val="15"/>
              </w:rPr>
              <w:t>Completeness/freshness/quality of available information.</w:t>
            </w:r>
          </w:p>
        </w:tc>
        <w:tc>
          <w:tcPr>
            <w:tcW w:type="dxa" w:w="3360"/>
            <w:vAlign w:val="center"/>
          </w:tcPr>
          <w:p>
            <w:r/>
            <w:r>
              <w:rPr>
                <w:rFonts w:ascii="Aptos" w:hAnsi="Aptos"/>
                <w:b w:val="0"/>
                <w:color w:val="111827"/>
                <w:sz w:val="15"/>
              </w:rPr>
              <w:t>Hazard severity.</w:t>
            </w:r>
          </w:p>
        </w:tc>
      </w:tr>
      <w:tr>
        <w:tc>
          <w:tcPr>
            <w:tcW w:type="dxa" w:w="3360"/>
            <w:vAlign w:val="center"/>
            <w:shd w:fill="F3F4F6"/>
          </w:tcPr>
          <w:p>
            <w:r/>
            <w:r>
              <w:rPr>
                <w:rFonts w:ascii="Aptos" w:hAnsi="Aptos"/>
                <w:b w:val="0"/>
                <w:color w:val="111827"/>
                <w:sz w:val="15"/>
              </w:rPr>
              <w:t>Hazard State</w:t>
            </w:r>
          </w:p>
        </w:tc>
        <w:tc>
          <w:tcPr>
            <w:tcW w:type="dxa" w:w="3360"/>
            <w:vAlign w:val="center"/>
            <w:shd w:fill="F3F4F6"/>
          </w:tcPr>
          <w:p>
            <w:r/>
            <w:r>
              <w:rPr>
                <w:rFonts w:ascii="Aptos" w:hAnsi="Aptos"/>
                <w:b w:val="0"/>
                <w:color w:val="111827"/>
                <w:sz w:val="15"/>
              </w:rPr>
              <w:t>Lifecycle state of the hazard hypothesis.</w:t>
            </w:r>
          </w:p>
        </w:tc>
        <w:tc>
          <w:tcPr>
            <w:tcW w:type="dxa" w:w="3360"/>
            <w:vAlign w:val="center"/>
            <w:shd w:fill="F3F4F6"/>
          </w:tcPr>
          <w:p>
            <w:r/>
            <w:r>
              <w:rPr>
                <w:rFonts w:ascii="Aptos" w:hAnsi="Aptos"/>
                <w:b w:val="0"/>
                <w:color w:val="111827"/>
                <w:sz w:val="15"/>
              </w:rPr>
              <w:t>Response execution.</w:t>
            </w:r>
          </w:p>
        </w:tc>
      </w:tr>
    </w:tbl>
    <w:p/>
    <w:tbl>
      <w:tblPr>
        <w:tblStyle w:val="TableGrid"/>
        <w:tblW w:type="auto" w:w="0"/>
        <w:tblLook w:firstColumn="1" w:firstRow="1" w:lastColumn="0" w:lastRow="0" w:noHBand="0" w:noVBand="1" w:val="04A0"/>
      </w:tblPr>
      <w:tblGrid>
        <w:gridCol w:w="10080"/>
      </w:tblGrid>
      <w:tr>
        <w:trPr>
          <w:cantSplit/>
        </w:trPr>
        <w:tc>
          <w:tcPr>
            <w:tcW w:type="dxa" w:w="10080"/>
            <w:shd w:fill="FFF7ED"/>
          </w:tcPr>
          <w:p>
            <w:r/>
            <w:r>
              <w:rPr>
                <w:b/>
                <w:color w:val="92400E"/>
                <w:sz w:val="18"/>
              </w:rPr>
              <w:t>Foundational invariant</w:t>
              <w:br/>
            </w:r>
            <w:r>
              <w:rPr>
                <w:sz w:val="17"/>
              </w:rPr>
              <w:t>Missing evidence is not evidence of absence. UNKNOWN is not NORMAL. A system that lacks sufficient information must be able to say so explicitly.</w:t>
            </w:r>
          </w:p>
        </w:tc>
      </w:tr>
    </w:tbl>
    <w:p/>
    <w:p>
      <w:pPr>
        <w:pStyle w:val="Heading1"/>
      </w:pPr>
      <w:r>
        <w:t>2. Deployment &amp; Responsibility Boundary</w:t>
      </w:r>
    </w:p>
    <w:p>
      <w:pPr>
        <w:pStyle w:val="Heading2"/>
      </w:pPr>
      <w:r>
        <w:t>2.1 Prototype</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Component</w:t>
            </w:r>
          </w:p>
        </w:tc>
        <w:tc>
          <w:tcPr>
            <w:tcW w:type="dxa" w:w="3360"/>
            <w:vAlign w:val="center"/>
            <w:shd w:fill="0B5A75"/>
          </w:tcPr>
          <w:p>
            <w:r/>
            <w:r>
              <w:rPr>
                <w:rFonts w:ascii="Aptos" w:hAnsi="Aptos"/>
                <w:b/>
                <w:color w:val="FFFFFF"/>
                <w:sz w:val="15"/>
              </w:rPr>
              <w:t>Prototype</w:t>
            </w:r>
          </w:p>
        </w:tc>
        <w:tc>
          <w:tcPr>
            <w:tcW w:type="dxa" w:w="3360"/>
            <w:vAlign w:val="center"/>
            <w:shd w:fill="0B5A75"/>
          </w:tcPr>
          <w:p>
            <w:r/>
            <w:r>
              <w:rPr>
                <w:rFonts w:ascii="Aptos" w:hAnsi="Aptos"/>
                <w:b/>
                <w:color w:val="FFFFFF"/>
                <w:sz w:val="15"/>
              </w:rPr>
              <w:t>Scalable interpretation</w:t>
            </w:r>
          </w:p>
        </w:tc>
      </w:tr>
      <w:tr>
        <w:tc>
          <w:tcPr>
            <w:tcW w:type="dxa" w:w="3360"/>
            <w:vAlign w:val="center"/>
          </w:tcPr>
          <w:p>
            <w:r/>
            <w:r>
              <w:rPr>
                <w:rFonts w:ascii="Aptos" w:hAnsi="Aptos"/>
                <w:b w:val="0"/>
                <w:color w:val="111827"/>
                <w:sz w:val="15"/>
              </w:rPr>
              <w:t>Edge nodes</w:t>
            </w:r>
          </w:p>
        </w:tc>
        <w:tc>
          <w:tcPr>
            <w:tcW w:type="dxa" w:w="3360"/>
            <w:vAlign w:val="center"/>
          </w:tcPr>
          <w:p>
            <w:r/>
            <w:r>
              <w:rPr>
                <w:rFonts w:ascii="Aptos" w:hAnsi="Aptos"/>
                <w:b w:val="0"/>
                <w:color w:val="111827"/>
                <w:sz w:val="15"/>
              </w:rPr>
              <w:t>1 ESP32-S3-class node</w:t>
            </w:r>
          </w:p>
        </w:tc>
        <w:tc>
          <w:tcPr>
            <w:tcW w:type="dxa" w:w="3360"/>
            <w:vAlign w:val="center"/>
          </w:tcPr>
          <w:p>
            <w:r/>
            <w:r>
              <w:rPr>
                <w:rFonts w:ascii="Aptos" w:hAnsi="Aptos"/>
                <w:b w:val="0"/>
                <w:color w:val="111827"/>
                <w:sz w:val="15"/>
              </w:rPr>
              <w:t>N distributed field nodes</w:t>
            </w:r>
          </w:p>
        </w:tc>
      </w:tr>
      <w:tr>
        <w:tc>
          <w:tcPr>
            <w:tcW w:type="dxa" w:w="3360"/>
            <w:vAlign w:val="center"/>
            <w:shd w:fill="F3F4F6"/>
          </w:tcPr>
          <w:p>
            <w:r/>
            <w:r>
              <w:rPr>
                <w:rFonts w:ascii="Aptos" w:hAnsi="Aptos"/>
                <w:b w:val="0"/>
                <w:color w:val="111827"/>
                <w:sz w:val="15"/>
              </w:rPr>
              <w:t>Master</w:t>
            </w:r>
          </w:p>
        </w:tc>
        <w:tc>
          <w:tcPr>
            <w:tcW w:type="dxa" w:w="3360"/>
            <w:vAlign w:val="center"/>
            <w:shd w:fill="F3F4F6"/>
          </w:tcPr>
          <w:p>
            <w:r/>
            <w:r>
              <w:rPr>
                <w:rFonts w:ascii="Aptos" w:hAnsi="Aptos"/>
                <w:b w:val="0"/>
                <w:color w:val="111827"/>
                <w:sz w:val="15"/>
              </w:rPr>
              <w:t>1 Raspberry Pi</w:t>
            </w:r>
          </w:p>
        </w:tc>
        <w:tc>
          <w:tcPr>
            <w:tcW w:type="dxa" w:w="3360"/>
            <w:vAlign w:val="center"/>
            <w:shd w:fill="F3F4F6"/>
          </w:tcPr>
          <w:p>
            <w:r/>
            <w:r>
              <w:rPr>
                <w:rFonts w:ascii="Aptos" w:hAnsi="Aptos"/>
                <w:b w:val="0"/>
                <w:color w:val="111827"/>
                <w:sz w:val="15"/>
              </w:rPr>
              <w:t>Regional local control/compute center</w:t>
            </w:r>
          </w:p>
        </w:tc>
      </w:tr>
      <w:tr>
        <w:tc>
          <w:tcPr>
            <w:tcW w:type="dxa" w:w="3360"/>
            <w:vAlign w:val="center"/>
          </w:tcPr>
          <w:p>
            <w:r/>
            <w:r>
              <w:rPr>
                <w:rFonts w:ascii="Aptos" w:hAnsi="Aptos"/>
                <w:b w:val="0"/>
                <w:color w:val="111827"/>
                <w:sz w:val="15"/>
              </w:rPr>
              <w:t>Cloud</w:t>
            </w:r>
          </w:p>
        </w:tc>
        <w:tc>
          <w:tcPr>
            <w:tcW w:type="dxa" w:w="3360"/>
            <w:vAlign w:val="center"/>
          </w:tcPr>
          <w:p>
            <w:r/>
            <w:r>
              <w:rPr>
                <w:rFonts w:ascii="Aptos" w:hAnsi="Aptos"/>
                <w:b w:val="0"/>
                <w:color w:val="111827"/>
                <w:sz w:val="15"/>
              </w:rPr>
              <w:t>Optional for central services</w:t>
            </w:r>
          </w:p>
        </w:tc>
        <w:tc>
          <w:tcPr>
            <w:tcW w:type="dxa" w:w="3360"/>
            <w:vAlign w:val="center"/>
          </w:tcPr>
          <w:p>
            <w:r/>
            <w:r>
              <w:rPr>
                <w:rFonts w:ascii="Aptos" w:hAnsi="Aptos"/>
                <w:b w:val="0"/>
                <w:color w:val="111827"/>
                <w:sz w:val="15"/>
              </w:rPr>
              <w:t>Centralized coordination/persistence</w:t>
            </w:r>
          </w:p>
        </w:tc>
      </w:tr>
      <w:tr>
        <w:tc>
          <w:tcPr>
            <w:tcW w:type="dxa" w:w="3360"/>
            <w:vAlign w:val="center"/>
            <w:shd w:fill="F3F4F6"/>
          </w:tcPr>
          <w:p>
            <w:r/>
            <w:r>
              <w:rPr>
                <w:rFonts w:ascii="Aptos" w:hAnsi="Aptos"/>
                <w:b w:val="0"/>
                <w:color w:val="111827"/>
                <w:sz w:val="15"/>
              </w:rPr>
              <w:t>Hero hazard</w:t>
            </w:r>
          </w:p>
        </w:tc>
        <w:tc>
          <w:tcPr>
            <w:tcW w:type="dxa" w:w="3360"/>
            <w:vAlign w:val="center"/>
            <w:shd w:fill="F3F4F6"/>
          </w:tcPr>
          <w:p>
            <w:r/>
            <w:r>
              <w:rPr>
                <w:rFonts w:ascii="Aptos" w:hAnsi="Aptos"/>
                <w:b w:val="0"/>
                <w:color w:val="111827"/>
                <w:sz w:val="15"/>
              </w:rPr>
              <w:t>Fire</w:t>
            </w:r>
          </w:p>
        </w:tc>
        <w:tc>
          <w:tcPr>
            <w:tcW w:type="dxa" w:w="3360"/>
            <w:vAlign w:val="center"/>
            <w:shd w:fill="F3F4F6"/>
          </w:tcPr>
          <w:p>
            <w:r/>
            <w:r>
              <w:rPr>
                <w:rFonts w:ascii="Aptos" w:hAnsi="Aptos"/>
                <w:b w:val="0"/>
                <w:color w:val="111827"/>
                <w:sz w:val="15"/>
              </w:rPr>
              <w:t>Additional hazard configurations</w:t>
            </w:r>
          </w:p>
        </w:tc>
      </w:tr>
      <w:tr>
        <w:tc>
          <w:tcPr>
            <w:tcW w:type="dxa" w:w="3360"/>
            <w:vAlign w:val="center"/>
          </w:tcPr>
          <w:p>
            <w:r/>
            <w:r>
              <w:rPr>
                <w:rFonts w:ascii="Aptos" w:hAnsi="Aptos"/>
                <w:b w:val="0"/>
                <w:color w:val="111827"/>
                <w:sz w:val="15"/>
              </w:rPr>
              <w:t>Second hazard</w:t>
            </w:r>
          </w:p>
        </w:tc>
        <w:tc>
          <w:tcPr>
            <w:tcW w:type="dxa" w:w="3360"/>
            <w:vAlign w:val="center"/>
          </w:tcPr>
          <w:p>
            <w:r/>
            <w:r>
              <w:rPr>
                <w:rFonts w:ascii="Aptos" w:hAnsi="Aptos"/>
                <w:b w:val="0"/>
                <w:color w:val="111827"/>
                <w:sz w:val="15"/>
              </w:rPr>
              <w:t>Flood</w:t>
            </w:r>
          </w:p>
        </w:tc>
        <w:tc>
          <w:tcPr>
            <w:tcW w:type="dxa" w:w="3360"/>
            <w:vAlign w:val="center"/>
          </w:tcPr>
          <w:p>
            <w:r/>
            <w:r>
              <w:rPr>
                <w:rFonts w:ascii="Aptos" w:hAnsi="Aptos"/>
                <w:b w:val="0"/>
                <w:color w:val="111827"/>
                <w:sz w:val="15"/>
              </w:rPr>
              <w:t>Additional validated hazards</w:t>
            </w:r>
          </w:p>
        </w:tc>
      </w:tr>
    </w:tbl>
    <w:p/>
    <w:p>
      <w:pPr>
        <w:pStyle w:val="Heading2"/>
      </w:pPr>
      <w:r>
        <w:t>2.2 Local edge responsibilities</w:t>
      </w:r>
    </w:p>
    <w:p>
      <w:pPr>
        <w:pStyle w:val="ListBullet"/>
        <w:spacing w:after="40"/>
      </w:pPr>
      <w:r>
        <w:t>Sensor diagnostics and health.</w:t>
      </w:r>
    </w:p>
    <w:p>
      <w:pPr>
        <w:pStyle w:val="ListBullet"/>
        <w:spacing w:after="40"/>
      </w:pPr>
      <w:r>
        <w:t>Current signal quality.</w:t>
      </w:r>
    </w:p>
    <w:p>
      <w:pPr>
        <w:pStyle w:val="ListBullet"/>
        <w:spacing w:after="40"/>
      </w:pPr>
      <w:r>
        <w:t>Evidence reliability.</w:t>
      </w:r>
    </w:p>
    <w:p>
      <w:pPr>
        <w:pStyle w:val="ListBullet"/>
        <w:spacing w:after="40"/>
      </w:pPr>
      <w:r>
        <w:t>Baseline readiness and controlled baseline updates.</w:t>
      </w:r>
    </w:p>
    <w:p>
      <w:pPr>
        <w:pStyle w:val="ListBullet"/>
        <w:spacing w:after="40"/>
      </w:pPr>
      <w:r>
        <w:t>Robust anomaly detection.</w:t>
      </w:r>
    </w:p>
    <w:p>
      <w:pPr>
        <w:pStyle w:val="ListBullet"/>
        <w:spacing w:after="40"/>
      </w:pPr>
      <w:r>
        <w:t>Hazard evidence model for configured lightweight hazards.</w:t>
      </w:r>
    </w:p>
    <w:p>
      <w:pPr>
        <w:pStyle w:val="ListBullet"/>
        <w:spacing w:after="40"/>
      </w:pPr>
      <w:r>
        <w:t>Evidence confidence.</w:t>
      </w:r>
    </w:p>
    <w:p>
      <w:pPr>
        <w:pStyle w:val="ListBullet"/>
        <w:spacing w:after="40"/>
      </w:pPr>
      <w:r>
        <w:t>Edge severity.</w:t>
      </w:r>
    </w:p>
    <w:p>
      <w:pPr>
        <w:pStyle w:val="ListBullet"/>
        <w:spacing w:after="40"/>
      </w:pPr>
      <w:r>
        <w:t>Edge operational-risk index.</w:t>
      </w:r>
    </w:p>
    <w:p>
      <w:pPr>
        <w:pStyle w:val="ListBullet"/>
        <w:spacing w:after="40"/>
      </w:pPr>
      <w:r>
        <w:t>Hazard state and local safe behavior.</w:t>
      </w:r>
    </w:p>
    <w:p>
      <w:pPr>
        <w:pStyle w:val="Heading2"/>
      </w:pPr>
      <w:r>
        <w:t>2.3 Master responsibilities</w:t>
      </w:r>
    </w:p>
    <w:p>
      <w:pPr>
        <w:pStyle w:val="ListBullet"/>
        <w:spacing w:after="40"/>
      </w:pPr>
      <w:r>
        <w:t>Cross-node evidence aggregation.</w:t>
      </w:r>
    </w:p>
    <w:p>
      <w:pPr>
        <w:pStyle w:val="ListBullet"/>
        <w:spacing w:after="40"/>
      </w:pPr>
      <w:r>
        <w:t>Freshness weighting and node trust.</w:t>
      </w:r>
    </w:p>
    <w:p>
      <w:pPr>
        <w:pStyle w:val="ListBullet"/>
        <w:spacing w:after="40"/>
      </w:pPr>
      <w:r>
        <w:t>Regional hazard assessment and incident correlation.</w:t>
      </w:r>
    </w:p>
    <w:p>
      <w:pPr>
        <w:pStyle w:val="ListBullet"/>
        <w:spacing w:after="40"/>
      </w:pPr>
      <w:r>
        <w:t>Spatial risk mapping and geospatial services.</w:t>
      </w:r>
    </w:p>
    <w:p>
      <w:pPr>
        <w:pStyle w:val="ListBullet"/>
        <w:spacing w:after="40"/>
      </w:pPr>
      <w:r>
        <w:t>Population/infrastructure exposure.</w:t>
      </w:r>
    </w:p>
    <w:p>
      <w:pPr>
        <w:pStyle w:val="ListBullet"/>
        <w:spacing w:after="40"/>
      </w:pPr>
      <w:r>
        <w:t>External evidence integration where enabled.</w:t>
      </w:r>
    </w:p>
    <w:p>
      <w:pPr>
        <w:pStyle w:val="ListBullet"/>
        <w:spacing w:after="40"/>
      </w:pPr>
      <w:r>
        <w:t>Regional forecasting/long-term analysis.</w:t>
      </w:r>
    </w:p>
    <w:p>
      <w:pPr>
        <w:pStyle w:val="ListBullet"/>
        <w:spacing w:after="40"/>
      </w:pPr>
      <w:r>
        <w:t>Authority dashboard and operational workflow.</w:t>
      </w:r>
    </w:p>
    <w:tbl>
      <w:tblPr>
        <w:tblStyle w:val="TableGrid"/>
        <w:tblW w:type="auto" w:w="0"/>
        <w:tblLook w:firstColumn="1" w:firstRow="1" w:lastColumn="0" w:lastRow="0" w:noHBand="0" w:noVBand="1" w:val="04A0"/>
      </w:tblPr>
      <w:tblGrid>
        <w:gridCol w:w="10080"/>
      </w:tblGrid>
      <w:tr>
        <w:trPr>
          <w:cantSplit/>
        </w:trPr>
        <w:tc>
          <w:tcPr>
            <w:tcW w:type="dxa" w:w="10080"/>
            <w:shd w:fill="EAF4F8"/>
          </w:tcPr>
          <w:p>
            <w:r/>
            <w:r>
              <w:rPr>
                <w:b/>
                <w:color w:val="0B5A75"/>
                <w:sz w:val="18"/>
              </w:rPr>
              <w:t>Master non-override rule</w:t>
              <w:br/>
            </w:r>
            <w:r>
              <w:rPr>
                <w:sz w:val="17"/>
              </w:rPr>
              <w:t>The Master must not erase a valid local hazard declaration merely because neighboring nodes or external evidence disagree. Local state and regional state are separate quantities. The Master may add corroboration, change regional confidence/severity, or flag uncertainty, but the local node retains the ability to act autonomously. fileciteturn18file4</w:t>
            </w:r>
          </w:p>
        </w:tc>
      </w:tr>
    </w:tbl>
    <w:p/>
    <w:p>
      <w:pPr>
        <w:pStyle w:val="Heading1"/>
      </w:pPr>
      <w:r>
        <w:t>3. Diagnostic Layer</w:t>
      </w:r>
    </w:p>
    <w:p>
      <w:r>
        <w:t>Diagnostics occur before hazard reasoning. Their purpose is to prevent a dead sensor, corrupted measurement, poor signal, or invalid operating condition from masquerading as environmental evidence.</w:t>
      </w:r>
    </w:p>
    <w:p>
      <w:pPr>
        <w:pStyle w:val="Heading2"/>
      </w:pPr>
      <w:r>
        <w:t>3.1 Sensor Health H_i</w:t>
      </w:r>
    </w:p>
    <w:p>
      <w:r>
        <w:t>H_i answers: Is this sensing component operationally healthy enough to contribute useful measurements over the longer term?</w:t>
      </w:r>
    </w:p>
    <w:p>
      <w:pPr>
        <w:jc w:val="center"/>
      </w:pPr>
      <w:r>
        <w:rPr>
          <w:rFonts w:ascii="Cambria Math" w:hAnsi="Cambria Math"/>
          <w:b/>
          <w:sz w:val="21"/>
        </w:rPr>
        <w:t>H_i^soft(t) = Σ_j w_ij · D_ij(t),     Σ_j w_ij = 1</w:t>
      </w:r>
    </w:p>
    <w:p>
      <w:pPr>
        <w:jc w:val="center"/>
      </w:pPr>
      <w:r>
        <w:rPr>
          <w:rFonts w:ascii="Cambria Math" w:hAnsi="Cambria Math"/>
          <w:b/>
          <w:sz w:val="21"/>
        </w:rPr>
        <w:t>H_i(t) = 0, if F_i(t) = 1; otherwise H_i(t) = H_i^soft(t)</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Symbol</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D_ij</w:t>
            </w:r>
          </w:p>
        </w:tc>
        <w:tc>
          <w:tcPr>
            <w:tcW w:type="dxa" w:w="5040"/>
            <w:vAlign w:val="center"/>
          </w:tcPr>
          <w:p>
            <w:r/>
            <w:r>
              <w:rPr>
                <w:rFonts w:ascii="Aptos" w:hAnsi="Aptos"/>
                <w:b w:val="0"/>
                <w:color w:val="111827"/>
                <w:sz w:val="15"/>
              </w:rPr>
              <w:t>Normalized diagnostic dimension j for sensor i.</w:t>
            </w:r>
          </w:p>
        </w:tc>
      </w:tr>
      <w:tr>
        <w:tc>
          <w:tcPr>
            <w:tcW w:type="dxa" w:w="5040"/>
            <w:vAlign w:val="center"/>
            <w:shd w:fill="F3F4F6"/>
          </w:tcPr>
          <w:p>
            <w:r/>
            <w:r>
              <w:rPr>
                <w:rFonts w:ascii="Aptos" w:hAnsi="Aptos"/>
                <w:b w:val="0"/>
                <w:color w:val="111827"/>
                <w:sz w:val="15"/>
              </w:rPr>
              <w:t>w_ij</w:t>
            </w:r>
          </w:p>
        </w:tc>
        <w:tc>
          <w:tcPr>
            <w:tcW w:type="dxa" w:w="5040"/>
            <w:vAlign w:val="center"/>
            <w:shd w:fill="F3F4F6"/>
          </w:tcPr>
          <w:p>
            <w:r/>
            <w:r>
              <w:rPr>
                <w:rFonts w:ascii="Aptos" w:hAnsi="Aptos"/>
                <w:b w:val="0"/>
                <w:color w:val="111827"/>
                <w:sz w:val="15"/>
              </w:rPr>
              <w:t>Diagnostic weight; configurable/validated parameter.</w:t>
            </w:r>
          </w:p>
        </w:tc>
      </w:tr>
      <w:tr>
        <w:tc>
          <w:tcPr>
            <w:tcW w:type="dxa" w:w="5040"/>
            <w:vAlign w:val="center"/>
          </w:tcPr>
          <w:p>
            <w:r/>
            <w:r>
              <w:rPr>
                <w:rFonts w:ascii="Aptos" w:hAnsi="Aptos"/>
                <w:b w:val="0"/>
                <w:color w:val="111827"/>
                <w:sz w:val="15"/>
              </w:rPr>
              <w:t>F_i</w:t>
            </w:r>
          </w:p>
        </w:tc>
        <w:tc>
          <w:tcPr>
            <w:tcW w:type="dxa" w:w="5040"/>
            <w:vAlign w:val="center"/>
          </w:tcPr>
          <w:p>
            <w:r/>
            <w:r>
              <w:rPr>
                <w:rFonts w:ascii="Aptos" w:hAnsi="Aptos"/>
                <w:b w:val="0"/>
                <w:color w:val="111827"/>
                <w:sz w:val="15"/>
              </w:rPr>
              <w:t>Hard-failure indicator.</w:t>
            </w:r>
          </w:p>
        </w:tc>
      </w:tr>
      <w:tr>
        <w:tc>
          <w:tcPr>
            <w:tcW w:type="dxa" w:w="5040"/>
            <w:vAlign w:val="center"/>
            <w:shd w:fill="F3F4F6"/>
          </w:tcPr>
          <w:p>
            <w:r/>
            <w:r>
              <w:rPr>
                <w:rFonts w:ascii="Aptos" w:hAnsi="Aptos"/>
                <w:b w:val="0"/>
                <w:color w:val="111827"/>
                <w:sz w:val="15"/>
              </w:rPr>
              <w:t>H_i^soft</w:t>
            </w:r>
          </w:p>
        </w:tc>
        <w:tc>
          <w:tcPr>
            <w:tcW w:type="dxa" w:w="5040"/>
            <w:vAlign w:val="center"/>
            <w:shd w:fill="F3F4F6"/>
          </w:tcPr>
          <w:p>
            <w:r/>
            <w:r>
              <w:rPr>
                <w:rFonts w:ascii="Aptos" w:hAnsi="Aptos"/>
                <w:b w:val="0"/>
                <w:color w:val="111827"/>
                <w:sz w:val="15"/>
              </w:rPr>
              <w:t>Soft weighted health score before hard failure gating.</w:t>
            </w:r>
          </w:p>
        </w:tc>
      </w:tr>
      <w:tr>
        <w:tc>
          <w:tcPr>
            <w:tcW w:type="dxa" w:w="5040"/>
            <w:vAlign w:val="center"/>
          </w:tcPr>
          <w:p>
            <w:r/>
            <w:r>
              <w:rPr>
                <w:rFonts w:ascii="Aptos" w:hAnsi="Aptos"/>
                <w:b w:val="0"/>
                <w:color w:val="111827"/>
                <w:sz w:val="15"/>
              </w:rPr>
              <w:t>H_i</w:t>
            </w:r>
          </w:p>
        </w:tc>
        <w:tc>
          <w:tcPr>
            <w:tcW w:type="dxa" w:w="5040"/>
            <w:vAlign w:val="center"/>
          </w:tcPr>
          <w:p>
            <w:r/>
            <w:r>
              <w:rPr>
                <w:rFonts w:ascii="Aptos" w:hAnsi="Aptos"/>
                <w:b w:val="0"/>
                <w:color w:val="111827"/>
                <w:sz w:val="15"/>
              </w:rPr>
              <w:t>Final sensor health contribution.</w:t>
            </w:r>
          </w:p>
        </w:tc>
      </w:tr>
    </w:tbl>
    <w:p/>
    <w:p>
      <w:pPr>
        <w:pStyle w:val="Heading3"/>
      </w:pPr>
      <w:r>
        <w:t>Diagnostic dimensions</w:t>
      </w:r>
    </w:p>
    <w:p>
      <w:pPr>
        <w:pStyle w:val="ListBullet"/>
        <w:spacing w:after="40"/>
      </w:pPr>
      <w:r>
        <w:t>Self-test result.</w:t>
      </w:r>
    </w:p>
    <w:p>
      <w:pPr>
        <w:pStyle w:val="ListBullet"/>
        <w:spacing w:after="40"/>
      </w:pPr>
      <w:r>
        <w:t>Communication integrity.</w:t>
      </w:r>
    </w:p>
    <w:p>
      <w:pPr>
        <w:pStyle w:val="ListBullet"/>
        <w:spacing w:after="40"/>
      </w:pPr>
      <w:r>
        <w:t>Calibration validity.</w:t>
      </w:r>
    </w:p>
    <w:p>
      <w:pPr>
        <w:pStyle w:val="ListBullet"/>
        <w:spacing w:after="40"/>
      </w:pPr>
      <w:r>
        <w:t>Long-term stability.</w:t>
      </w:r>
    </w:p>
    <w:p>
      <w:pPr>
        <w:pStyle w:val="ListBullet"/>
        <w:spacing w:after="40"/>
      </w:pPr>
      <w:r>
        <w:t>Drift condition.</w:t>
      </w:r>
    </w:p>
    <w:p>
      <w:pPr>
        <w:pStyle w:val="ListBullet"/>
        <w:spacing w:after="40"/>
      </w:pPr>
      <w:r>
        <w:t>Sensor-specific fault indicators.</w:t>
      </w:r>
    </w:p>
    <w:p>
      <w:pPr>
        <w:pStyle w:val="Heading3"/>
      </w:pPr>
      <w:r>
        <w:t>Hard-failure rule</w:t>
      </w:r>
    </w:p>
    <w:p>
      <w:r>
        <w:t>A definitive self-test failure, sensor disconnection, sustained communication timeout, impossible electrical state, or sensor-specific fatal fault may set F_i=1. Soft indications of deterioration should remain in H_i^soft unless the hardware specification defines a true hard failure.</w:t>
      </w:r>
    </w:p>
    <w:p>
      <w:pPr>
        <w:pStyle w:val="Heading3"/>
      </w:pPr>
      <w:r>
        <w:t>Battery separation</w:t>
      </w:r>
    </w:p>
    <w:p>
      <w:r>
        <w:t>Battery and solar state are independent operational signals. Low battery does not automatically mean poor sensor health. Sensor availability/health is affected only when the power condition actually degrades the sensor.</w:t>
      </w:r>
    </w:p>
    <w:p>
      <w:pPr>
        <w:pStyle w:val="Heading2"/>
      </w:pPr>
      <w:r>
        <w:t>3.2 Signal Quality Q_i</w:t>
      </w:r>
    </w:p>
    <w:p>
      <w:pPr>
        <w:jc w:val="center"/>
      </w:pPr>
      <w:r>
        <w:rPr>
          <w:rFonts w:ascii="Cambria Math" w:hAnsi="Cambria Math"/>
          <w:b/>
          <w:sz w:val="21"/>
        </w:rPr>
        <w:t>Q_i(t) = q_integrity,i(t) × q_stability,i(t)</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Component</w:t>
            </w:r>
          </w:p>
        </w:tc>
        <w:tc>
          <w:tcPr>
            <w:tcW w:type="dxa" w:w="5040"/>
            <w:vAlign w:val="center"/>
            <w:shd w:fill="0B5A75"/>
          </w:tcPr>
          <w:p>
            <w:r/>
            <w:r>
              <w:rPr>
                <w:rFonts w:ascii="Aptos" w:hAnsi="Aptos"/>
                <w:b/>
                <w:color w:val="FFFFFF"/>
                <w:sz w:val="15"/>
              </w:rPr>
              <w:t>What it measures</w:t>
            </w:r>
          </w:p>
        </w:tc>
      </w:tr>
      <w:tr>
        <w:tc>
          <w:tcPr>
            <w:tcW w:type="dxa" w:w="5040"/>
            <w:vAlign w:val="center"/>
          </w:tcPr>
          <w:p>
            <w:r/>
            <w:r>
              <w:rPr>
                <w:rFonts w:ascii="Aptos" w:hAnsi="Aptos"/>
                <w:b w:val="0"/>
                <w:color w:val="111827"/>
                <w:sz w:val="15"/>
              </w:rPr>
              <w:t>q_integrity</w:t>
            </w:r>
          </w:p>
        </w:tc>
        <w:tc>
          <w:tcPr>
            <w:tcW w:type="dxa" w:w="5040"/>
            <w:vAlign w:val="center"/>
          </w:tcPr>
          <w:p>
            <w:r/>
            <w:r>
              <w:rPr>
                <w:rFonts w:ascii="Aptos" w:hAnsi="Aptos"/>
                <w:b w:val="0"/>
                <w:color w:val="111827"/>
                <w:sz w:val="15"/>
              </w:rPr>
              <w:t>Missing samples, invalid values, saturation, packet/communication errors and basic integrity.</w:t>
            </w:r>
          </w:p>
        </w:tc>
      </w:tr>
      <w:tr>
        <w:tc>
          <w:tcPr>
            <w:tcW w:type="dxa" w:w="5040"/>
            <w:vAlign w:val="center"/>
            <w:shd w:fill="F3F4F6"/>
          </w:tcPr>
          <w:p>
            <w:r/>
            <w:r>
              <w:rPr>
                <w:rFonts w:ascii="Aptos" w:hAnsi="Aptos"/>
                <w:b w:val="0"/>
                <w:color w:val="111827"/>
                <w:sz w:val="15"/>
              </w:rPr>
              <w:t>q_stability</w:t>
            </w:r>
          </w:p>
        </w:tc>
        <w:tc>
          <w:tcPr>
            <w:tcW w:type="dxa" w:w="5040"/>
            <w:vAlign w:val="center"/>
            <w:shd w:fill="F3F4F6"/>
          </w:tcPr>
          <w:p>
            <w:r/>
            <w:r>
              <w:rPr>
                <w:rFonts w:ascii="Aptos" w:hAnsi="Aptos"/>
                <w:b w:val="0"/>
                <w:color w:val="111827"/>
                <w:sz w:val="15"/>
              </w:rPr>
              <w:t>Short-window noise, erratic behavior, abnormal variance and observation stability.</w:t>
            </w:r>
          </w:p>
        </w:tc>
      </w:tr>
    </w:tbl>
    <w:p/>
    <w:p>
      <w:r>
        <w:t>The deliberately small quality model prevents parameter explosion. More detailed diagnostics remain available as metadata rather than creating dozens of independently tuned scores.</w:t>
      </w:r>
    </w:p>
    <w:p>
      <w:pPr>
        <w:pStyle w:val="Heading2"/>
      </w:pPr>
      <w:r>
        <w:t>3.3 Evidence Reliability R_i</w:t>
      </w:r>
    </w:p>
    <w:p>
      <w:pPr>
        <w:jc w:val="center"/>
      </w:pPr>
      <w:r>
        <w:rPr>
          <w:rFonts w:ascii="Cambria Math" w:hAnsi="Cambria Math"/>
          <w:b/>
          <w:sz w:val="21"/>
        </w:rPr>
        <w:t>R_i(t) = H_i(t) × Q_i(t) × K_i(t)</w:t>
      </w:r>
    </w:p>
    <w:p>
      <w:r>
        <w:t>K_i represents current calibration/operating validity. Multiplication acts as a strict trust gate: a fundamentally unhealthy or unusable observation should not regain full influence simply because another dimension is healthy.</w:t>
      </w:r>
    </w:p>
    <w:tbl>
      <w:tblPr>
        <w:tblStyle w:val="TableGrid"/>
        <w:tblW w:type="auto" w:w="0"/>
        <w:tblLook w:firstColumn="1" w:firstRow="1" w:lastColumn="0" w:lastRow="0" w:noHBand="0" w:noVBand="1" w:val="04A0"/>
      </w:tblPr>
      <w:tblGrid>
        <w:gridCol w:w="10080"/>
      </w:tblGrid>
      <w:tr>
        <w:trPr>
          <w:cantSplit/>
        </w:trPr>
        <w:tc>
          <w:tcPr>
            <w:tcW w:type="dxa" w:w="10080"/>
            <w:shd w:fill="EAF7EE"/>
          </w:tcPr>
          <w:p>
            <w:r/>
            <w:r>
              <w:rPr>
                <w:b/>
                <w:color w:val="166534"/>
                <w:sz w:val="18"/>
              </w:rPr>
              <w:t>No double counting</w:t>
              <w:br/>
            </w:r>
            <w:r>
              <w:rPr>
                <w:sz w:val="17"/>
              </w:rPr>
              <w:t>R_i participates in the evidence pathway. It must not be independently added again as a duplicate confidence penalty later. Reliability has already affected how much the underlying evidence contributes.</w:t>
            </w:r>
          </w:p>
        </w:tc>
      </w:tr>
    </w:tbl>
    <w:p/>
    <w:p>
      <w:pPr>
        <w:pStyle w:val="Heading1"/>
      </w:pPr>
      <w:r>
        <w:t>4. Baseline, Temporal &amp; Feature Layer</w:t>
      </w:r>
    </w:p>
    <w:p>
      <w:pPr>
        <w:pStyle w:val="Heading2"/>
      </w:pPr>
      <w:r>
        <w:t>4.1 Baseline readiness</w:t>
      </w:r>
    </w:p>
    <w:p>
      <w:pPr>
        <w:jc w:val="center"/>
      </w:pPr>
      <w:r>
        <w:rPr>
          <w:rFonts w:ascii="Cambria Math" w:hAnsi="Cambria Math"/>
          <w:b/>
          <w:sz w:val="21"/>
        </w:rPr>
        <w:t>B_i(t) ∈ [0,1]</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State</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INITIALIZING</w:t>
            </w:r>
          </w:p>
        </w:tc>
        <w:tc>
          <w:tcPr>
            <w:tcW w:type="dxa" w:w="5040"/>
            <w:vAlign w:val="center"/>
          </w:tcPr>
          <w:p>
            <w:r/>
            <w:r>
              <w:rPr>
                <w:rFonts w:ascii="Aptos" w:hAnsi="Aptos"/>
                <w:b w:val="0"/>
                <w:color w:val="111827"/>
                <w:sz w:val="15"/>
              </w:rPr>
              <w:t>Insufficient observations for a stable baseline.</w:t>
            </w:r>
          </w:p>
        </w:tc>
      </w:tr>
      <w:tr>
        <w:tc>
          <w:tcPr>
            <w:tcW w:type="dxa" w:w="5040"/>
            <w:vAlign w:val="center"/>
            <w:shd w:fill="F3F4F6"/>
          </w:tcPr>
          <w:p>
            <w:r/>
            <w:r>
              <w:rPr>
                <w:rFonts w:ascii="Aptos" w:hAnsi="Aptos"/>
                <w:b w:val="0"/>
                <w:color w:val="111827"/>
                <w:sz w:val="15"/>
              </w:rPr>
              <w:t>LEARNING</w:t>
            </w:r>
          </w:p>
        </w:tc>
        <w:tc>
          <w:tcPr>
            <w:tcW w:type="dxa" w:w="5040"/>
            <w:vAlign w:val="center"/>
            <w:shd w:fill="F3F4F6"/>
          </w:tcPr>
          <w:p>
            <w:r/>
            <w:r>
              <w:rPr>
                <w:rFonts w:ascii="Aptos" w:hAnsi="Aptos"/>
                <w:b w:val="0"/>
                <w:color w:val="111827"/>
                <w:sz w:val="15"/>
              </w:rPr>
              <w:t>Baseline is adapting under controlled rules.</w:t>
            </w:r>
          </w:p>
        </w:tc>
      </w:tr>
      <w:tr>
        <w:tc>
          <w:tcPr>
            <w:tcW w:type="dxa" w:w="5040"/>
            <w:vAlign w:val="center"/>
          </w:tcPr>
          <w:p>
            <w:r/>
            <w:r>
              <w:rPr>
                <w:rFonts w:ascii="Aptos" w:hAnsi="Aptos"/>
                <w:b w:val="0"/>
                <w:color w:val="111827"/>
                <w:sz w:val="15"/>
              </w:rPr>
              <w:t>READY</w:t>
            </w:r>
          </w:p>
        </w:tc>
        <w:tc>
          <w:tcPr>
            <w:tcW w:type="dxa" w:w="5040"/>
            <w:vAlign w:val="center"/>
          </w:tcPr>
          <w:p>
            <w:r/>
            <w:r>
              <w:rPr>
                <w:rFonts w:ascii="Aptos" w:hAnsi="Aptos"/>
                <w:b w:val="0"/>
                <w:color w:val="111827"/>
                <w:sz w:val="15"/>
              </w:rPr>
              <w:t>Baseline is sufficiently mature for normal anomaly interpretation.</w:t>
            </w:r>
          </w:p>
        </w:tc>
      </w:tr>
      <w:tr>
        <w:tc>
          <w:tcPr>
            <w:tcW w:type="dxa" w:w="5040"/>
            <w:vAlign w:val="center"/>
            <w:shd w:fill="F3F4F6"/>
          </w:tcPr>
          <w:p>
            <w:r/>
            <w:r>
              <w:rPr>
                <w:rFonts w:ascii="Aptos" w:hAnsi="Aptos"/>
                <w:b w:val="0"/>
                <w:color w:val="111827"/>
                <w:sz w:val="15"/>
              </w:rPr>
              <w:t>FROZEN</w:t>
            </w:r>
          </w:p>
        </w:tc>
        <w:tc>
          <w:tcPr>
            <w:tcW w:type="dxa" w:w="5040"/>
            <w:vAlign w:val="center"/>
            <w:shd w:fill="F3F4F6"/>
          </w:tcPr>
          <w:p>
            <w:r/>
            <w:r>
              <w:rPr>
                <w:rFonts w:ascii="Aptos" w:hAnsi="Aptos"/>
                <w:b w:val="0"/>
                <w:color w:val="111827"/>
                <w:sz w:val="15"/>
              </w:rPr>
              <w:t>Baseline adaptation is stopped because a hazard is confirmed/critical.</w:t>
            </w:r>
          </w:p>
        </w:tc>
      </w:tr>
      <w:tr>
        <w:tc>
          <w:tcPr>
            <w:tcW w:type="dxa" w:w="5040"/>
            <w:vAlign w:val="center"/>
          </w:tcPr>
          <w:p>
            <w:r/>
            <w:r>
              <w:rPr>
                <w:rFonts w:ascii="Aptos" w:hAnsi="Aptos"/>
                <w:b w:val="0"/>
                <w:color w:val="111827"/>
                <w:sz w:val="15"/>
              </w:rPr>
              <w:t>RECOVERING</w:t>
            </w:r>
          </w:p>
        </w:tc>
        <w:tc>
          <w:tcPr>
            <w:tcW w:type="dxa" w:w="5040"/>
            <w:vAlign w:val="center"/>
          </w:tcPr>
          <w:p>
            <w:r/>
            <w:r>
              <w:rPr>
                <w:rFonts w:ascii="Aptos" w:hAnsi="Aptos"/>
                <w:b w:val="0"/>
                <w:color w:val="111827"/>
                <w:sz w:val="15"/>
              </w:rPr>
              <w:t>Post-event baseline is being cautiously relearned.</w:t>
            </w:r>
          </w:p>
        </w:tc>
      </w:tr>
    </w:tbl>
    <w:p/>
    <w:p>
      <w:r>
        <w:t>A new node must not claim that its first few observations constitute a trustworthy anomaly baseline.</w:t>
      </w:r>
    </w:p>
    <w:p>
      <w:pPr>
        <w:pStyle w:val="Heading2"/>
      </w:pPr>
      <w:r>
        <w:t>4.2 Robust median/MAD baseline</w:t>
      </w:r>
    </w:p>
    <w:p>
      <w:pPr>
        <w:jc w:val="center"/>
      </w:pPr>
      <w:r>
        <w:rPr>
          <w:rFonts w:ascii="Cambria Math" w:hAnsi="Cambria Math"/>
          <w:b/>
          <w:sz w:val="21"/>
        </w:rPr>
        <w:t>m_i = median(x_i)</w:t>
      </w:r>
    </w:p>
    <w:p>
      <w:pPr>
        <w:jc w:val="center"/>
      </w:pPr>
      <w:r>
        <w:rPr>
          <w:rFonts w:ascii="Cambria Math" w:hAnsi="Cambria Math"/>
          <w:b/>
          <w:sz w:val="21"/>
        </w:rPr>
        <w:t>MAD_i = median(|x_i − m_i|)</w:t>
      </w:r>
    </w:p>
    <w:p>
      <w:pPr>
        <w:jc w:val="center"/>
      </w:pPr>
      <w:r>
        <w:rPr>
          <w:rFonts w:ascii="Cambria Math" w:hAnsi="Cambria Math"/>
          <w:b/>
          <w:sz w:val="21"/>
        </w:rPr>
        <w:t>s_i = 1.4826 × MAD_i + ε</w:t>
      </w:r>
    </w:p>
    <w:p>
      <w:pPr>
        <w:jc w:val="center"/>
      </w:pPr>
      <w:r>
        <w:rPr>
          <w:rFonts w:ascii="Cambria Math" w:hAnsi="Cambria Math"/>
          <w:b/>
          <w:sz w:val="21"/>
        </w:rPr>
        <w:t>z_i = (x_i − m_i) / s_i</w:t>
      </w:r>
    </w:p>
    <w:p>
      <w:r>
        <w:t>The median/MAD form is the default robust approach for environmental signals such as temperature, humidity, pressure and suitable gas measurements. It should not be blindly applied to every modality.</w:t>
      </w:r>
    </w:p>
    <w:p>
      <w:pPr>
        <w:pStyle w:val="Heading2"/>
      </w:pPr>
      <w:r>
        <w:t>4.3 Sensor-specific baseline methods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Signal</w:t>
            </w:r>
          </w:p>
        </w:tc>
        <w:tc>
          <w:tcPr>
            <w:tcW w:type="dxa" w:w="5040"/>
            <w:vAlign w:val="center"/>
            <w:shd w:fill="0B5A75"/>
          </w:tcPr>
          <w:p>
            <w:r/>
            <w:r>
              <w:rPr>
                <w:rFonts w:ascii="Aptos" w:hAnsi="Aptos"/>
                <w:b/>
                <w:color w:val="FFFFFF"/>
                <w:sz w:val="15"/>
              </w:rPr>
              <w:t>Preferred treatment</w:t>
            </w:r>
          </w:p>
        </w:tc>
      </w:tr>
      <w:tr>
        <w:tc>
          <w:tcPr>
            <w:tcW w:type="dxa" w:w="5040"/>
            <w:vAlign w:val="center"/>
          </w:tcPr>
          <w:p>
            <w:r/>
            <w:r>
              <w:rPr>
                <w:rFonts w:ascii="Aptos" w:hAnsi="Aptos"/>
                <w:b w:val="0"/>
                <w:color w:val="111827"/>
                <w:sz w:val="15"/>
              </w:rPr>
              <w:t>Temperature/humidity/pressure</w:t>
            </w:r>
          </w:p>
        </w:tc>
        <w:tc>
          <w:tcPr>
            <w:tcW w:type="dxa" w:w="5040"/>
            <w:vAlign w:val="center"/>
          </w:tcPr>
          <w:p>
            <w:r/>
            <w:r>
              <w:rPr>
                <w:rFonts w:ascii="Aptos" w:hAnsi="Aptos"/>
                <w:b w:val="0"/>
                <w:color w:val="111827"/>
                <w:sz w:val="15"/>
              </w:rPr>
              <w:t>Robust median/MAD where behavior is locally appropriate.</w:t>
            </w:r>
          </w:p>
        </w:tc>
      </w:tr>
      <w:tr>
        <w:tc>
          <w:tcPr>
            <w:tcW w:type="dxa" w:w="5040"/>
            <w:vAlign w:val="center"/>
            <w:shd w:fill="F3F4F6"/>
          </w:tcPr>
          <w:p>
            <w:r/>
            <w:r>
              <w:rPr>
                <w:rFonts w:ascii="Aptos" w:hAnsi="Aptos"/>
                <w:b w:val="0"/>
                <w:color w:val="111827"/>
                <w:sz w:val="15"/>
              </w:rPr>
              <w:t>Gas response</w:t>
            </w:r>
          </w:p>
        </w:tc>
        <w:tc>
          <w:tcPr>
            <w:tcW w:type="dxa" w:w="5040"/>
            <w:vAlign w:val="center"/>
            <w:shd w:fill="F3F4F6"/>
          </w:tcPr>
          <w:p>
            <w:r/>
            <w:r>
              <w:rPr>
                <w:rFonts w:ascii="Aptos" w:hAnsi="Aptos"/>
                <w:b w:val="0"/>
                <w:color w:val="111827"/>
                <w:sz w:val="15"/>
              </w:rPr>
              <w:t>Robust baseline subject to sensor calibration/cross-sensitivity behavior.</w:t>
            </w:r>
          </w:p>
        </w:tc>
      </w:tr>
      <w:tr>
        <w:tc>
          <w:tcPr>
            <w:tcW w:type="dxa" w:w="5040"/>
            <w:vAlign w:val="center"/>
          </w:tcPr>
          <w:p>
            <w:r/>
            <w:r>
              <w:rPr>
                <w:rFonts w:ascii="Aptos" w:hAnsi="Aptos"/>
                <w:b w:val="0"/>
                <w:color w:val="111827"/>
                <w:sz w:val="15"/>
              </w:rPr>
              <w:t>Water level</w:t>
            </w:r>
          </w:p>
        </w:tc>
        <w:tc>
          <w:tcPr>
            <w:tcW w:type="dxa" w:w="5040"/>
            <w:vAlign w:val="center"/>
          </w:tcPr>
          <w:p>
            <w:r/>
            <w:r>
              <w:rPr>
                <w:rFonts w:ascii="Aptos" w:hAnsi="Aptos"/>
                <w:b w:val="0"/>
                <w:color w:val="111827"/>
                <w:sz w:val="15"/>
              </w:rPr>
              <w:t>Trend-relative or expected-rate logic; avoid treating legitimate monotonic rise as mere baseline drift.</w:t>
            </w:r>
          </w:p>
        </w:tc>
      </w:tr>
      <w:tr>
        <w:tc>
          <w:tcPr>
            <w:tcW w:type="dxa" w:w="5040"/>
            <w:vAlign w:val="center"/>
            <w:shd w:fill="F3F4F6"/>
          </w:tcPr>
          <w:p>
            <w:r/>
            <w:r>
              <w:rPr>
                <w:rFonts w:ascii="Aptos" w:hAnsi="Aptos"/>
                <w:b w:val="0"/>
                <w:color w:val="111827"/>
                <w:sz w:val="15"/>
              </w:rPr>
              <w:t>Soil moisture</w:t>
            </w:r>
          </w:p>
        </w:tc>
        <w:tc>
          <w:tcPr>
            <w:tcW w:type="dxa" w:w="5040"/>
            <w:vAlign w:val="center"/>
            <w:shd w:fill="F3F4F6"/>
          </w:tcPr>
          <w:p>
            <w:r/>
            <w:r>
              <w:rPr>
                <w:rFonts w:ascii="Aptos" w:hAnsi="Aptos"/>
                <w:b w:val="0"/>
                <w:color w:val="111827"/>
                <w:sz w:val="15"/>
              </w:rPr>
              <w:t>Trend-relative/hazard-specific expectation where slow drift is normal.</w:t>
            </w:r>
          </w:p>
        </w:tc>
      </w:tr>
      <w:tr>
        <w:tc>
          <w:tcPr>
            <w:tcW w:type="dxa" w:w="5040"/>
            <w:vAlign w:val="center"/>
          </w:tcPr>
          <w:p>
            <w:r/>
            <w:r>
              <w:rPr>
                <w:rFonts w:ascii="Aptos" w:hAnsi="Aptos"/>
                <w:b w:val="0"/>
                <w:color w:val="111827"/>
                <w:sz w:val="15"/>
              </w:rPr>
              <w:t>Vibration</w:t>
            </w:r>
          </w:p>
        </w:tc>
        <w:tc>
          <w:tcPr>
            <w:tcW w:type="dxa" w:w="5040"/>
            <w:vAlign w:val="center"/>
          </w:tcPr>
          <w:p>
            <w:r/>
            <w:r>
              <w:rPr>
                <w:rFonts w:ascii="Aptos" w:hAnsi="Aptos"/>
                <w:b w:val="0"/>
                <w:color w:val="111827"/>
                <w:sz w:val="15"/>
              </w:rPr>
              <w:t>Amplitude anomaly plus frequency-domain features when appropriate.</w:t>
            </w:r>
          </w:p>
        </w:tc>
      </w:tr>
    </w:tbl>
    <w:p/>
    <w:p>
      <w:pPr>
        <w:pStyle w:val="Heading2"/>
      </w:pPr>
      <w:r>
        <w:t>4.4 Controlled baseline update</w:t>
      </w:r>
    </w:p>
    <w:p>
      <w:pPr>
        <w:jc w:val="center"/>
      </w:pPr>
      <w:r>
        <w:rPr>
          <w:rFonts w:ascii="Cambria Math" w:hAnsi="Cambria Math"/>
          <w:b/>
          <w:sz w:val="21"/>
        </w:rPr>
        <w:t>m_i(t+1) = (1 − η_i)m_i(t) + η_i x_i(t)</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State</w:t>
            </w:r>
          </w:p>
        </w:tc>
        <w:tc>
          <w:tcPr>
            <w:tcW w:type="dxa" w:w="5040"/>
            <w:vAlign w:val="center"/>
            <w:shd w:fill="0B5A75"/>
          </w:tcPr>
          <w:p>
            <w:r/>
            <w:r>
              <w:rPr>
                <w:rFonts w:ascii="Aptos" w:hAnsi="Aptos"/>
                <w:b/>
                <w:color w:val="FFFFFF"/>
                <w:sz w:val="15"/>
              </w:rPr>
              <w:t>Baseline behavior</w:t>
            </w:r>
          </w:p>
        </w:tc>
      </w:tr>
      <w:tr>
        <w:tc>
          <w:tcPr>
            <w:tcW w:type="dxa" w:w="5040"/>
            <w:vAlign w:val="center"/>
          </w:tcPr>
          <w:p>
            <w:r/>
            <w:r>
              <w:rPr>
                <w:rFonts w:ascii="Aptos" w:hAnsi="Aptos"/>
                <w:b w:val="0"/>
                <w:color w:val="111827"/>
                <w:sz w:val="15"/>
              </w:rPr>
              <w:t>NORMAL/WATCH</w:t>
            </w:r>
          </w:p>
        </w:tc>
        <w:tc>
          <w:tcPr>
            <w:tcW w:type="dxa" w:w="5040"/>
            <w:vAlign w:val="center"/>
          </w:tcPr>
          <w:p>
            <w:r/>
            <w:r>
              <w:rPr>
                <w:rFonts w:ascii="Aptos" w:hAnsi="Aptos"/>
                <w:b w:val="0"/>
                <w:color w:val="111827"/>
                <w:sz w:val="15"/>
              </w:rPr>
              <w:t>Use η_normal; rate-limited adaptation.</w:t>
            </w:r>
          </w:p>
        </w:tc>
      </w:tr>
      <w:tr>
        <w:tc>
          <w:tcPr>
            <w:tcW w:type="dxa" w:w="5040"/>
            <w:vAlign w:val="center"/>
            <w:shd w:fill="F3F4F6"/>
          </w:tcPr>
          <w:p>
            <w:r/>
            <w:r>
              <w:rPr>
                <w:rFonts w:ascii="Aptos" w:hAnsi="Aptos"/>
                <w:b w:val="0"/>
                <w:color w:val="111827"/>
                <w:sz w:val="15"/>
              </w:rPr>
              <w:t>SUSPECTED</w:t>
            </w:r>
          </w:p>
        </w:tc>
        <w:tc>
          <w:tcPr>
            <w:tcW w:type="dxa" w:w="5040"/>
            <w:vAlign w:val="center"/>
            <w:shd w:fill="F3F4F6"/>
          </w:tcPr>
          <w:p>
            <w:r/>
            <w:r>
              <w:rPr>
                <w:rFonts w:ascii="Aptos" w:hAnsi="Aptos"/>
                <w:b w:val="0"/>
                <w:color w:val="111827"/>
                <w:sz w:val="15"/>
              </w:rPr>
              <w:t>Use slower η_slow.</w:t>
            </w:r>
          </w:p>
        </w:tc>
      </w:tr>
      <w:tr>
        <w:tc>
          <w:tcPr>
            <w:tcW w:type="dxa" w:w="5040"/>
            <w:vAlign w:val="center"/>
          </w:tcPr>
          <w:p>
            <w:r/>
            <w:r>
              <w:rPr>
                <w:rFonts w:ascii="Aptos" w:hAnsi="Aptos"/>
                <w:b w:val="0"/>
                <w:color w:val="111827"/>
                <w:sz w:val="15"/>
              </w:rPr>
              <w:t>CONFIRMED/CRITICAL</w:t>
            </w:r>
          </w:p>
        </w:tc>
        <w:tc>
          <w:tcPr>
            <w:tcW w:type="dxa" w:w="5040"/>
            <w:vAlign w:val="center"/>
          </w:tcPr>
          <w:p>
            <w:r/>
            <w:r>
              <w:rPr>
                <w:rFonts w:ascii="Aptos" w:hAnsi="Aptos"/>
                <w:b w:val="0"/>
                <w:color w:val="111827"/>
                <w:sz w:val="15"/>
              </w:rPr>
              <w:t>η_i = 0; freeze.</w:t>
            </w:r>
          </w:p>
        </w:tc>
      </w:tr>
      <w:tr>
        <w:tc>
          <w:tcPr>
            <w:tcW w:type="dxa" w:w="5040"/>
            <w:vAlign w:val="center"/>
            <w:shd w:fill="F3F4F6"/>
          </w:tcPr>
          <w:p>
            <w:r/>
            <w:r>
              <w:rPr>
                <w:rFonts w:ascii="Aptos" w:hAnsi="Aptos"/>
                <w:b w:val="0"/>
                <w:color w:val="111827"/>
                <w:sz w:val="15"/>
              </w:rPr>
              <w:t>RESOLVED</w:t>
            </w:r>
          </w:p>
        </w:tc>
        <w:tc>
          <w:tcPr>
            <w:tcW w:type="dxa" w:w="5040"/>
            <w:vAlign w:val="center"/>
            <w:shd w:fill="F3F4F6"/>
          </w:tcPr>
          <w:p>
            <w:r/>
            <w:r>
              <w:rPr>
                <w:rFonts w:ascii="Aptos" w:hAnsi="Aptos"/>
                <w:b w:val="0"/>
                <w:color w:val="111827"/>
                <w:sz w:val="15"/>
              </w:rPr>
              <w:t>Enter RECOVERING and relearn under bounded adaptation.</w:t>
            </w:r>
          </w:p>
        </w:tc>
      </w:tr>
    </w:tbl>
    <w:p/>
    <w:p>
      <w:r>
        <w:t>The baseline must not learn a disaster as the new normal. Rate-limiting before confirmation is also required so a slowly developing hazard cannot silently contaminate the baseline.</w:t>
      </w:r>
    </w:p>
    <w:p>
      <w:pPr>
        <w:pStyle w:val="Heading2"/>
      </w:pPr>
      <w:r>
        <w:t>4.5 Temporal features</w:t>
      </w:r>
    </w:p>
    <w:p>
      <w:pPr>
        <w:jc w:val="center"/>
      </w:pPr>
      <w:r>
        <w:rPr>
          <w:rFonts w:ascii="Cambria Math" w:hAnsi="Cambria Math"/>
          <w:b/>
          <w:sz w:val="21"/>
        </w:rPr>
        <w:t>T_y(t) = [y(t) − y(t−Δt)] / Δt</w:t>
      </w:r>
    </w:p>
    <w:p>
      <w:pPr>
        <w:jc w:val="center"/>
      </w:pPr>
      <w:r>
        <w:rPr>
          <w:rFonts w:ascii="Cambria Math" w:hAnsi="Cambria Math"/>
          <w:b/>
          <w:sz w:val="21"/>
        </w:rPr>
        <w:t>G_y(t) = [T_y(t) − T_y(t−Δt)] / Δt</w:t>
      </w:r>
    </w:p>
    <w:p>
      <w:pPr>
        <w:jc w:val="center"/>
      </w:pPr>
      <w:r>
        <w:rPr>
          <w:rFonts w:ascii="Cambria Math" w:hAnsi="Cambria Math"/>
          <w:b/>
          <w:sz w:val="21"/>
        </w:rPr>
        <w:t>P_h(t) = (1/W) Σ_{k=0}^{W−1} 1[E_h(t−k) &gt; θ_p]</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Feature</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T_y</w:t>
            </w:r>
          </w:p>
        </w:tc>
        <w:tc>
          <w:tcPr>
            <w:tcW w:type="dxa" w:w="5040"/>
            <w:vAlign w:val="center"/>
          </w:tcPr>
          <w:p>
            <w:r/>
            <w:r>
              <w:rPr>
                <w:rFonts w:ascii="Aptos" w:hAnsi="Aptos"/>
                <w:b w:val="0"/>
                <w:color w:val="111827"/>
                <w:sz w:val="15"/>
              </w:rPr>
              <w:t>Rate of change/trend.</w:t>
            </w:r>
          </w:p>
        </w:tc>
      </w:tr>
      <w:tr>
        <w:tc>
          <w:tcPr>
            <w:tcW w:type="dxa" w:w="5040"/>
            <w:vAlign w:val="center"/>
            <w:shd w:fill="F3F4F6"/>
          </w:tcPr>
          <w:p>
            <w:r/>
            <w:r>
              <w:rPr>
                <w:rFonts w:ascii="Aptos" w:hAnsi="Aptos"/>
                <w:b w:val="0"/>
                <w:color w:val="111827"/>
                <w:sz w:val="15"/>
              </w:rPr>
              <w:t>G_y</w:t>
            </w:r>
          </w:p>
        </w:tc>
        <w:tc>
          <w:tcPr>
            <w:tcW w:type="dxa" w:w="5040"/>
            <w:vAlign w:val="center"/>
            <w:shd w:fill="F3F4F6"/>
          </w:tcPr>
          <w:p>
            <w:r/>
            <w:r>
              <w:rPr>
                <w:rFonts w:ascii="Aptos" w:hAnsi="Aptos"/>
                <w:b w:val="0"/>
                <w:color w:val="111827"/>
                <w:sz w:val="15"/>
              </w:rPr>
              <w:t>Acceleration/change in trend.</w:t>
            </w:r>
          </w:p>
        </w:tc>
      </w:tr>
      <w:tr>
        <w:tc>
          <w:tcPr>
            <w:tcW w:type="dxa" w:w="5040"/>
            <w:vAlign w:val="center"/>
          </w:tcPr>
          <w:p>
            <w:r/>
            <w:r>
              <w:rPr>
                <w:rFonts w:ascii="Aptos" w:hAnsi="Aptos"/>
                <w:b w:val="0"/>
                <w:color w:val="111827"/>
                <w:sz w:val="15"/>
              </w:rPr>
              <w:t>P_h</w:t>
            </w:r>
          </w:p>
        </w:tc>
        <w:tc>
          <w:tcPr>
            <w:tcW w:type="dxa" w:w="5040"/>
            <w:vAlign w:val="center"/>
          </w:tcPr>
          <w:p>
            <w:r/>
            <w:r>
              <w:rPr>
                <w:rFonts w:ascii="Aptos" w:hAnsi="Aptos"/>
                <w:b w:val="0"/>
                <w:color w:val="111827"/>
                <w:sz w:val="15"/>
              </w:rPr>
              <w:t>Fraction of recent samples supporting persistent hazard evidence.</w:t>
            </w:r>
          </w:p>
        </w:tc>
      </w:tr>
    </w:tbl>
    <w:p/>
    <w:p>
      <w:pPr>
        <w:pStyle w:val="Heading1"/>
      </w:pPr>
      <w:r>
        <w:t>5. Anomaly Quantities</w:t>
      </w:r>
    </w:p>
    <w:p>
      <w:pPr>
        <w:pStyle w:val="Heading2"/>
      </w:pPr>
      <w:r>
        <w:t>5.1 Individual anomaly</w:t>
      </w:r>
    </w:p>
    <w:p>
      <w:pPr>
        <w:jc w:val="center"/>
      </w:pPr>
      <w:r>
        <w:rPr>
          <w:rFonts w:ascii="Cambria Math" w:hAnsi="Cambria Math"/>
          <w:b/>
          <w:sz w:val="21"/>
        </w:rPr>
        <w:t>A_i(t) = 1 − exp(−min(|z_i|, z_cap) / λ)</w:t>
      </w:r>
    </w:p>
    <w:p>
      <w:r>
        <w:t>A_i is bounded and monotonic. The cap prevents a single extreme observation from dominating without limit.</w:t>
      </w:r>
    </w:p>
    <w:p>
      <w:pPr>
        <w:pStyle w:val="Heading2"/>
      </w:pPr>
      <w:r>
        <w:t>5.2 Local aggregate anomaly</w:t>
      </w:r>
    </w:p>
    <w:p>
      <w:pPr>
        <w:jc w:val="center"/>
      </w:pPr>
      <w:r>
        <w:rPr>
          <w:rFonts w:ascii="Cambria Math" w:hAnsi="Cambria Math"/>
          <w:b/>
          <w:sz w:val="21"/>
        </w:rPr>
        <w:t>A_node(t) = [Σ_i R_i A_i] / [Σ_i R_i + ε]</w:t>
      </w:r>
    </w:p>
    <w:p>
      <w:r>
        <w:t>A_node indicates whether the overall local environment is behaving unusually, with unreliable observations contributing less.</w:t>
      </w:r>
    </w:p>
    <w:p>
      <w:pPr>
        <w:pStyle w:val="Heading2"/>
      </w:pPr>
      <w:r>
        <w:t>5.3 Hazard-specific anomaly</w:t>
      </w:r>
    </w:p>
    <w:p>
      <w:pPr>
        <w:jc w:val="center"/>
      </w:pPr>
      <w:r>
        <w:rPr>
          <w:rFonts w:ascii="Cambria Math" w:hAnsi="Cambria Math"/>
          <w:b/>
          <w:sz w:val="21"/>
        </w:rPr>
        <w:t>A_h(t) = [Σ_i w_ih R_i A_i] / [Σ_i w_ih R_i + ε]</w:t>
      </w:r>
    </w:p>
    <w:p>
      <w:r>
        <w:t>A_h restricts anomaly aggregation to signals relevant to hazard h.</w:t>
      </w:r>
    </w:p>
    <w:p>
      <w:pPr>
        <w:pStyle w:val="Heading2"/>
      </w:pPr>
      <w:r>
        <w:t>5.4 Interpretation</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Value concept</w:t>
            </w:r>
          </w:p>
        </w:tc>
        <w:tc>
          <w:tcPr>
            <w:tcW w:type="dxa" w:w="5040"/>
            <w:vAlign w:val="center"/>
            <w:shd w:fill="0B5A75"/>
          </w:tcPr>
          <w:p>
            <w:r/>
            <w:r>
              <w:rPr>
                <w:rFonts w:ascii="Aptos" w:hAnsi="Aptos"/>
                <w:b/>
                <w:color w:val="FFFFFF"/>
                <w:sz w:val="15"/>
              </w:rPr>
              <w:t>Interpretation</w:t>
            </w:r>
          </w:p>
        </w:tc>
      </w:tr>
      <w:tr>
        <w:tc>
          <w:tcPr>
            <w:tcW w:type="dxa" w:w="5040"/>
            <w:vAlign w:val="center"/>
          </w:tcPr>
          <w:p>
            <w:r/>
            <w:r>
              <w:rPr>
                <w:rFonts w:ascii="Aptos" w:hAnsi="Aptos"/>
                <w:b w:val="0"/>
                <w:color w:val="111827"/>
                <w:sz w:val="15"/>
              </w:rPr>
              <w:t>Low A_i</w:t>
            </w:r>
          </w:p>
        </w:tc>
        <w:tc>
          <w:tcPr>
            <w:tcW w:type="dxa" w:w="5040"/>
            <w:vAlign w:val="center"/>
          </w:tcPr>
          <w:p>
            <w:r/>
            <w:r>
              <w:rPr>
                <w:rFonts w:ascii="Aptos" w:hAnsi="Aptos"/>
                <w:b w:val="0"/>
                <w:color w:val="111827"/>
                <w:sz w:val="15"/>
              </w:rPr>
              <w:t>Measurement is near its baseline.</w:t>
            </w:r>
          </w:p>
        </w:tc>
      </w:tr>
      <w:tr>
        <w:tc>
          <w:tcPr>
            <w:tcW w:type="dxa" w:w="5040"/>
            <w:vAlign w:val="center"/>
            <w:shd w:fill="F3F4F6"/>
          </w:tcPr>
          <w:p>
            <w:r/>
            <w:r>
              <w:rPr>
                <w:rFonts w:ascii="Aptos" w:hAnsi="Aptos"/>
                <w:b w:val="0"/>
                <w:color w:val="111827"/>
                <w:sz w:val="15"/>
              </w:rPr>
              <w:t>High A_i</w:t>
            </w:r>
          </w:p>
        </w:tc>
        <w:tc>
          <w:tcPr>
            <w:tcW w:type="dxa" w:w="5040"/>
            <w:vAlign w:val="center"/>
            <w:shd w:fill="F3F4F6"/>
          </w:tcPr>
          <w:p>
            <w:r/>
            <w:r>
              <w:rPr>
                <w:rFonts w:ascii="Aptos" w:hAnsi="Aptos"/>
                <w:b w:val="0"/>
                <w:color w:val="111827"/>
                <w:sz w:val="15"/>
              </w:rPr>
              <w:t>Measurement strongly deviates from baseline.</w:t>
            </w:r>
          </w:p>
        </w:tc>
      </w:tr>
      <w:tr>
        <w:tc>
          <w:tcPr>
            <w:tcW w:type="dxa" w:w="5040"/>
            <w:vAlign w:val="center"/>
          </w:tcPr>
          <w:p>
            <w:r/>
            <w:r>
              <w:rPr>
                <w:rFonts w:ascii="Aptos" w:hAnsi="Aptos"/>
                <w:b w:val="0"/>
                <w:color w:val="111827"/>
                <w:sz w:val="15"/>
              </w:rPr>
              <w:t>Low A_node</w:t>
            </w:r>
          </w:p>
        </w:tc>
        <w:tc>
          <w:tcPr>
            <w:tcW w:type="dxa" w:w="5040"/>
            <w:vAlign w:val="center"/>
          </w:tcPr>
          <w:p>
            <w:r/>
            <w:r>
              <w:rPr>
                <w:rFonts w:ascii="Aptos" w:hAnsi="Aptos"/>
                <w:b w:val="0"/>
                <w:color w:val="111827"/>
                <w:sz w:val="15"/>
              </w:rPr>
              <w:t>No strong local aggregate abnormality.</w:t>
            </w:r>
          </w:p>
        </w:tc>
      </w:tr>
      <w:tr>
        <w:tc>
          <w:tcPr>
            <w:tcW w:type="dxa" w:w="5040"/>
            <w:vAlign w:val="center"/>
            <w:shd w:fill="F3F4F6"/>
          </w:tcPr>
          <w:p>
            <w:r/>
            <w:r>
              <w:rPr>
                <w:rFonts w:ascii="Aptos" w:hAnsi="Aptos"/>
                <w:b w:val="0"/>
                <w:color w:val="111827"/>
                <w:sz w:val="15"/>
              </w:rPr>
              <w:t>High A_node</w:t>
            </w:r>
          </w:p>
        </w:tc>
        <w:tc>
          <w:tcPr>
            <w:tcW w:type="dxa" w:w="5040"/>
            <w:vAlign w:val="center"/>
            <w:shd w:fill="F3F4F6"/>
          </w:tcPr>
          <w:p>
            <w:r/>
            <w:r>
              <w:rPr>
                <w:rFonts w:ascii="Aptos" w:hAnsi="Aptos"/>
                <w:b w:val="0"/>
                <w:color w:val="111827"/>
                <w:sz w:val="15"/>
              </w:rPr>
              <w:t>Local environment is collectively abnormal.</w:t>
            </w:r>
          </w:p>
        </w:tc>
      </w:tr>
      <w:tr>
        <w:tc>
          <w:tcPr>
            <w:tcW w:type="dxa" w:w="5040"/>
            <w:vAlign w:val="center"/>
          </w:tcPr>
          <w:p>
            <w:r/>
            <w:r>
              <w:rPr>
                <w:rFonts w:ascii="Aptos" w:hAnsi="Aptos"/>
                <w:b w:val="0"/>
                <w:color w:val="111827"/>
                <w:sz w:val="15"/>
              </w:rPr>
              <w:t>High A_h</w:t>
            </w:r>
          </w:p>
        </w:tc>
        <w:tc>
          <w:tcPr>
            <w:tcW w:type="dxa" w:w="5040"/>
            <w:vAlign w:val="center"/>
          </w:tcPr>
          <w:p>
            <w:r/>
            <w:r>
              <w:rPr>
                <w:rFonts w:ascii="Aptos" w:hAnsi="Aptos"/>
                <w:b w:val="0"/>
                <w:color w:val="111827"/>
                <w:sz w:val="15"/>
              </w:rPr>
              <w:t>Abnormality is concentrated in evidence relevant to hazard h.</w:t>
            </w:r>
          </w:p>
        </w:tc>
      </w:tr>
    </w:tbl>
    <w:p/>
    <w:tbl>
      <w:tblPr>
        <w:tblStyle w:val="TableGrid"/>
        <w:tblW w:type="auto" w:w="0"/>
        <w:tblLook w:firstColumn="1" w:firstRow="1" w:lastColumn="0" w:lastRow="0" w:noHBand="0" w:noVBand="1" w:val="04A0"/>
      </w:tblPr>
      <w:tblGrid>
        <w:gridCol w:w="10080"/>
      </w:tblGrid>
      <w:tr>
        <w:trPr>
          <w:cantSplit/>
        </w:trPr>
        <w:tc>
          <w:tcPr>
            <w:tcW w:type="dxa" w:w="10080"/>
            <w:shd w:fill="EAF4F8"/>
          </w:tcPr>
          <w:p>
            <w:r/>
            <w:r>
              <w:rPr>
                <w:b/>
                <w:color w:val="0B5A75"/>
                <w:sz w:val="18"/>
              </w:rPr>
              <w:t>Important</w:t>
              <w:br/>
            </w:r>
            <w:r>
              <w:rPr>
                <w:sz w:val="17"/>
              </w:rPr>
              <w:t>A high anomaly score is not itself a disaster declaration. The next layer must determine whether the abnormality maps coherently to a known hazard.</w:t>
            </w:r>
          </w:p>
        </w:tc>
      </w:tr>
    </w:tbl>
    <w:p/>
    <w:p>
      <w:pPr>
        <w:pStyle w:val="Heading1"/>
      </w:pPr>
      <w:r>
        <w:t>6. Hazard Evidence Engine</w:t>
      </w:r>
    </w:p>
    <w:p>
      <w:pPr>
        <w:pStyle w:val="Heading2"/>
      </w:pPr>
      <w:r>
        <w:t>6.1 Common interface</w:t>
      </w:r>
    </w:p>
    <w:p>
      <w:pPr>
        <w:jc w:val="center"/>
      </w:pPr>
      <w:r>
        <w:rPr>
          <w:rFonts w:ascii="Cambria Math" w:hAnsi="Cambria Math"/>
          <w:b/>
          <w:sz w:val="21"/>
        </w:rPr>
        <w:t>E_h = HazardReasoning_h(A_i, R_i, T_y, G_y, P_h, context, availability)</w:t>
      </w:r>
    </w:p>
    <w:p>
      <w:r>
        <w:t>Hazard evidence is produced by a reusable hazard-specific reasoning component. The implementation can be deterministic/configuration-driven and does not require a learned classifier.</w:t>
      </w:r>
    </w:p>
    <w:p>
      <w:pPr>
        <w:pStyle w:val="Heading2"/>
      </w:pPr>
      <w:r>
        <w:t>6.2 Configuration-driven architecture</w:t>
      </w:r>
    </w:p>
    <w:p>
      <w:pPr>
        <w:pStyle w:val="CodeBlock"/>
        <w:shd w:fill="F8FAFC"/>
      </w:pPr>
      <w:r>
        <w:t>hazard_config/</w:t>
        <w:br/>
        <w:t xml:space="preserve">  fire/</w:t>
        <w:br/>
        <w:t xml:space="preserve">    core_evidence</w:t>
        <w:br/>
        <w:t xml:space="preserve">    supporting_evidence</w:t>
        <w:br/>
        <w:t xml:space="preserve">    evidence_groups</w:t>
        <w:br/>
        <w:t xml:space="preserve">    feature_mapping</w:t>
        <w:br/>
        <w:t xml:space="preserve">    thresholds</w:t>
        <w:br/>
        <w:t xml:space="preserve">    temporal_requirements</w:t>
        <w:br/>
        <w:t xml:space="preserve">    state_rules</w:t>
        <w:br/>
        <w:t xml:space="preserve">  flood/</w:t>
        <w:br/>
        <w:t xml:space="preserve">    ...</w:t>
        <w:br/>
        <w:t xml:space="preserve">  pollution/</w:t>
        <w:br/>
        <w:t xml:space="preserve">    ...</w:t>
        <w:br/>
        <w:t xml:space="preserve">  landslide/</w:t>
        <w:br/>
        <w:t xml:space="preserve">    ...</w:t>
        <w:br/>
        <w:t xml:space="preserve">  extreme_heat/</w:t>
        <w:br/>
        <w:t xml:space="preserve">    ...</w:t>
        <w:br/>
      </w:r>
    </w:p>
    <w:p>
      <w:r>
        <w:t>Adding a hazard should primarily require a hazard configuration and validation scenarios rather than rewriting the common anomaly, confidence, severity, risk, state, or transport pipeline.</w:t>
      </w:r>
    </w:p>
    <w:p>
      <w:pPr>
        <w:pStyle w:val="Heading2"/>
      </w:pPr>
      <w:r>
        <w:t>6.3 Evidence source classes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Class</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Core evidence</w:t>
            </w:r>
          </w:p>
        </w:tc>
        <w:tc>
          <w:tcPr>
            <w:tcW w:type="dxa" w:w="5040"/>
            <w:vAlign w:val="center"/>
          </w:tcPr>
          <w:p>
            <w:r/>
            <w:r>
              <w:rPr>
                <w:rFonts w:ascii="Aptos" w:hAnsi="Aptos"/>
                <w:b w:val="0"/>
                <w:color w:val="111827"/>
                <w:sz w:val="15"/>
              </w:rPr>
              <w:t>Signals required to support credible confirmation.</w:t>
            </w:r>
          </w:p>
        </w:tc>
      </w:tr>
      <w:tr>
        <w:tc>
          <w:tcPr>
            <w:tcW w:type="dxa" w:w="5040"/>
            <w:vAlign w:val="center"/>
            <w:shd w:fill="F3F4F6"/>
          </w:tcPr>
          <w:p>
            <w:r/>
            <w:r>
              <w:rPr>
                <w:rFonts w:ascii="Aptos" w:hAnsi="Aptos"/>
                <w:b w:val="0"/>
                <w:color w:val="111827"/>
                <w:sz w:val="15"/>
              </w:rPr>
              <w:t>Supporting evidence</w:t>
            </w:r>
          </w:p>
        </w:tc>
        <w:tc>
          <w:tcPr>
            <w:tcW w:type="dxa" w:w="5040"/>
            <w:vAlign w:val="center"/>
            <w:shd w:fill="F3F4F6"/>
          </w:tcPr>
          <w:p>
            <w:r/>
            <w:r>
              <w:rPr>
                <w:rFonts w:ascii="Aptos" w:hAnsi="Aptos"/>
                <w:b w:val="0"/>
                <w:color w:val="111827"/>
                <w:sz w:val="15"/>
              </w:rPr>
              <w:t>Useful corroboration but not sufficient alone for confirmation.</w:t>
            </w:r>
          </w:p>
        </w:tc>
      </w:tr>
      <w:tr>
        <w:tc>
          <w:tcPr>
            <w:tcW w:type="dxa" w:w="5040"/>
            <w:vAlign w:val="center"/>
          </w:tcPr>
          <w:p>
            <w:r/>
            <w:r>
              <w:rPr>
                <w:rFonts w:ascii="Aptos" w:hAnsi="Aptos"/>
                <w:b w:val="0"/>
                <w:color w:val="111827"/>
                <w:sz w:val="15"/>
              </w:rPr>
              <w:t>Temporal evidence</w:t>
            </w:r>
          </w:p>
        </w:tc>
        <w:tc>
          <w:tcPr>
            <w:tcW w:type="dxa" w:w="5040"/>
            <w:vAlign w:val="center"/>
          </w:tcPr>
          <w:p>
            <w:r/>
            <w:r>
              <w:rPr>
                <w:rFonts w:ascii="Aptos" w:hAnsi="Aptos"/>
                <w:b w:val="0"/>
                <w:color w:val="111827"/>
                <w:sz w:val="15"/>
              </w:rPr>
              <w:t>Persistence, rise rate, acceleration or duration.</w:t>
            </w:r>
          </w:p>
        </w:tc>
      </w:tr>
      <w:tr>
        <w:tc>
          <w:tcPr>
            <w:tcW w:type="dxa" w:w="5040"/>
            <w:vAlign w:val="center"/>
            <w:shd w:fill="F3F4F6"/>
          </w:tcPr>
          <w:p>
            <w:r/>
            <w:r>
              <w:rPr>
                <w:rFonts w:ascii="Aptos" w:hAnsi="Aptos"/>
                <w:b w:val="0"/>
                <w:color w:val="111827"/>
                <w:sz w:val="15"/>
              </w:rPr>
              <w:t>Context</w:t>
            </w:r>
          </w:p>
        </w:tc>
        <w:tc>
          <w:tcPr>
            <w:tcW w:type="dxa" w:w="5040"/>
            <w:vAlign w:val="center"/>
            <w:shd w:fill="F3F4F6"/>
          </w:tcPr>
          <w:p>
            <w:r/>
            <w:r>
              <w:rPr>
                <w:rFonts w:ascii="Aptos" w:hAnsi="Aptos"/>
                <w:b w:val="0"/>
                <w:color w:val="111827"/>
                <w:sz w:val="15"/>
              </w:rPr>
              <w:t>Optional environmental/terrain/external context.</w:t>
            </w:r>
          </w:p>
        </w:tc>
      </w:tr>
      <w:tr>
        <w:tc>
          <w:tcPr>
            <w:tcW w:type="dxa" w:w="5040"/>
            <w:vAlign w:val="center"/>
          </w:tcPr>
          <w:p>
            <w:r/>
            <w:r>
              <w:rPr>
                <w:rFonts w:ascii="Aptos" w:hAnsi="Aptos"/>
                <w:b w:val="0"/>
                <w:color w:val="111827"/>
                <w:sz w:val="15"/>
              </w:rPr>
              <w:t>Availability</w:t>
            </w:r>
          </w:p>
        </w:tc>
        <w:tc>
          <w:tcPr>
            <w:tcW w:type="dxa" w:w="5040"/>
            <w:vAlign w:val="center"/>
          </w:tcPr>
          <w:p>
            <w:r/>
            <w:r>
              <w:rPr>
                <w:rFonts w:ascii="Aptos" w:hAnsi="Aptos"/>
                <w:b w:val="0"/>
                <w:color w:val="111827"/>
                <w:sz w:val="15"/>
              </w:rPr>
              <w:t>Explicit indication of what evidence exists or is missing.</w:t>
            </w:r>
          </w:p>
        </w:tc>
      </w:tr>
    </w:tbl>
    <w:p/>
    <w:p>
      <w:pPr>
        <w:pStyle w:val="Heading2"/>
      </w:pPr>
      <w:r>
        <w:t>6.4 Hazard guidance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5"/>
              </w:rPr>
              <w:t>Hazard</w:t>
            </w:r>
          </w:p>
        </w:tc>
        <w:tc>
          <w:tcPr>
            <w:tcW w:type="dxa" w:w="2520"/>
            <w:vAlign w:val="center"/>
            <w:shd w:fill="0B5A75"/>
          </w:tcPr>
          <w:p>
            <w:r/>
            <w:r>
              <w:rPr>
                <w:rFonts w:ascii="Aptos" w:hAnsi="Aptos"/>
                <w:b/>
                <w:color w:val="FFFFFF"/>
                <w:sz w:val="15"/>
              </w:rPr>
              <w:t>Core conceptual signals</w:t>
            </w:r>
          </w:p>
        </w:tc>
        <w:tc>
          <w:tcPr>
            <w:tcW w:type="dxa" w:w="2520"/>
            <w:vAlign w:val="center"/>
            <w:shd w:fill="0B5A75"/>
          </w:tcPr>
          <w:p>
            <w:r/>
            <w:r>
              <w:rPr>
                <w:rFonts w:ascii="Aptos" w:hAnsi="Aptos"/>
                <w:b/>
                <w:color w:val="FFFFFF"/>
                <w:sz w:val="15"/>
              </w:rPr>
              <w:t>Supporting/context</w:t>
            </w:r>
          </w:p>
        </w:tc>
        <w:tc>
          <w:tcPr>
            <w:tcW w:type="dxa" w:w="2520"/>
            <w:vAlign w:val="center"/>
            <w:shd w:fill="0B5A75"/>
          </w:tcPr>
          <w:p>
            <w:r/>
            <w:r>
              <w:rPr>
                <w:rFonts w:ascii="Aptos" w:hAnsi="Aptos"/>
                <w:b/>
                <w:color w:val="FFFFFF"/>
                <w:sz w:val="15"/>
              </w:rPr>
              <w:t>Temporal evidence</w:t>
            </w:r>
          </w:p>
        </w:tc>
      </w:tr>
      <w:tr>
        <w:tc>
          <w:tcPr>
            <w:tcW w:type="dxa" w:w="2520"/>
            <w:vAlign w:val="center"/>
          </w:tcPr>
          <w:p>
            <w:r/>
            <w:r>
              <w:rPr>
                <w:rFonts w:ascii="Aptos" w:hAnsi="Aptos"/>
                <w:b w:val="0"/>
                <w:color w:val="111827"/>
                <w:sz w:val="15"/>
              </w:rPr>
              <w:t>Fire</w:t>
            </w:r>
          </w:p>
        </w:tc>
        <w:tc>
          <w:tcPr>
            <w:tcW w:type="dxa" w:w="2520"/>
            <w:vAlign w:val="center"/>
          </w:tcPr>
          <w:p>
            <w:r/>
            <w:r>
              <w:rPr>
                <w:rFonts w:ascii="Aptos" w:hAnsi="Aptos"/>
                <w:b w:val="0"/>
                <w:color w:val="111827"/>
                <w:sz w:val="15"/>
              </w:rPr>
              <w:t>Smoke/PM + temperature/thermal evidence</w:t>
            </w:r>
          </w:p>
        </w:tc>
        <w:tc>
          <w:tcPr>
            <w:tcW w:type="dxa" w:w="2520"/>
            <w:vAlign w:val="center"/>
          </w:tcPr>
          <w:p>
            <w:r/>
            <w:r>
              <w:rPr>
                <w:rFonts w:ascii="Aptos" w:hAnsi="Aptos"/>
                <w:b w:val="0"/>
                <w:color w:val="111827"/>
                <w:sz w:val="15"/>
              </w:rPr>
              <w:t>Gas, humidity, pressure, wind context</w:t>
            </w:r>
          </w:p>
        </w:tc>
        <w:tc>
          <w:tcPr>
            <w:tcW w:type="dxa" w:w="2520"/>
            <w:vAlign w:val="center"/>
          </w:tcPr>
          <w:p>
            <w:r/>
            <w:r>
              <w:rPr>
                <w:rFonts w:ascii="Aptos" w:hAnsi="Aptos"/>
                <w:b w:val="0"/>
                <w:color w:val="111827"/>
                <w:sz w:val="15"/>
              </w:rPr>
              <w:t>Rise rate, persistence, acceleration</w:t>
            </w:r>
          </w:p>
        </w:tc>
      </w:tr>
      <w:tr>
        <w:tc>
          <w:tcPr>
            <w:tcW w:type="dxa" w:w="2520"/>
            <w:vAlign w:val="center"/>
            <w:shd w:fill="F3F4F6"/>
          </w:tcPr>
          <w:p>
            <w:r/>
            <w:r>
              <w:rPr>
                <w:rFonts w:ascii="Aptos" w:hAnsi="Aptos"/>
                <w:b w:val="0"/>
                <w:color w:val="111827"/>
                <w:sz w:val="15"/>
              </w:rPr>
              <w:t>Flood</w:t>
            </w:r>
          </w:p>
        </w:tc>
        <w:tc>
          <w:tcPr>
            <w:tcW w:type="dxa" w:w="2520"/>
            <w:vAlign w:val="center"/>
            <w:shd w:fill="F3F4F6"/>
          </w:tcPr>
          <w:p>
            <w:r/>
            <w:r>
              <w:rPr>
                <w:rFonts w:ascii="Aptos" w:hAnsi="Aptos"/>
                <w:b w:val="0"/>
                <w:color w:val="111827"/>
                <w:sz w:val="15"/>
              </w:rPr>
              <w:t>Water level + rainfall</w:t>
            </w:r>
          </w:p>
        </w:tc>
        <w:tc>
          <w:tcPr>
            <w:tcW w:type="dxa" w:w="2520"/>
            <w:vAlign w:val="center"/>
            <w:shd w:fill="F3F4F6"/>
          </w:tcPr>
          <w:p>
            <w:r/>
            <w:r>
              <w:rPr>
                <w:rFonts w:ascii="Aptos" w:hAnsi="Aptos"/>
                <w:b w:val="0"/>
                <w:color w:val="111827"/>
                <w:sz w:val="15"/>
              </w:rPr>
              <w:t>Soil moisture, pressure/weather context</w:t>
            </w:r>
          </w:p>
        </w:tc>
        <w:tc>
          <w:tcPr>
            <w:tcW w:type="dxa" w:w="2520"/>
            <w:vAlign w:val="center"/>
            <w:shd w:fill="F3F4F6"/>
          </w:tcPr>
          <w:p>
            <w:r/>
            <w:r>
              <w:rPr>
                <w:rFonts w:ascii="Aptos" w:hAnsi="Aptos"/>
                <w:b w:val="0"/>
                <w:color w:val="111827"/>
                <w:sz w:val="15"/>
              </w:rPr>
              <w:t>Level trend, rate of rise, cumulative rain</w:t>
            </w:r>
          </w:p>
        </w:tc>
      </w:tr>
      <w:tr>
        <w:tc>
          <w:tcPr>
            <w:tcW w:type="dxa" w:w="2520"/>
            <w:vAlign w:val="center"/>
          </w:tcPr>
          <w:p>
            <w:r/>
            <w:r>
              <w:rPr>
                <w:rFonts w:ascii="Aptos" w:hAnsi="Aptos"/>
                <w:b w:val="0"/>
                <w:color w:val="111827"/>
                <w:sz w:val="15"/>
              </w:rPr>
              <w:t>Landslide</w:t>
            </w:r>
          </w:p>
        </w:tc>
        <w:tc>
          <w:tcPr>
            <w:tcW w:type="dxa" w:w="2520"/>
            <w:vAlign w:val="center"/>
          </w:tcPr>
          <w:p>
            <w:r/>
            <w:r>
              <w:rPr>
                <w:rFonts w:ascii="Aptos" w:hAnsi="Aptos"/>
                <w:b w:val="0"/>
                <w:color w:val="111827"/>
                <w:sz w:val="15"/>
              </w:rPr>
              <w:t>Soil moisture and/or vibration/displacement depending hardware</w:t>
            </w:r>
          </w:p>
        </w:tc>
        <w:tc>
          <w:tcPr>
            <w:tcW w:type="dxa" w:w="2520"/>
            <w:vAlign w:val="center"/>
          </w:tcPr>
          <w:p>
            <w:r/>
            <w:r>
              <w:rPr>
                <w:rFonts w:ascii="Aptos" w:hAnsi="Aptos"/>
                <w:b w:val="0"/>
                <w:color w:val="111827"/>
                <w:sz w:val="15"/>
              </w:rPr>
              <w:t>Rainfall, terrain context</w:t>
            </w:r>
          </w:p>
        </w:tc>
        <w:tc>
          <w:tcPr>
            <w:tcW w:type="dxa" w:w="2520"/>
            <w:vAlign w:val="center"/>
          </w:tcPr>
          <w:p>
            <w:r/>
            <w:r>
              <w:rPr>
                <w:rFonts w:ascii="Aptos" w:hAnsi="Aptos"/>
                <w:b w:val="0"/>
                <w:color w:val="111827"/>
                <w:sz w:val="15"/>
              </w:rPr>
              <w:t>Saturation trend, rain accumulation, vibration change</w:t>
            </w:r>
          </w:p>
        </w:tc>
      </w:tr>
      <w:tr>
        <w:tc>
          <w:tcPr>
            <w:tcW w:type="dxa" w:w="2520"/>
            <w:vAlign w:val="center"/>
            <w:shd w:fill="F3F4F6"/>
          </w:tcPr>
          <w:p>
            <w:r/>
            <w:r>
              <w:rPr>
                <w:rFonts w:ascii="Aptos" w:hAnsi="Aptos"/>
                <w:b w:val="0"/>
                <w:color w:val="111827"/>
                <w:sz w:val="15"/>
              </w:rPr>
              <w:t>Pollution</w:t>
            </w:r>
          </w:p>
        </w:tc>
        <w:tc>
          <w:tcPr>
            <w:tcW w:type="dxa" w:w="2520"/>
            <w:vAlign w:val="center"/>
            <w:shd w:fill="F3F4F6"/>
          </w:tcPr>
          <w:p>
            <w:r/>
            <w:r>
              <w:rPr>
                <w:rFonts w:ascii="Aptos" w:hAnsi="Aptos"/>
                <w:b w:val="0"/>
                <w:color w:val="111827"/>
                <w:sz w:val="15"/>
              </w:rPr>
              <w:t>PM2.5/PM10 + relevant gas channels</w:t>
            </w:r>
          </w:p>
        </w:tc>
        <w:tc>
          <w:tcPr>
            <w:tcW w:type="dxa" w:w="2520"/>
            <w:vAlign w:val="center"/>
            <w:shd w:fill="F3F4F6"/>
          </w:tcPr>
          <w:p>
            <w:r/>
            <w:r>
              <w:rPr>
                <w:rFonts w:ascii="Aptos" w:hAnsi="Aptos"/>
                <w:b w:val="0"/>
                <w:color w:val="111827"/>
                <w:sz w:val="15"/>
              </w:rPr>
              <w:t>Temperature/humidity, external station data</w:t>
            </w:r>
          </w:p>
        </w:tc>
        <w:tc>
          <w:tcPr>
            <w:tcW w:type="dxa" w:w="2520"/>
            <w:vAlign w:val="center"/>
            <w:shd w:fill="F3F4F6"/>
          </w:tcPr>
          <w:p>
            <w:r/>
            <w:r>
              <w:rPr>
                <w:rFonts w:ascii="Aptos" w:hAnsi="Aptos"/>
                <w:b w:val="0"/>
                <w:color w:val="111827"/>
                <w:sz w:val="15"/>
              </w:rPr>
              <w:t>Spike size, duration, persistence</w:t>
            </w:r>
          </w:p>
        </w:tc>
      </w:tr>
      <w:tr>
        <w:tc>
          <w:tcPr>
            <w:tcW w:type="dxa" w:w="2520"/>
            <w:vAlign w:val="center"/>
          </w:tcPr>
          <w:p>
            <w:r/>
            <w:r>
              <w:rPr>
                <w:rFonts w:ascii="Aptos" w:hAnsi="Aptos"/>
                <w:b w:val="0"/>
                <w:color w:val="111827"/>
                <w:sz w:val="15"/>
              </w:rPr>
              <w:t>Extreme heat</w:t>
            </w:r>
          </w:p>
        </w:tc>
        <w:tc>
          <w:tcPr>
            <w:tcW w:type="dxa" w:w="2520"/>
            <w:vAlign w:val="center"/>
          </w:tcPr>
          <w:p>
            <w:r/>
            <w:r>
              <w:rPr>
                <w:rFonts w:ascii="Aptos" w:hAnsi="Aptos"/>
                <w:b w:val="0"/>
                <w:color w:val="111827"/>
                <w:sz w:val="15"/>
              </w:rPr>
              <w:t>Temperature + local context</w:t>
            </w:r>
          </w:p>
        </w:tc>
        <w:tc>
          <w:tcPr>
            <w:tcW w:type="dxa" w:w="2520"/>
            <w:vAlign w:val="center"/>
          </w:tcPr>
          <w:p>
            <w:r/>
            <w:r>
              <w:rPr>
                <w:rFonts w:ascii="Aptos" w:hAnsi="Aptos"/>
                <w:b w:val="0"/>
                <w:color w:val="111827"/>
                <w:sz w:val="15"/>
              </w:rPr>
              <w:t>Humidity/pressure</w:t>
            </w:r>
          </w:p>
        </w:tc>
        <w:tc>
          <w:tcPr>
            <w:tcW w:type="dxa" w:w="2520"/>
            <w:vAlign w:val="center"/>
          </w:tcPr>
          <w:p>
            <w:r/>
            <w:r>
              <w:rPr>
                <w:rFonts w:ascii="Aptos" w:hAnsi="Aptos"/>
                <w:b w:val="0"/>
                <w:color w:val="111827"/>
                <w:sz w:val="15"/>
              </w:rPr>
              <w:t>Heat persistence and escalation</w:t>
            </w:r>
          </w:p>
        </w:tc>
      </w:tr>
    </w:tbl>
    <w:p/>
    <w:tbl>
      <w:tblPr>
        <w:tblStyle w:val="TableGrid"/>
        <w:tblW w:type="auto" w:w="0"/>
        <w:tblLook w:firstColumn="1" w:firstRow="1" w:lastColumn="0" w:lastRow="0" w:noHBand="0" w:noVBand="1" w:val="04A0"/>
      </w:tblPr>
      <w:tblGrid>
        <w:gridCol w:w="10080"/>
      </w:tblGrid>
      <w:tr>
        <w:trPr>
          <w:cantSplit/>
        </w:trPr>
        <w:tc>
          <w:tcPr>
            <w:tcW w:type="dxa" w:w="10080"/>
            <w:shd w:fill="FFF7ED"/>
          </w:tcPr>
          <w:p>
            <w:r/>
            <w:r>
              <w:rPr>
                <w:b/>
                <w:color w:val="92400E"/>
                <w:sz w:val="18"/>
              </w:rPr>
              <w:t>Hardware dependency</w:t>
              <w:br/>
            </w:r>
            <w:r>
              <w:rPr>
                <w:sz w:val="17"/>
              </w:rPr>
              <w:t>This table is conceptual hazard guidance, not a final sensor assignment. The exact core/supporting mapping depends on the locked hardware specification, calibration results and available data.</w:t>
            </w:r>
          </w:p>
        </w:tc>
      </w:tr>
    </w:tbl>
    <w:p/>
    <w:p>
      <w:pPr>
        <w:pStyle w:val="Heading1"/>
      </w:pPr>
      <w:r>
        <w:t>7. Evidence Confidence</w:t>
      </w:r>
    </w:p>
    <w:p>
      <w:pPr>
        <w:pStyle w:val="Heading2"/>
      </w:pPr>
      <w:r>
        <w:t>7.1 Coverage</w:t>
      </w:r>
    </w:p>
    <w:p>
      <w:pPr>
        <w:jc w:val="center"/>
      </w:pPr>
      <w:r>
        <w:rPr>
          <w:rFonts w:ascii="Cambria Math" w:hAnsi="Cambria Math"/>
          <w:b/>
          <w:sz w:val="21"/>
        </w:rPr>
        <w:t>C_cov,h = [Σ_i w_ih u_i] / [Σ_i w_ih]</w:t>
      </w:r>
    </w:p>
    <w:p>
      <w:r>
        <w:t>u_i=1 when the relevant evidence is usable and 0 when unavailable. Missingness must be represented explicitly, never silently converted to a zero sensor value.</w:t>
      </w:r>
    </w:p>
    <w:p>
      <w:pPr>
        <w:pStyle w:val="Heading2"/>
      </w:pPr>
      <w:r>
        <w:t>7.2 Core evidence floor</w:t>
      </w:r>
    </w:p>
    <w:p>
      <w:r>
        <w:t>Each hazard declares core and supporting evidence. If required core evidence is unavailable, confirmation capability is capped according to a validated hazard-specific rule. The cap is a parameter and must not be invented during coding.</w:t>
      </w:r>
    </w:p>
    <w:p>
      <w:pPr>
        <w:pStyle w:val="Heading2"/>
      </w:pPr>
      <w:r>
        <w:t>7.3 Group-level agreement</w:t>
      </w:r>
    </w:p>
    <w:p>
      <w:pPr>
        <w:jc w:val="center"/>
      </w:pPr>
      <w:r>
        <w:rPr>
          <w:rFonts w:ascii="Cambria Math" w:hAnsi="Cambria Math"/>
          <w:b/>
          <w:sz w:val="21"/>
        </w:rPr>
        <w:t>ē = [Σ_g v_g e_g] / [Σ_g v_g]</w:t>
      </w:r>
    </w:p>
    <w:p>
      <w:pPr>
        <w:jc w:val="center"/>
      </w:pPr>
      <w:r>
        <w:rPr>
          <w:rFonts w:ascii="Cambria Math" w:hAnsi="Cambria Math"/>
          <w:b/>
          <w:sz w:val="21"/>
        </w:rPr>
        <w:t>V_e = [Σ_g v_g(e_g − ē)^2] / [Σ_g v_g]</w:t>
      </w:r>
    </w:p>
    <w:p>
      <w:pPr>
        <w:jc w:val="center"/>
      </w:pPr>
      <w:r>
        <w:rPr>
          <w:rFonts w:ascii="Cambria Math" w:hAnsi="Cambria Math"/>
          <w:b/>
          <w:sz w:val="21"/>
        </w:rPr>
        <w:t>C_agree = exp(−k_v V_e)</w:t>
      </w:r>
    </w:p>
    <w:p>
      <w:r>
        <w:t>Agreement is evaluated over evidence groups rather than treating every individual correlated sensor as an independent vote. For example, temperature and humidity may be correlated in fire conditions; grouping prevents their co-movement from masquerading as independent corroboration. fileciteturn18file12</w:t>
      </w:r>
    </w:p>
    <w:p>
      <w:pPr>
        <w:pStyle w:val="Heading2"/>
      </w:pPr>
      <w:r>
        <w:t>7.4 Temporal confidence</w:t>
      </w:r>
    </w:p>
    <w:p>
      <w:pPr>
        <w:jc w:val="center"/>
      </w:pPr>
      <w:r>
        <w:rPr>
          <w:rFonts w:ascii="Cambria Math" w:hAnsi="Cambria Math"/>
          <w:b/>
          <w:sz w:val="21"/>
        </w:rPr>
        <w:t>C_temp,h = P_h</w:t>
      </w:r>
    </w:p>
    <w:p>
      <w:pPr>
        <w:pStyle w:val="Heading2"/>
      </w:pPr>
      <w:r>
        <w:t>7.5 Baseline confidence</w:t>
      </w:r>
    </w:p>
    <w:p>
      <w:pPr>
        <w:jc w:val="center"/>
      </w:pPr>
      <w:r>
        <w:rPr>
          <w:rFonts w:ascii="Cambria Math" w:hAnsi="Cambria Math"/>
          <w:b/>
          <w:sz w:val="21"/>
        </w:rPr>
        <w:t>C_base,h = f(B_i)</w:t>
      </w:r>
    </w:p>
    <w:p>
      <w:r>
        <w:t>The exact mapping from baseline readiness to confidence is hazard/configuration-specific and must not double count information already used elsewhere.</w:t>
      </w:r>
    </w:p>
    <w:p>
      <w:pPr>
        <w:pStyle w:val="Heading2"/>
      </w:pPr>
      <w:r>
        <w:t>7.6 Final evidence confidence</w:t>
      </w:r>
    </w:p>
    <w:p>
      <w:pPr>
        <w:jc w:val="center"/>
      </w:pPr>
      <w:r>
        <w:rPr>
          <w:rFonts w:ascii="Cambria Math" w:hAnsi="Cambria Math"/>
          <w:b/>
          <w:sz w:val="21"/>
        </w:rPr>
        <w:t>C_h = w_c C_cov,h + w_a C_agree,h + w_t C_temp,h + w_b C_base,h</w:t>
      </w:r>
    </w:p>
    <w:p>
      <w:pPr>
        <w:jc w:val="center"/>
      </w:pPr>
      <w:r>
        <w:rPr>
          <w:rFonts w:ascii="Cambria Math" w:hAnsi="Cambria Math"/>
          <w:b/>
          <w:sz w:val="21"/>
        </w:rPr>
        <w:t>w_c + w_a + w_t + w_b = 1</w:t>
      </w:r>
    </w:p>
    <w:p>
      <w:r>
        <w:t>Confidence is an arithmetic weighted combination. Reliability is not added a second time here because it has already affected the upstream evidence.</w:t>
      </w:r>
    </w:p>
    <w:p>
      <w:pPr>
        <w:pStyle w:val="Heading2"/>
      </w:pPr>
      <w:r>
        <w:t>7.7 Confidence applicability</w:t>
      </w:r>
    </w:p>
    <w:p>
      <w:r>
        <w:t>When E_h &lt; θ_assess, confidence should generally be represented as N/A because there is not materially active evidence to characterize. This avoids presenting an arbitrary confidence value for a non-active hypothesis.</w:t>
      </w:r>
    </w:p>
    <w:tbl>
      <w:tblPr>
        <w:tblStyle w:val="TableGrid"/>
        <w:tblW w:type="auto" w:w="0"/>
        <w:tblLook w:firstColumn="1" w:firstRow="1" w:lastColumn="0" w:lastRow="0" w:noHBand="0" w:noVBand="1" w:val="04A0"/>
      </w:tblPr>
      <w:tblGrid>
        <w:gridCol w:w="10080"/>
      </w:tblGrid>
      <w:tr>
        <w:trPr>
          <w:cantSplit/>
        </w:trPr>
        <w:tc>
          <w:tcPr>
            <w:tcW w:type="dxa" w:w="10080"/>
            <w:shd w:fill="FEE2E2"/>
          </w:tcPr>
          <w:p>
            <w:r/>
            <w:r>
              <w:rPr>
                <w:b/>
                <w:color w:val="991B1B"/>
                <w:sz w:val="18"/>
              </w:rPr>
              <w:t>Confidence is not probability</w:t>
              <w:br/>
            </w:r>
            <w:r>
              <w:rPr>
                <w:sz w:val="17"/>
              </w:rPr>
              <w:t>C_h expresses trustworthiness of the evidence assessment under the defined information conditions. It is not a calibrated probability that the hazard exists.</w:t>
            </w:r>
          </w:p>
        </w:tc>
      </w:tr>
    </w:tbl>
    <w:p/>
    <w:p>
      <w:pPr>
        <w:pStyle w:val="Heading1"/>
      </w:pPr>
      <w:r>
        <w:t>8. Severity</w:t>
      </w:r>
    </w:p>
    <w:p>
      <w:pPr>
        <w:pStyle w:val="Heading2"/>
      </w:pPr>
      <w:r>
        <w:t>8.1 Edge severity</w:t>
      </w:r>
    </w:p>
    <w:p>
      <w:pPr>
        <w:jc w:val="center"/>
      </w:pPr>
      <w:r>
        <w:rPr>
          <w:rFonts w:ascii="Cambria Math" w:hAnsi="Cambria Math"/>
          <w:b/>
          <w:sz w:val="21"/>
        </w:rPr>
        <w:t>S_h^edge = w_I I_h + w_T T_h + w_D D_h</w:t>
      </w:r>
    </w:p>
    <w:p>
      <w:pPr>
        <w:jc w:val="center"/>
      </w:pPr>
      <w:r>
        <w:rPr>
          <w:rFonts w:ascii="Cambria Math" w:hAnsi="Cambria Math"/>
          <w:b/>
          <w:sz w:val="21"/>
        </w:rPr>
        <w:t>w_I + w_T + w_D = 1</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Component</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I_h</w:t>
            </w:r>
          </w:p>
        </w:tc>
        <w:tc>
          <w:tcPr>
            <w:tcW w:type="dxa" w:w="5040"/>
            <w:vAlign w:val="center"/>
          </w:tcPr>
          <w:p>
            <w:r/>
            <w:r>
              <w:rPr>
                <w:rFonts w:ascii="Aptos" w:hAnsi="Aptos"/>
                <w:b w:val="0"/>
                <w:color w:val="111827"/>
                <w:sz w:val="15"/>
              </w:rPr>
              <w:t>Hazard-specific normalized intensity.</w:t>
            </w:r>
          </w:p>
        </w:tc>
      </w:tr>
      <w:tr>
        <w:tc>
          <w:tcPr>
            <w:tcW w:type="dxa" w:w="5040"/>
            <w:vAlign w:val="center"/>
            <w:shd w:fill="F3F4F6"/>
          </w:tcPr>
          <w:p>
            <w:r/>
            <w:r>
              <w:rPr>
                <w:rFonts w:ascii="Aptos" w:hAnsi="Aptos"/>
                <w:b w:val="0"/>
                <w:color w:val="111827"/>
                <w:sz w:val="15"/>
              </w:rPr>
              <w:t>T_h</w:t>
            </w:r>
          </w:p>
        </w:tc>
        <w:tc>
          <w:tcPr>
            <w:tcW w:type="dxa" w:w="5040"/>
            <w:vAlign w:val="center"/>
            <w:shd w:fill="F3F4F6"/>
          </w:tcPr>
          <w:p>
            <w:r/>
            <w:r>
              <w:rPr>
                <w:rFonts w:ascii="Aptos" w:hAnsi="Aptos"/>
                <w:b w:val="0"/>
                <w:color w:val="111827"/>
                <w:sz w:val="15"/>
              </w:rPr>
              <w:t>Temporal escalation/trend contribution.</w:t>
            </w:r>
          </w:p>
        </w:tc>
      </w:tr>
      <w:tr>
        <w:tc>
          <w:tcPr>
            <w:tcW w:type="dxa" w:w="5040"/>
            <w:vAlign w:val="center"/>
          </w:tcPr>
          <w:p>
            <w:r/>
            <w:r>
              <w:rPr>
                <w:rFonts w:ascii="Aptos" w:hAnsi="Aptos"/>
                <w:b w:val="0"/>
                <w:color w:val="111827"/>
                <w:sz w:val="15"/>
              </w:rPr>
              <w:t>D_h</w:t>
            </w:r>
          </w:p>
        </w:tc>
        <w:tc>
          <w:tcPr>
            <w:tcW w:type="dxa" w:w="5040"/>
            <w:vAlign w:val="center"/>
          </w:tcPr>
          <w:p>
            <w:r/>
            <w:r>
              <w:rPr>
                <w:rFonts w:ascii="Aptos" w:hAnsi="Aptos"/>
                <w:b w:val="0"/>
                <w:color w:val="111827"/>
                <w:sz w:val="15"/>
              </w:rPr>
              <w:t>Duration/persistence or other hazard-specific danger dimension.</w:t>
            </w:r>
          </w:p>
        </w:tc>
      </w:tr>
    </w:tbl>
    <w:p/>
    <w:p>
      <w:r>
        <w:t>Severity deliberately excludes E_h. The system should not create a circular construct where 'we believe it is a fire' directly makes the fire more severe.</w:t>
      </w:r>
    </w:p>
    <w:p>
      <w:pPr>
        <w:pStyle w:val="Heading2"/>
      </w:pPr>
      <w:r>
        <w:t>8.2 Hazard-specific normalization</w:t>
      </w:r>
    </w:p>
    <w:p>
      <w:r>
        <w:t>Intensity mapping must be hazard-specific. A water-level rise rate cannot be treated as numerically equivalent to a gas-response magnitude. Each mapping is defined in the hazard configuration and validated against relevant trials/scenarios.</w:t>
      </w:r>
    </w:p>
    <w:p>
      <w:pPr>
        <w:pStyle w:val="Heading2"/>
      </w:pPr>
      <w:r>
        <w:t>8.3 Regional enrichment</w:t>
      </w:r>
    </w:p>
    <w:p>
      <w:r>
        <w:t>The Master may enrich edge severity using spatial context, cross-node evidence, exposure and other authorized information. This produces regional assessment context while preserving the distinction between edge and regional state.</w:t>
      </w:r>
    </w:p>
    <w:p>
      <w:pPr>
        <w:pStyle w:val="Heading1"/>
      </w:pPr>
      <w:r>
        <w:t>9. Operational Risk Index</w:t>
      </w:r>
    </w:p>
    <w:p>
      <w:pPr>
        <w:jc w:val="center"/>
      </w:pPr>
      <w:r>
        <w:rPr>
          <w:rFonts w:ascii="Cambria Math" w:hAnsi="Cambria Math"/>
          <w:b/>
          <w:sz w:val="21"/>
        </w:rPr>
        <w:t>R_h^edge = w_E E_h + w_S S_h + w_T T_h</w:t>
      </w:r>
    </w:p>
    <w:p>
      <w:pPr>
        <w:jc w:val="center"/>
      </w:pPr>
      <w:r>
        <w:rPr>
          <w:rFonts w:ascii="Cambria Math" w:hAnsi="Cambria Math"/>
          <w:b/>
          <w:sz w:val="21"/>
        </w:rPr>
        <w:t>w_E + w_S + w_T = 1</w:t>
      </w:r>
    </w:p>
    <w:p>
      <w:r>
        <w:t>R_h is explicitly an Operational Risk Index, not a probability of disaster. It combines evidence, consequence-related severity and temporal escalation into an operational urgency measure.</w:t>
      </w:r>
    </w:p>
    <w:p>
      <w:pPr>
        <w:pStyle w:val="Heading2"/>
      </w:pPr>
      <w:r>
        <w:t>9.1 Confidence handling</w:t>
      </w:r>
    </w:p>
    <w:p>
      <w:r>
        <w:t>Confidence is handled by the state/decision engine rather than multiplying R_h by C_h. This allows severe-but-uncertain conditions to trigger urgent verification without pretending they have high confirmation confidence.</w:t>
      </w:r>
    </w:p>
    <w:p>
      <w:pPr>
        <w:pStyle w:val="Heading2"/>
      </w:pPr>
      <w:r>
        <w:t>9.2 Regional context</w:t>
      </w:r>
    </w:p>
    <w:p>
      <w:r>
        <w:t>At the Master, regional risk may incorporate node trust, freshness, spatial corroboration, exposure and regional context. The result remains an operational index and must be labeled accordingly.</w:t>
      </w:r>
    </w:p>
    <w:tbl>
      <w:tblPr>
        <w:tblStyle w:val="TableGrid"/>
        <w:tblW w:type="auto" w:w="0"/>
        <w:tblLook w:firstColumn="1" w:firstRow="1" w:lastColumn="0" w:lastRow="0" w:noHBand="0" w:noVBand="1" w:val="04A0"/>
      </w:tblPr>
      <w:tblGrid>
        <w:gridCol w:w="10080"/>
      </w:tblGrid>
      <w:tr>
        <w:trPr>
          <w:cantSplit/>
        </w:trPr>
        <w:tc>
          <w:tcPr>
            <w:tcW w:type="dxa" w:w="10080"/>
            <w:shd w:fill="FEE2E2"/>
          </w:tcPr>
          <w:p>
            <w:r/>
            <w:r>
              <w:rPr>
                <w:b/>
                <w:color w:val="991B1B"/>
                <w:sz w:val="18"/>
              </w:rPr>
              <w:t>Never do this</w:t>
              <w:br/>
            </w:r>
            <w:r>
              <w:rPr>
                <w:sz w:val="17"/>
              </w:rPr>
              <w:t>Do not introduce R = E × C × S as a replacement for the locked architecture. Do not interpret the linear operational-risk index as a probability.</w:t>
            </w:r>
          </w:p>
        </w:tc>
      </w:tr>
    </w:tbl>
    <w:p/>
    <w:p>
      <w:pPr>
        <w:pStyle w:val="Heading1"/>
      </w:pPr>
      <w:r>
        <w:t>10. Decision &amp; Hazard State Engine</w:t>
      </w:r>
    </w:p>
    <w:p>
      <w:pPr>
        <w:pStyle w:val="Heading2"/>
      </w:pPr>
      <w:r>
        <w:t>10.1 Hazard states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State</w:t>
            </w:r>
          </w:p>
        </w:tc>
        <w:tc>
          <w:tcPr>
            <w:tcW w:type="dxa" w:w="3360"/>
            <w:vAlign w:val="center"/>
            <w:shd w:fill="0B5A75"/>
          </w:tcPr>
          <w:p>
            <w:r/>
            <w:r>
              <w:rPr>
                <w:rFonts w:ascii="Aptos" w:hAnsi="Aptos"/>
                <w:b/>
                <w:color w:val="FFFFFF"/>
                <w:sz w:val="15"/>
              </w:rPr>
              <w:t>Meaning</w:t>
            </w:r>
          </w:p>
        </w:tc>
        <w:tc>
          <w:tcPr>
            <w:tcW w:type="dxa" w:w="3360"/>
            <w:vAlign w:val="center"/>
            <w:shd w:fill="0B5A75"/>
          </w:tcPr>
          <w:p>
            <w:r/>
            <w:r>
              <w:rPr>
                <w:rFonts w:ascii="Aptos" w:hAnsi="Aptos"/>
                <w:b/>
                <w:color w:val="FFFFFF"/>
                <w:sz w:val="15"/>
              </w:rPr>
              <w:t>General condition</w:t>
            </w:r>
          </w:p>
        </w:tc>
      </w:tr>
      <w:tr>
        <w:tc>
          <w:tcPr>
            <w:tcW w:type="dxa" w:w="3360"/>
            <w:vAlign w:val="center"/>
          </w:tcPr>
          <w:p>
            <w:r/>
            <w:r>
              <w:rPr>
                <w:rFonts w:ascii="Aptos" w:hAnsi="Aptos"/>
                <w:b w:val="0"/>
                <w:color w:val="111827"/>
                <w:sz w:val="15"/>
              </w:rPr>
              <w:t>NORMAL</w:t>
            </w:r>
          </w:p>
        </w:tc>
        <w:tc>
          <w:tcPr>
            <w:tcW w:type="dxa" w:w="3360"/>
            <w:vAlign w:val="center"/>
          </w:tcPr>
          <w:p>
            <w:r/>
            <w:r>
              <w:rPr>
                <w:rFonts w:ascii="Aptos" w:hAnsi="Aptos"/>
                <w:b w:val="0"/>
                <w:color w:val="111827"/>
                <w:sz w:val="15"/>
              </w:rPr>
              <w:t>No meaningful active hazard hypothesis.</w:t>
            </w:r>
          </w:p>
        </w:tc>
        <w:tc>
          <w:tcPr>
            <w:tcW w:type="dxa" w:w="3360"/>
            <w:vAlign w:val="center"/>
          </w:tcPr>
          <w:p>
            <w:r/>
            <w:r>
              <w:rPr>
                <w:rFonts w:ascii="Aptos" w:hAnsi="Aptos"/>
                <w:b w:val="0"/>
                <w:color w:val="111827"/>
                <w:sz w:val="15"/>
              </w:rPr>
              <w:t>Evidence/risk below watch criteria.</w:t>
            </w:r>
          </w:p>
        </w:tc>
      </w:tr>
      <w:tr>
        <w:tc>
          <w:tcPr>
            <w:tcW w:type="dxa" w:w="3360"/>
            <w:vAlign w:val="center"/>
            <w:shd w:fill="F3F4F6"/>
          </w:tcPr>
          <w:p>
            <w:r/>
            <w:r>
              <w:rPr>
                <w:rFonts w:ascii="Aptos" w:hAnsi="Aptos"/>
                <w:b w:val="0"/>
                <w:color w:val="111827"/>
                <w:sz w:val="15"/>
              </w:rPr>
              <w:t>WATCH</w:t>
            </w:r>
          </w:p>
        </w:tc>
        <w:tc>
          <w:tcPr>
            <w:tcW w:type="dxa" w:w="3360"/>
            <w:vAlign w:val="center"/>
            <w:shd w:fill="F3F4F6"/>
          </w:tcPr>
          <w:p>
            <w:r/>
            <w:r>
              <w:rPr>
                <w:rFonts w:ascii="Aptos" w:hAnsi="Aptos"/>
                <w:b w:val="0"/>
                <w:color w:val="111827"/>
                <w:sz w:val="15"/>
              </w:rPr>
              <w:t>Something meaningful is changing.</w:t>
            </w:r>
          </w:p>
        </w:tc>
        <w:tc>
          <w:tcPr>
            <w:tcW w:type="dxa" w:w="3360"/>
            <w:vAlign w:val="center"/>
            <w:shd w:fill="F3F4F6"/>
          </w:tcPr>
          <w:p>
            <w:r/>
            <w:r>
              <w:rPr>
                <w:rFonts w:ascii="Aptos" w:hAnsi="Aptos"/>
                <w:b w:val="0"/>
                <w:color w:val="111827"/>
                <w:sz w:val="15"/>
              </w:rPr>
              <w:t>Anomaly or risk crosses watch criteria.</w:t>
            </w:r>
          </w:p>
        </w:tc>
      </w:tr>
      <w:tr>
        <w:tc>
          <w:tcPr>
            <w:tcW w:type="dxa" w:w="3360"/>
            <w:vAlign w:val="center"/>
          </w:tcPr>
          <w:p>
            <w:r/>
            <w:r>
              <w:rPr>
                <w:rFonts w:ascii="Aptos" w:hAnsi="Aptos"/>
                <w:b w:val="0"/>
                <w:color w:val="111827"/>
                <w:sz w:val="15"/>
              </w:rPr>
              <w:t>SUSPECTED</w:t>
            </w:r>
          </w:p>
        </w:tc>
        <w:tc>
          <w:tcPr>
            <w:tcW w:type="dxa" w:w="3360"/>
            <w:vAlign w:val="center"/>
          </w:tcPr>
          <w:p>
            <w:r/>
            <w:r>
              <w:rPr>
                <w:rFonts w:ascii="Aptos" w:hAnsi="Aptos"/>
                <w:b w:val="0"/>
                <w:color w:val="111827"/>
                <w:sz w:val="15"/>
              </w:rPr>
              <w:t>A hazard explanation is plausible but confirmation is incomplete.</w:t>
            </w:r>
          </w:p>
        </w:tc>
        <w:tc>
          <w:tcPr>
            <w:tcW w:type="dxa" w:w="3360"/>
            <w:vAlign w:val="center"/>
          </w:tcPr>
          <w:p>
            <w:r/>
            <w:r>
              <w:rPr>
                <w:rFonts w:ascii="Aptos" w:hAnsi="Aptos"/>
                <w:b w:val="0"/>
                <w:color w:val="111827"/>
                <w:sz w:val="15"/>
              </w:rPr>
              <w:t>Evidence meaningful; confidence/persistence/core coverage incomplete.</w:t>
            </w:r>
          </w:p>
        </w:tc>
      </w:tr>
      <w:tr>
        <w:tc>
          <w:tcPr>
            <w:tcW w:type="dxa" w:w="3360"/>
            <w:vAlign w:val="center"/>
            <w:shd w:fill="F3F4F6"/>
          </w:tcPr>
          <w:p>
            <w:r/>
            <w:r>
              <w:rPr>
                <w:rFonts w:ascii="Aptos" w:hAnsi="Aptos"/>
                <w:b w:val="0"/>
                <w:color w:val="111827"/>
                <w:sz w:val="15"/>
              </w:rPr>
              <w:t>CONFIRMED</w:t>
            </w:r>
          </w:p>
        </w:tc>
        <w:tc>
          <w:tcPr>
            <w:tcW w:type="dxa" w:w="3360"/>
            <w:vAlign w:val="center"/>
            <w:shd w:fill="F3F4F6"/>
          </w:tcPr>
          <w:p>
            <w:r/>
            <w:r>
              <w:rPr>
                <w:rFonts w:ascii="Aptos" w:hAnsi="Aptos"/>
                <w:b w:val="0"/>
                <w:color w:val="111827"/>
                <w:sz w:val="15"/>
              </w:rPr>
              <w:t>Evidence supports credible hazard declaration.</w:t>
            </w:r>
          </w:p>
        </w:tc>
        <w:tc>
          <w:tcPr>
            <w:tcW w:type="dxa" w:w="3360"/>
            <w:vAlign w:val="center"/>
            <w:shd w:fill="F3F4F6"/>
          </w:tcPr>
          <w:p>
            <w:r/>
            <w:r>
              <w:rPr>
                <w:rFonts w:ascii="Aptos" w:hAnsi="Aptos"/>
                <w:b w:val="0"/>
                <w:color w:val="111827"/>
                <w:sz w:val="15"/>
              </w:rPr>
              <w:t>Evidence + confidence + temporal/core requirements satisfied.</w:t>
            </w:r>
          </w:p>
        </w:tc>
      </w:tr>
      <w:tr>
        <w:tc>
          <w:tcPr>
            <w:tcW w:type="dxa" w:w="3360"/>
            <w:vAlign w:val="center"/>
          </w:tcPr>
          <w:p>
            <w:r/>
            <w:r>
              <w:rPr>
                <w:rFonts w:ascii="Aptos" w:hAnsi="Aptos"/>
                <w:b w:val="0"/>
                <w:color w:val="111827"/>
                <w:sz w:val="15"/>
              </w:rPr>
              <w:t>CRITICAL</w:t>
            </w:r>
          </w:p>
        </w:tc>
        <w:tc>
          <w:tcPr>
            <w:tcW w:type="dxa" w:w="3360"/>
            <w:vAlign w:val="center"/>
          </w:tcPr>
          <w:p>
            <w:r/>
            <w:r>
              <w:rPr>
                <w:rFonts w:ascii="Aptos" w:hAnsi="Aptos"/>
                <w:b w:val="0"/>
                <w:color w:val="111827"/>
                <w:sz w:val="15"/>
              </w:rPr>
              <w:t>Urgent/severe or rapidly escalating condition.</w:t>
            </w:r>
          </w:p>
        </w:tc>
        <w:tc>
          <w:tcPr>
            <w:tcW w:type="dxa" w:w="3360"/>
            <w:vAlign w:val="center"/>
          </w:tcPr>
          <w:p>
            <w:r/>
            <w:r>
              <w:rPr>
                <w:rFonts w:ascii="Aptos" w:hAnsi="Aptos"/>
                <w:b w:val="0"/>
                <w:color w:val="111827"/>
                <w:sz w:val="15"/>
              </w:rPr>
              <w:t>Very high severity/evidence or fast-escalation pathway.</w:t>
            </w:r>
          </w:p>
        </w:tc>
      </w:tr>
      <w:tr>
        <w:tc>
          <w:tcPr>
            <w:tcW w:type="dxa" w:w="3360"/>
            <w:vAlign w:val="center"/>
            <w:shd w:fill="F3F4F6"/>
          </w:tcPr>
          <w:p>
            <w:r/>
            <w:r>
              <w:rPr>
                <w:rFonts w:ascii="Aptos" w:hAnsi="Aptos"/>
                <w:b w:val="0"/>
                <w:color w:val="111827"/>
                <w:sz w:val="15"/>
              </w:rPr>
              <w:t>RESOLVED</w:t>
            </w:r>
          </w:p>
        </w:tc>
        <w:tc>
          <w:tcPr>
            <w:tcW w:type="dxa" w:w="3360"/>
            <w:vAlign w:val="center"/>
            <w:shd w:fill="F3F4F6"/>
          </w:tcPr>
          <w:p>
            <w:r/>
            <w:r>
              <w:rPr>
                <w:rFonts w:ascii="Aptos" w:hAnsi="Aptos"/>
                <w:b w:val="0"/>
                <w:color w:val="111827"/>
                <w:sz w:val="15"/>
              </w:rPr>
              <w:t>Hazard condition has subsided and remained below exit conditions.</w:t>
            </w:r>
          </w:p>
        </w:tc>
        <w:tc>
          <w:tcPr>
            <w:tcW w:type="dxa" w:w="3360"/>
            <w:vAlign w:val="center"/>
            <w:shd w:fill="F3F4F6"/>
          </w:tcPr>
          <w:p>
            <w:r/>
            <w:r>
              <w:rPr>
                <w:rFonts w:ascii="Aptos" w:hAnsi="Aptos"/>
                <w:b w:val="0"/>
                <w:color w:val="111827"/>
                <w:sz w:val="15"/>
              </w:rPr>
              <w:t>Recovery/hysteresis criteria satisfied.</w:t>
            </w:r>
          </w:p>
        </w:tc>
      </w:tr>
    </w:tbl>
    <w:p/>
    <w:p>
      <w:pPr>
        <w:pStyle w:val="Heading2"/>
      </w:pPr>
      <w:r>
        <w:t>10.2 Information Condition</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Condition</w:t>
            </w:r>
          </w:p>
        </w:tc>
        <w:tc>
          <w:tcPr>
            <w:tcW w:type="dxa" w:w="5040"/>
            <w:vAlign w:val="center"/>
            <w:shd w:fill="0B5A75"/>
          </w:tcPr>
          <w:p>
            <w:r/>
            <w:r>
              <w:rPr>
                <w:rFonts w:ascii="Aptos" w:hAnsi="Aptos"/>
                <w:b/>
                <w:color w:val="FFFFFF"/>
                <w:sz w:val="15"/>
              </w:rPr>
              <w:t>Meaning</w:t>
            </w:r>
          </w:p>
        </w:tc>
      </w:tr>
      <w:tr>
        <w:tc>
          <w:tcPr>
            <w:tcW w:type="dxa" w:w="5040"/>
            <w:vAlign w:val="center"/>
          </w:tcPr>
          <w:p>
            <w:r/>
            <w:r>
              <w:rPr>
                <w:rFonts w:ascii="Aptos" w:hAnsi="Aptos"/>
                <w:b w:val="0"/>
                <w:color w:val="111827"/>
                <w:sz w:val="15"/>
              </w:rPr>
              <w:t>GOOD</w:t>
            </w:r>
          </w:p>
        </w:tc>
        <w:tc>
          <w:tcPr>
            <w:tcW w:type="dxa" w:w="5040"/>
            <w:vAlign w:val="center"/>
          </w:tcPr>
          <w:p>
            <w:r/>
            <w:r>
              <w:rPr>
                <w:rFonts w:ascii="Aptos" w:hAnsi="Aptos"/>
                <w:b w:val="0"/>
                <w:color w:val="111827"/>
                <w:sz w:val="15"/>
              </w:rPr>
              <w:t>Sufficient relevant observations and diagnostics are available.</w:t>
            </w:r>
          </w:p>
        </w:tc>
      </w:tr>
      <w:tr>
        <w:tc>
          <w:tcPr>
            <w:tcW w:type="dxa" w:w="5040"/>
            <w:vAlign w:val="center"/>
            <w:shd w:fill="F3F4F6"/>
          </w:tcPr>
          <w:p>
            <w:r/>
            <w:r>
              <w:rPr>
                <w:rFonts w:ascii="Aptos" w:hAnsi="Aptos"/>
                <w:b w:val="0"/>
                <w:color w:val="111827"/>
                <w:sz w:val="15"/>
              </w:rPr>
              <w:t>DEGRADED</w:t>
            </w:r>
          </w:p>
        </w:tc>
        <w:tc>
          <w:tcPr>
            <w:tcW w:type="dxa" w:w="5040"/>
            <w:vAlign w:val="center"/>
            <w:shd w:fill="F3F4F6"/>
          </w:tcPr>
          <w:p>
            <w:r/>
            <w:r>
              <w:rPr>
                <w:rFonts w:ascii="Aptos" w:hAnsi="Aptos"/>
                <w:b w:val="0"/>
                <w:color w:val="111827"/>
                <w:sz w:val="15"/>
              </w:rPr>
              <w:t>Important sensing/quality limitations exist, but useful reasoning remains possible.</w:t>
            </w:r>
          </w:p>
        </w:tc>
      </w:tr>
      <w:tr>
        <w:tc>
          <w:tcPr>
            <w:tcW w:type="dxa" w:w="5040"/>
            <w:vAlign w:val="center"/>
          </w:tcPr>
          <w:p>
            <w:r/>
            <w:r>
              <w:rPr>
                <w:rFonts w:ascii="Aptos" w:hAnsi="Aptos"/>
                <w:b w:val="0"/>
                <w:color w:val="111827"/>
                <w:sz w:val="15"/>
              </w:rPr>
              <w:t>UNKNOWN</w:t>
            </w:r>
          </w:p>
        </w:tc>
        <w:tc>
          <w:tcPr>
            <w:tcW w:type="dxa" w:w="5040"/>
            <w:vAlign w:val="center"/>
          </w:tcPr>
          <w:p>
            <w:r/>
            <w:r>
              <w:rPr>
                <w:rFonts w:ascii="Aptos" w:hAnsi="Aptos"/>
                <w:b w:val="0"/>
                <w:color w:val="111827"/>
                <w:sz w:val="15"/>
              </w:rPr>
              <w:t>The system cannot responsibly characterize the situation or applicability of a known hazard is insufficient.</w:t>
            </w:r>
          </w:p>
        </w:tc>
      </w:tr>
    </w:tbl>
    <w:p/>
    <w:p>
      <w:r>
        <w:t>Environmental state and information condition are independent. CONFIRMED FIRE + DEGRADED information is valid if one supporting sensor is unavailable. SUSPECTED FIRE + GOOD information is also valid if the data are clean but evidence has not yet crossed the confirmation requirements.</w:t>
      </w:r>
    </w:p>
    <w:p>
      <w:pPr>
        <w:pStyle w:val="Heading2"/>
      </w:pPr>
      <w:r>
        <w:t>10.3 Hysteresis</w:t>
      </w:r>
    </w:p>
    <w:p>
      <w:pPr>
        <w:jc w:val="center"/>
      </w:pPr>
      <w:r>
        <w:rPr>
          <w:rFonts w:ascii="Cambria Math" w:hAnsi="Cambria Math"/>
          <w:b/>
          <w:sz w:val="21"/>
        </w:rPr>
        <w:t>θ_enter &gt; θ_exit</w:t>
      </w:r>
    </w:p>
    <w:p>
      <w:r>
        <w:t>Separate entry and exit thresholds reduce state flapping caused by normal measurement noise.</w:t>
      </w:r>
    </w:p>
    <w:p>
      <w:pPr>
        <w:pStyle w:val="Heading2"/>
      </w:pPr>
      <w:r>
        <w:t>10.4 Persistence</w:t>
      </w:r>
    </w:p>
    <w:p>
      <w:r>
        <w:t>Persistence is used to distinguish transient spikes from sustained hazard evidence. The required window W and evidence threshold θ_p are configuration parameters.</w:t>
      </w:r>
    </w:p>
    <w:p>
      <w:pPr>
        <w:pStyle w:val="Heading2"/>
      </w:pPr>
      <w:r>
        <w:t>10.5 Fast escalation</w:t>
      </w:r>
    </w:p>
    <w:p>
      <w:r>
        <w:t>A rapidly escalating severe event must not be forced to wait through a long fixed persistence period. The V1 approach is a simple policy path: weaker evidence requires more persistence; stronger evidence requires less; extreme severity plus rapid escalation may reach urgent action quickly.</w:t>
      </w:r>
    </w:p>
    <w:p>
      <w:pPr>
        <w:pStyle w:val="Heading2"/>
      </w:pPr>
      <w:r>
        <w:t>10.6 Unknown fallback</w:t>
      </w:r>
    </w:p>
    <w:p>
      <w:pPr>
        <w:jc w:val="center"/>
      </w:pPr>
      <w:r>
        <w:rPr>
          <w:rFonts w:ascii="Cambria Math" w:hAnsi="Cambria Math"/>
          <w:b/>
          <w:sz w:val="21"/>
        </w:rPr>
        <w:t>If A_node &gt; θ_A AND max_h(E_h) &lt; θ_known → UNKNOWN / INVESTIGATE</w:t>
      </w:r>
    </w:p>
    <w:p>
      <w:r>
        <w:t>This is a conservative fallback, not a claim of rigorous out-of-distribution detection.</w:t>
      </w:r>
    </w:p>
    <w:p>
      <w:pPr>
        <w:pStyle w:val="Heading1"/>
      </w:pPr>
      <w:r>
        <w:t>11. Multi-Hazard Intelligence</w:t>
      </w:r>
    </w:p>
    <w:p>
      <w:pPr>
        <w:pStyle w:val="Heading2"/>
      </w:pPr>
      <w:r>
        <w:t>11.1 Independent hazard evaluation</w:t>
      </w:r>
    </w:p>
    <w:p>
      <w:r>
        <w:t>Every configured hazard evaluates the same observation frame through its own evidence mapping. The framework is common; the evidence relationships are hazard-specific.</w:t>
      </w:r>
    </w:p>
    <w:p>
      <w:pPr>
        <w:pStyle w:val="CodeBlock"/>
        <w:shd w:fill="F8FAFC"/>
      </w:pPr>
      <w:r>
        <w:t>same telemetry</w:t>
        <w:br/>
        <w:t xml:space="preserve">    ↓</w:t>
        <w:br/>
        <w:t>common diagnostics / baseline / anomaly</w:t>
        <w:br/>
        <w:t xml:space="preserve">    ↓</w:t>
        <w:br/>
        <w:t>┌──────────────┬──────────────┬──────────────┐</w:t>
        <w:br/>
        <w:t>│ FIRE         │ FLOOD        │ POLLUTION    │</w:t>
        <w:br/>
        <w:t>│ E,C,S,R,state│ E,C,S,R,state│ E,C,S,R,state│</w:t>
        <w:br/>
        <w:t>└──────────────┴──────────────┴──────────────┘</w:t>
        <w:br/>
        <w:t xml:space="preserve">                 ↓</w:t>
        <w:br/>
        <w:t xml:space="preserve">          independent outputs</w:t>
      </w:r>
    </w:p>
    <w:p>
      <w:pPr>
        <w:pStyle w:val="Heading2"/>
      </w:pPr>
      <w:r>
        <w:t>11.2 Simultaneous hazards</w:t>
      </w:r>
    </w:p>
    <w:p>
      <w:r>
        <w:t>A node or region may simultaneously report different states for different hazards. One hazard must never overwrite another.</w:t>
      </w:r>
    </w:p>
    <w:p>
      <w:pPr>
        <w:pStyle w:val="Heading2"/>
      </w:pPr>
      <w:r>
        <w:t>11.3 No universal combined hazard risk</w:t>
      </w:r>
    </w:p>
    <w:tbl>
      <w:tblPr>
        <w:tblStyle w:val="TableGrid"/>
        <w:tblW w:type="auto" w:w="0"/>
        <w:tblLook w:firstColumn="1" w:firstRow="1" w:lastColumn="0" w:lastRow="0" w:noHBand="0" w:noVBand="1" w:val="04A0"/>
      </w:tblPr>
      <w:tblGrid>
        <w:gridCol w:w="10080"/>
      </w:tblGrid>
      <w:tr>
        <w:trPr>
          <w:cantSplit/>
        </w:trPr>
        <w:tc>
          <w:tcPr>
            <w:tcW w:type="dxa" w:w="10080"/>
            <w:shd w:fill="FEE2E2"/>
          </w:tcPr>
          <w:p>
            <w:r/>
            <w:r>
              <w:rPr>
                <w:b/>
                <w:color w:val="991B1B"/>
                <w:sz w:val="18"/>
              </w:rPr>
              <w:t>Permanent rule</w:t>
              <w:br/>
            </w:r>
            <w:r>
              <w:rPr>
                <w:sz w:val="17"/>
              </w:rPr>
              <w:t>Fire risk, flood risk, pollution risk, landslide risk and other hazard risk surfaces/assessments remain separate. The system may show that several hazards are active simultaneously, but V1 never algebraically blends unrelated hazard risks into one universal 'disaster probability'.</w:t>
            </w:r>
          </w:p>
        </w:tc>
      </w:tr>
    </w:tbl>
    <w:p/>
    <w:p>
      <w:pPr>
        <w:pStyle w:val="Heading1"/>
      </w:pPr>
      <w:r>
        <w:t>12. Distributed Intelligence &amp; Regional Fusion</w:t>
      </w:r>
    </w:p>
    <w:p>
      <w:pPr>
        <w:pStyle w:val="Heading2"/>
      </w:pPr>
      <w:r>
        <w:t>12.1 Why fusion exists</w:t>
      </w:r>
    </w:p>
    <w:p>
      <w:r>
        <w:t>One node provides local evidence. Multiple nodes can corroborate or contradict one another. The Master combines node-level information to build a regional picture.</w:t>
      </w:r>
    </w:p>
    <w:p>
      <w:pPr>
        <w:pStyle w:val="Heading2"/>
      </w:pPr>
      <w:r>
        <w:t>12.2 Conceptual fusion</w:t>
      </w:r>
    </w:p>
    <w:p>
      <w:pPr>
        <w:jc w:val="center"/>
      </w:pPr>
      <w:r>
        <w:rPr>
          <w:rFonts w:ascii="Cambria Math" w:hAnsi="Cambria Math"/>
          <w:b/>
          <w:sz w:val="21"/>
        </w:rPr>
        <w:t>RegionalEvidence_h = weighted aggregation of node evidence using trust × confidence × freshness/context</w:t>
      </w:r>
    </w:p>
    <w:p>
      <w:r>
        <w:t>The exact production fusion formula is intentionally kept configurable. The architectural invariant is that stale, untrusted or low-confidence evidence must not carry the same influence as current, trustworthy observations.</w:t>
      </w:r>
    </w:p>
    <w:p>
      <w:pPr>
        <w:pStyle w:val="Heading2"/>
      </w:pPr>
      <w:r>
        <w:t>12.3 Node trust</w:t>
      </w:r>
    </w:p>
    <w:p>
      <w:r>
        <w:t>Node trust T_n is a slow-changing reliability/context quantity influenced by long-term behavior and network observations. It is distinct from momentary sensor reliability R_i.</w:t>
      </w:r>
    </w:p>
    <w:p>
      <w:pPr>
        <w:pStyle w:val="Heading2"/>
      </w:pPr>
      <w:r>
        <w:t>12.4 Freshness</w:t>
      </w:r>
    </w:p>
    <w:p>
      <w:pPr>
        <w:jc w:val="center"/>
      </w:pPr>
      <w:r>
        <w:rPr>
          <w:rFonts w:ascii="Cambria Math" w:hAnsi="Cambria Math"/>
          <w:b/>
          <w:sz w:val="21"/>
        </w:rPr>
        <w:t>Age_i = t_now − t_measurement</w:t>
      </w:r>
    </w:p>
    <w:p>
      <w:r>
        <w:t>Freshness weighting λ_f or equivalent decay is a parameter to validate under realistic network latency/partition conditions.</w:t>
      </w:r>
    </w:p>
    <w:p>
      <w:pPr>
        <w:pStyle w:val="Heading2"/>
      </w:pPr>
      <w:r>
        <w:t>12.5 Correlated regional evidence</w:t>
      </w:r>
    </w:p>
    <w:p>
      <w:r>
        <w:t>Multiple nearby sensors may observe the same environmental phenomenon. The fusion layer should not treat spatially redundant or causally correlated measurements as fully independent proof.</w:t>
      </w:r>
    </w:p>
    <w:p>
      <w:pPr>
        <w:pStyle w:val="Heading2"/>
      </w:pPr>
      <w:r>
        <w:t>12.6 Local vs regional state</w:t>
      </w:r>
    </w:p>
    <w:p>
      <w:r>
        <w:t>Local node state remains locally actionable. Regional state is a separate assessment used for broader mapping, incident management, exposure and authority operations.</w:t>
      </w:r>
    </w:p>
    <w:p>
      <w:pPr>
        <w:pStyle w:val="Heading1"/>
      </w:pPr>
      <w:r>
        <w:t>13. Hazard-Specific V1 Strategy</w:t>
      </w:r>
    </w:p>
    <w:p>
      <w:pPr>
        <w:pStyle w:val="Heading2"/>
      </w:pPr>
      <w:r>
        <w:t>13.1 Fire — hero hazard</w:t>
      </w:r>
    </w:p>
    <w:tbl>
      <w:tblPr>
        <w:tblStyle w:val="TableGrid"/>
        <w:tblW w:type="auto" w:w="0"/>
        <w:tblLook w:firstColumn="1" w:firstRow="1" w:lastColumn="0" w:lastRow="0" w:noHBand="0" w:noVBand="1" w:val="04A0"/>
      </w:tblPr>
      <w:tblGrid>
        <w:gridCol w:w="10080"/>
      </w:tblGrid>
      <w:tr>
        <w:trPr>
          <w:cantSplit/>
        </w:trPr>
        <w:tc>
          <w:tcPr>
            <w:tcW w:type="dxa" w:w="10080"/>
            <w:shd w:fill="EAF7EE"/>
          </w:tcPr>
          <w:p>
            <w:r/>
            <w:r>
              <w:rPr>
                <w:b/>
                <w:color w:val="166534"/>
                <w:sz w:val="18"/>
              </w:rPr>
              <w:t>Fire strategy is locked</w:t>
              <w:br/>
            </w:r>
            <w:r>
              <w:rPr>
                <w:sz w:val="17"/>
              </w:rPr>
              <w:t>Fire is manually configured/calibrated. Do not build a mandatory supervised fire classifier for V1. Use repeated controlled real fire/smoke trials to calibrate evidence mappings, thresholds and safety behavior.</w:t>
            </w:r>
          </w:p>
        </w:tc>
      </w:tr>
    </w:tbl>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Aspect</w:t>
            </w:r>
          </w:p>
        </w:tc>
        <w:tc>
          <w:tcPr>
            <w:tcW w:type="dxa" w:w="5040"/>
            <w:vAlign w:val="center"/>
            <w:shd w:fill="0B5A75"/>
          </w:tcPr>
          <w:p>
            <w:r/>
            <w:r>
              <w:rPr>
                <w:rFonts w:ascii="Aptos" w:hAnsi="Aptos"/>
                <w:b/>
                <w:color w:val="FFFFFF"/>
                <w:sz w:val="15"/>
              </w:rPr>
              <w:t>Fire V1</w:t>
            </w:r>
          </w:p>
        </w:tc>
      </w:tr>
      <w:tr>
        <w:tc>
          <w:tcPr>
            <w:tcW w:type="dxa" w:w="5040"/>
            <w:vAlign w:val="center"/>
          </w:tcPr>
          <w:p>
            <w:r/>
            <w:r>
              <w:rPr>
                <w:rFonts w:ascii="Aptos" w:hAnsi="Aptos"/>
                <w:b w:val="0"/>
                <w:color w:val="111827"/>
                <w:sz w:val="15"/>
              </w:rPr>
              <w:t>Core evidence</w:t>
            </w:r>
          </w:p>
        </w:tc>
        <w:tc>
          <w:tcPr>
            <w:tcW w:type="dxa" w:w="5040"/>
            <w:vAlign w:val="center"/>
          </w:tcPr>
          <w:p>
            <w:r/>
            <w:r>
              <w:rPr>
                <w:rFonts w:ascii="Aptos" w:hAnsi="Aptos"/>
                <w:b w:val="0"/>
                <w:color w:val="111827"/>
                <w:sz w:val="15"/>
              </w:rPr>
              <w:t>Smoke/PM + temperature/thermal evidence, subject to final hardware.</w:t>
            </w:r>
          </w:p>
        </w:tc>
      </w:tr>
      <w:tr>
        <w:tc>
          <w:tcPr>
            <w:tcW w:type="dxa" w:w="5040"/>
            <w:vAlign w:val="center"/>
            <w:shd w:fill="F3F4F6"/>
          </w:tcPr>
          <w:p>
            <w:r/>
            <w:r>
              <w:rPr>
                <w:rFonts w:ascii="Aptos" w:hAnsi="Aptos"/>
                <w:b w:val="0"/>
                <w:color w:val="111827"/>
                <w:sz w:val="15"/>
              </w:rPr>
              <w:t>Supporting</w:t>
            </w:r>
          </w:p>
        </w:tc>
        <w:tc>
          <w:tcPr>
            <w:tcW w:type="dxa" w:w="5040"/>
            <w:vAlign w:val="center"/>
            <w:shd w:fill="F3F4F6"/>
          </w:tcPr>
          <w:p>
            <w:r/>
            <w:r>
              <w:rPr>
                <w:rFonts w:ascii="Aptos" w:hAnsi="Aptos"/>
                <w:b w:val="0"/>
                <w:color w:val="111827"/>
                <w:sz w:val="15"/>
              </w:rPr>
              <w:t>Gas, humidity, pressure and other contextual evidence where valid.</w:t>
            </w:r>
          </w:p>
        </w:tc>
      </w:tr>
      <w:tr>
        <w:tc>
          <w:tcPr>
            <w:tcW w:type="dxa" w:w="5040"/>
            <w:vAlign w:val="center"/>
          </w:tcPr>
          <w:p>
            <w:r/>
            <w:r>
              <w:rPr>
                <w:rFonts w:ascii="Aptos" w:hAnsi="Aptos"/>
                <w:b w:val="0"/>
                <w:color w:val="111827"/>
                <w:sz w:val="15"/>
              </w:rPr>
              <w:t>Temporal</w:t>
            </w:r>
          </w:p>
        </w:tc>
        <w:tc>
          <w:tcPr>
            <w:tcW w:type="dxa" w:w="5040"/>
            <w:vAlign w:val="center"/>
          </w:tcPr>
          <w:p>
            <w:r/>
            <w:r>
              <w:rPr>
                <w:rFonts w:ascii="Aptos" w:hAnsi="Aptos"/>
                <w:b w:val="0"/>
                <w:color w:val="111827"/>
                <w:sz w:val="15"/>
              </w:rPr>
              <w:t>Rise rate, persistence, acceleration.</w:t>
            </w:r>
          </w:p>
        </w:tc>
      </w:tr>
      <w:tr>
        <w:tc>
          <w:tcPr>
            <w:tcW w:type="dxa" w:w="5040"/>
            <w:vAlign w:val="center"/>
            <w:shd w:fill="F3F4F6"/>
          </w:tcPr>
          <w:p>
            <w:r/>
            <w:r>
              <w:rPr>
                <w:rFonts w:ascii="Aptos" w:hAnsi="Aptos"/>
                <w:b w:val="0"/>
                <w:color w:val="111827"/>
                <w:sz w:val="15"/>
              </w:rPr>
              <w:t>Reasoning</w:t>
            </w:r>
          </w:p>
        </w:tc>
        <w:tc>
          <w:tcPr>
            <w:tcW w:type="dxa" w:w="5040"/>
            <w:vAlign w:val="center"/>
            <w:shd w:fill="F3F4F6"/>
          </w:tcPr>
          <w:p>
            <w:r/>
            <w:r>
              <w:rPr>
                <w:rFonts w:ascii="Aptos" w:hAnsi="Aptos"/>
                <w:b w:val="0"/>
                <w:color w:val="111827"/>
                <w:sz w:val="15"/>
              </w:rPr>
              <w:t>Deterministic/configuration-driven.</w:t>
            </w:r>
          </w:p>
        </w:tc>
      </w:tr>
      <w:tr>
        <w:tc>
          <w:tcPr>
            <w:tcW w:type="dxa" w:w="5040"/>
            <w:vAlign w:val="center"/>
          </w:tcPr>
          <w:p>
            <w:r/>
            <w:r>
              <w:rPr>
                <w:rFonts w:ascii="Aptos" w:hAnsi="Aptos"/>
                <w:b w:val="0"/>
                <w:color w:val="111827"/>
                <w:sz w:val="15"/>
              </w:rPr>
              <w:t>Calibration</w:t>
            </w:r>
          </w:p>
        </w:tc>
        <w:tc>
          <w:tcPr>
            <w:tcW w:type="dxa" w:w="5040"/>
            <w:vAlign w:val="center"/>
          </w:tcPr>
          <w:p>
            <w:r/>
            <w:r>
              <w:rPr>
                <w:rFonts w:ascii="Aptos" w:hAnsi="Aptos"/>
                <w:b w:val="0"/>
                <w:color w:val="111827"/>
                <w:sz w:val="15"/>
              </w:rPr>
              <w:t>Real controlled hardware trials.</w:t>
            </w:r>
          </w:p>
        </w:tc>
      </w:tr>
      <w:tr>
        <w:tc>
          <w:tcPr>
            <w:tcW w:type="dxa" w:w="5040"/>
            <w:vAlign w:val="center"/>
            <w:shd w:fill="F3F4F6"/>
          </w:tcPr>
          <w:p>
            <w:r/>
            <w:r>
              <w:rPr>
                <w:rFonts w:ascii="Aptos" w:hAnsi="Aptos"/>
                <w:b w:val="0"/>
                <w:color w:val="111827"/>
                <w:sz w:val="15"/>
              </w:rPr>
              <w:t>Geospatial follow-on</w:t>
            </w:r>
          </w:p>
        </w:tc>
        <w:tc>
          <w:tcPr>
            <w:tcW w:type="dxa" w:w="5040"/>
            <w:vAlign w:val="center"/>
            <w:shd w:fill="F3F4F6"/>
          </w:tcPr>
          <w:p>
            <w:r/>
            <w:r>
              <w:rPr>
                <w:rFonts w:ascii="Aptos" w:hAnsi="Aptos"/>
                <w:b w:val="0"/>
                <w:color w:val="111827"/>
                <w:sz w:val="15"/>
              </w:rPr>
              <w:t>Fire spread engine defined in Document 05.</w:t>
            </w:r>
          </w:p>
        </w:tc>
      </w:tr>
      <w:tr>
        <w:tc>
          <w:tcPr>
            <w:tcW w:type="dxa" w:w="5040"/>
            <w:vAlign w:val="center"/>
          </w:tcPr>
          <w:p>
            <w:r/>
            <w:r>
              <w:rPr>
                <w:rFonts w:ascii="Aptos" w:hAnsi="Aptos"/>
                <w:b w:val="0"/>
                <w:color w:val="111827"/>
                <w:sz w:val="15"/>
              </w:rPr>
              <w:t>ML requirement</w:t>
            </w:r>
          </w:p>
        </w:tc>
        <w:tc>
          <w:tcPr>
            <w:tcW w:type="dxa" w:w="5040"/>
            <w:vAlign w:val="center"/>
          </w:tcPr>
          <w:p>
            <w:r/>
            <w:r>
              <w:rPr>
                <w:rFonts w:ascii="Aptos" w:hAnsi="Aptos"/>
                <w:b w:val="0"/>
                <w:color w:val="111827"/>
                <w:sz w:val="15"/>
              </w:rPr>
              <w:t>None.</w:t>
            </w:r>
          </w:p>
        </w:tc>
      </w:tr>
    </w:tbl>
    <w:p/>
    <w:p>
      <w:r>
        <w:t>The intelligence layer's fire output triggers/conditions downstream geospatial services. Fire spread itself is not part of the anomaly/evidence mathematics in this document; it has its own specification.</w:t>
      </w:r>
    </w:p>
    <w:p>
      <w:pPr>
        <w:pStyle w:val="Heading2"/>
      </w:pPr>
      <w:r>
        <w:t>13.2 Flood — second validation path</w:t>
      </w:r>
    </w:p>
    <w:p>
      <w:r>
        <w:t>Flood reuses the same common pipeline but changes the hazard-specific feature mapping. Water level, rainfall, soil moisture and context are interpreted using flood-specific relationships, including level trend, rate of rise and cumulative rainfall.</w:t>
      </w:r>
    </w:p>
    <w:p>
      <w:r>
        <w:t>Synthetic flood scenarios are allowed to demonstrate the end-to-end system when real controlled flood data are unavailable. The simulator must send telemetry only; it must not send the expected label into the intelligence engine.</w:t>
      </w:r>
    </w:p>
    <w:p>
      <w:pPr>
        <w:pStyle w:val="Heading2"/>
      </w:pPr>
      <w:r>
        <w:t>13.3 Other hazards</w:t>
      </w:r>
    </w:p>
    <w:p>
      <w:r>
        <w:t>Pollution, landslide and extreme heat remain framework-supported where configured evidence and hardware/data exist. They are not automatically claimed to have the same validation strength as fire.</w:t>
      </w:r>
    </w:p>
    <w:p>
      <w:pPr>
        <w:pStyle w:val="Heading1"/>
      </w:pPr>
      <w:r>
        <w:t>14. Data &amp; Learning Strategy</w:t>
      </w:r>
    </w:p>
    <w:p>
      <w:pPr>
        <w:pStyle w:val="Heading2"/>
      </w:pPr>
      <w:r>
        <w:t>14.1 Three data classes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Data class</w:t>
            </w:r>
          </w:p>
        </w:tc>
        <w:tc>
          <w:tcPr>
            <w:tcW w:type="dxa" w:w="5040"/>
            <w:vAlign w:val="center"/>
            <w:shd w:fill="0B5A75"/>
          </w:tcPr>
          <w:p>
            <w:r/>
            <w:r>
              <w:rPr>
                <w:rFonts w:ascii="Aptos" w:hAnsi="Aptos"/>
                <w:b/>
                <w:color w:val="FFFFFF"/>
                <w:sz w:val="15"/>
              </w:rPr>
              <w:t>Purpose</w:t>
            </w:r>
          </w:p>
        </w:tc>
      </w:tr>
      <w:tr>
        <w:tc>
          <w:tcPr>
            <w:tcW w:type="dxa" w:w="5040"/>
            <w:vAlign w:val="center"/>
          </w:tcPr>
          <w:p>
            <w:r/>
            <w:r>
              <w:rPr>
                <w:rFonts w:ascii="Aptos" w:hAnsi="Aptos"/>
                <w:b w:val="0"/>
                <w:color w:val="111827"/>
                <w:sz w:val="15"/>
              </w:rPr>
              <w:t>Real hardware data</w:t>
            </w:r>
          </w:p>
        </w:tc>
        <w:tc>
          <w:tcPr>
            <w:tcW w:type="dxa" w:w="5040"/>
            <w:vAlign w:val="center"/>
          </w:tcPr>
          <w:p>
            <w:r/>
            <w:r>
              <w:rPr>
                <w:rFonts w:ascii="Aptos" w:hAnsi="Aptos"/>
                <w:b w:val="0"/>
                <w:color w:val="111827"/>
                <w:sz w:val="15"/>
              </w:rPr>
              <w:t>Calibration, repeatability, sensor characterization, fire validation.</w:t>
            </w:r>
          </w:p>
        </w:tc>
      </w:tr>
      <w:tr>
        <w:tc>
          <w:tcPr>
            <w:tcW w:type="dxa" w:w="5040"/>
            <w:vAlign w:val="center"/>
            <w:shd w:fill="F3F4F6"/>
          </w:tcPr>
          <w:p>
            <w:r/>
            <w:r>
              <w:rPr>
                <w:rFonts w:ascii="Aptos" w:hAnsi="Aptos"/>
                <w:b w:val="0"/>
                <w:color w:val="111827"/>
                <w:sz w:val="15"/>
              </w:rPr>
              <w:t>External environmental/geospatial data</w:t>
            </w:r>
          </w:p>
        </w:tc>
        <w:tc>
          <w:tcPr>
            <w:tcW w:type="dxa" w:w="5040"/>
            <w:vAlign w:val="center"/>
            <w:shd w:fill="F3F4F6"/>
          </w:tcPr>
          <w:p>
            <w:r/>
            <w:r>
              <w:rPr>
                <w:rFonts w:ascii="Aptos" w:hAnsi="Aptos"/>
                <w:b w:val="0"/>
                <w:color w:val="111827"/>
                <w:sz w:val="15"/>
              </w:rPr>
              <w:t>Context, exposure, validation and geospatial computation.</w:t>
            </w:r>
          </w:p>
        </w:tc>
      </w:tr>
      <w:tr>
        <w:tc>
          <w:tcPr>
            <w:tcW w:type="dxa" w:w="5040"/>
            <w:vAlign w:val="center"/>
          </w:tcPr>
          <w:p>
            <w:r/>
            <w:r>
              <w:rPr>
                <w:rFonts w:ascii="Aptos" w:hAnsi="Aptos"/>
                <w:b w:val="0"/>
                <w:color w:val="111827"/>
                <w:sz w:val="15"/>
              </w:rPr>
              <w:t>Synthetic telemetry</w:t>
            </w:r>
          </w:p>
        </w:tc>
        <w:tc>
          <w:tcPr>
            <w:tcW w:type="dxa" w:w="5040"/>
            <w:vAlign w:val="center"/>
          </w:tcPr>
          <w:p>
            <w:r/>
            <w:r>
              <w:rPr>
                <w:rFonts w:ascii="Aptos" w:hAnsi="Aptos"/>
                <w:b w:val="0"/>
                <w:color w:val="111827"/>
                <w:sz w:val="15"/>
              </w:rPr>
              <w:t>Scenario testing, failure injection, software validation and multi-hazard demonstration.</w:t>
            </w:r>
          </w:p>
        </w:tc>
      </w:tr>
    </w:tbl>
    <w:p/>
    <w:p>
      <w:pPr>
        <w:pStyle w:val="Heading2"/>
      </w:pPr>
      <w:r>
        <w:t>14.2 Bootstrap principle</w:t>
      </w:r>
    </w:p>
    <w:p>
      <w:r>
        <w:t>NexAlert does not require a massive labeled ML dataset to begin operating. The V1 architecture is explicitly designed to bootstrap with deterministic reasoning, measured real trials, real environmental/context datasets, and synthetic scenarios.</w:t>
      </w:r>
    </w:p>
    <w:p>
      <w:pPr>
        <w:pStyle w:val="Heading2"/>
      </w:pPr>
      <w:r>
        <w:t>14.3 Ground-truth isolation</w:t>
      </w:r>
    </w:p>
    <w:p>
      <w:r>
        <w:t>A simulator may keep ground-truth hazard labels privately for evaluation. Those labels MUST NOT be included in the telemetry or context presented to the reasoning engine. This ensures the simulator tests the system's ability to infer the hazard rather than merely replaying the answer.</w:t>
      </w:r>
    </w:p>
    <w:p>
      <w:pPr>
        <w:pStyle w:val="Heading2"/>
      </w:pPr>
      <w:r>
        <w:t>14.4 Learned model introduction</w:t>
      </w:r>
    </w:p>
    <w:p>
      <w:r>
        <w:t>A learned classifier/model becomes eligible only when real data show a meaningful failure of the current reasoning and the learned model demonstrates measurable improvement on held-out data. It must then be introduced as a documented model component rather than silently replacing deterministic safety logic.</w:t>
      </w:r>
    </w:p>
    <w:p>
      <w:pPr>
        <w:pStyle w:val="Heading1"/>
      </w:pPr>
      <w:r>
        <w:t>15. Intelligence Failure &amp; Degraded Behavior</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Condition</w:t>
            </w:r>
          </w:p>
        </w:tc>
        <w:tc>
          <w:tcPr>
            <w:tcW w:type="dxa" w:w="5040"/>
            <w:vAlign w:val="center"/>
            <w:shd w:fill="0B5A75"/>
          </w:tcPr>
          <w:p>
            <w:r/>
            <w:r>
              <w:rPr>
                <w:rFonts w:ascii="Aptos" w:hAnsi="Aptos"/>
                <w:b/>
                <w:color w:val="FFFFFF"/>
                <w:sz w:val="15"/>
              </w:rPr>
              <w:t>Intelligence behavior</w:t>
            </w:r>
          </w:p>
        </w:tc>
      </w:tr>
      <w:tr>
        <w:tc>
          <w:tcPr>
            <w:tcW w:type="dxa" w:w="5040"/>
            <w:vAlign w:val="center"/>
          </w:tcPr>
          <w:p>
            <w:r/>
            <w:r>
              <w:rPr>
                <w:rFonts w:ascii="Aptos" w:hAnsi="Aptos"/>
                <w:b w:val="0"/>
                <w:color w:val="111827"/>
                <w:sz w:val="15"/>
              </w:rPr>
              <w:t>Missing sensor value</w:t>
            </w:r>
          </w:p>
        </w:tc>
        <w:tc>
          <w:tcPr>
            <w:tcW w:type="dxa" w:w="5040"/>
            <w:vAlign w:val="center"/>
          </w:tcPr>
          <w:p>
            <w:r/>
            <w:r>
              <w:rPr>
                <w:rFonts w:ascii="Aptos" w:hAnsi="Aptos"/>
                <w:b w:val="0"/>
                <w:color w:val="111827"/>
                <w:sz w:val="15"/>
              </w:rPr>
              <w:t>Mark unavailable; do not substitute zero.</w:t>
            </w:r>
          </w:p>
        </w:tc>
      </w:tr>
      <w:tr>
        <w:tc>
          <w:tcPr>
            <w:tcW w:type="dxa" w:w="5040"/>
            <w:vAlign w:val="center"/>
            <w:shd w:fill="F3F4F6"/>
          </w:tcPr>
          <w:p>
            <w:r/>
            <w:r>
              <w:rPr>
                <w:rFonts w:ascii="Aptos" w:hAnsi="Aptos"/>
                <w:b w:val="0"/>
                <w:color w:val="111827"/>
                <w:sz w:val="15"/>
              </w:rPr>
              <w:t>Sensor hard failure</w:t>
            </w:r>
          </w:p>
        </w:tc>
        <w:tc>
          <w:tcPr>
            <w:tcW w:type="dxa" w:w="5040"/>
            <w:vAlign w:val="center"/>
            <w:shd w:fill="F3F4F6"/>
          </w:tcPr>
          <w:p>
            <w:r/>
            <w:r>
              <w:rPr>
                <w:rFonts w:ascii="Aptos" w:hAnsi="Aptos"/>
                <w:b w:val="0"/>
                <w:color w:val="111827"/>
                <w:sz w:val="15"/>
              </w:rPr>
              <w:t>H_i=0 for that sensor contribution.</w:t>
            </w:r>
          </w:p>
        </w:tc>
      </w:tr>
      <w:tr>
        <w:tc>
          <w:tcPr>
            <w:tcW w:type="dxa" w:w="5040"/>
            <w:vAlign w:val="center"/>
          </w:tcPr>
          <w:p>
            <w:r/>
            <w:r>
              <w:rPr>
                <w:rFonts w:ascii="Aptos" w:hAnsi="Aptos"/>
                <w:b w:val="0"/>
                <w:color w:val="111827"/>
                <w:sz w:val="15"/>
              </w:rPr>
              <w:t>Poor signal integrity</w:t>
            </w:r>
          </w:p>
        </w:tc>
        <w:tc>
          <w:tcPr>
            <w:tcW w:type="dxa" w:w="5040"/>
            <w:vAlign w:val="center"/>
          </w:tcPr>
          <w:p>
            <w:r/>
            <w:r>
              <w:rPr>
                <w:rFonts w:ascii="Aptos" w:hAnsi="Aptos"/>
                <w:b w:val="0"/>
                <w:color w:val="111827"/>
                <w:sz w:val="15"/>
              </w:rPr>
              <w:t>Lower Q_i; exclude invalid observations as appropriate.</w:t>
            </w:r>
          </w:p>
        </w:tc>
      </w:tr>
      <w:tr>
        <w:tc>
          <w:tcPr>
            <w:tcW w:type="dxa" w:w="5040"/>
            <w:vAlign w:val="center"/>
            <w:shd w:fill="F3F4F6"/>
          </w:tcPr>
          <w:p>
            <w:r/>
            <w:r>
              <w:rPr>
                <w:rFonts w:ascii="Aptos" w:hAnsi="Aptos"/>
                <w:b w:val="0"/>
                <w:color w:val="111827"/>
                <w:sz w:val="15"/>
              </w:rPr>
              <w:t>Calibration invalid</w:t>
            </w:r>
          </w:p>
        </w:tc>
        <w:tc>
          <w:tcPr>
            <w:tcW w:type="dxa" w:w="5040"/>
            <w:vAlign w:val="center"/>
            <w:shd w:fill="F3F4F6"/>
          </w:tcPr>
          <w:p>
            <w:r/>
            <w:r>
              <w:rPr>
                <w:rFonts w:ascii="Aptos" w:hAnsi="Aptos"/>
                <w:b w:val="0"/>
                <w:color w:val="111827"/>
                <w:sz w:val="15"/>
              </w:rPr>
              <w:t>Lower/gate K_i; reduce R_i.</w:t>
            </w:r>
          </w:p>
        </w:tc>
      </w:tr>
      <w:tr>
        <w:tc>
          <w:tcPr>
            <w:tcW w:type="dxa" w:w="5040"/>
            <w:vAlign w:val="center"/>
          </w:tcPr>
          <w:p>
            <w:r/>
            <w:r>
              <w:rPr>
                <w:rFonts w:ascii="Aptos" w:hAnsi="Aptos"/>
                <w:b w:val="0"/>
                <w:color w:val="111827"/>
                <w:sz w:val="15"/>
              </w:rPr>
              <w:t>Baseline not ready</w:t>
            </w:r>
          </w:p>
        </w:tc>
        <w:tc>
          <w:tcPr>
            <w:tcW w:type="dxa" w:w="5040"/>
            <w:vAlign w:val="center"/>
          </w:tcPr>
          <w:p>
            <w:r/>
            <w:r>
              <w:rPr>
                <w:rFonts w:ascii="Aptos" w:hAnsi="Aptos"/>
                <w:b w:val="0"/>
                <w:color w:val="111827"/>
                <w:sz w:val="15"/>
              </w:rPr>
              <w:t>Limit anomaly/confidence interpretation.</w:t>
            </w:r>
          </w:p>
        </w:tc>
      </w:tr>
      <w:tr>
        <w:tc>
          <w:tcPr>
            <w:tcW w:type="dxa" w:w="5040"/>
            <w:vAlign w:val="center"/>
            <w:shd w:fill="F3F4F6"/>
          </w:tcPr>
          <w:p>
            <w:r/>
            <w:r>
              <w:rPr>
                <w:rFonts w:ascii="Aptos" w:hAnsi="Aptos"/>
                <w:b w:val="0"/>
                <w:color w:val="111827"/>
                <w:sz w:val="15"/>
              </w:rPr>
              <w:t>Confirmed/critical event</w:t>
            </w:r>
          </w:p>
        </w:tc>
        <w:tc>
          <w:tcPr>
            <w:tcW w:type="dxa" w:w="5040"/>
            <w:vAlign w:val="center"/>
            <w:shd w:fill="F3F4F6"/>
          </w:tcPr>
          <w:p>
            <w:r/>
            <w:r>
              <w:rPr>
                <w:rFonts w:ascii="Aptos" w:hAnsi="Aptos"/>
                <w:b w:val="0"/>
                <w:color w:val="111827"/>
                <w:sz w:val="15"/>
              </w:rPr>
              <w:t>Freeze baseline.</w:t>
            </w:r>
          </w:p>
        </w:tc>
      </w:tr>
      <w:tr>
        <w:tc>
          <w:tcPr>
            <w:tcW w:type="dxa" w:w="5040"/>
            <w:vAlign w:val="center"/>
          </w:tcPr>
          <w:p>
            <w:r/>
            <w:r>
              <w:rPr>
                <w:rFonts w:ascii="Aptos" w:hAnsi="Aptos"/>
                <w:b w:val="0"/>
                <w:color w:val="111827"/>
                <w:sz w:val="15"/>
              </w:rPr>
              <w:t>Post-event</w:t>
            </w:r>
          </w:p>
        </w:tc>
        <w:tc>
          <w:tcPr>
            <w:tcW w:type="dxa" w:w="5040"/>
            <w:vAlign w:val="center"/>
          </w:tcPr>
          <w:p>
            <w:r/>
            <w:r>
              <w:rPr>
                <w:rFonts w:ascii="Aptos" w:hAnsi="Aptos"/>
                <w:b w:val="0"/>
                <w:color w:val="111827"/>
                <w:sz w:val="15"/>
              </w:rPr>
              <w:t>Controlled RECOVERING state.</w:t>
            </w:r>
          </w:p>
        </w:tc>
      </w:tr>
      <w:tr>
        <w:tc>
          <w:tcPr>
            <w:tcW w:type="dxa" w:w="5040"/>
            <w:vAlign w:val="center"/>
            <w:shd w:fill="F3F4F6"/>
          </w:tcPr>
          <w:p>
            <w:r/>
            <w:r>
              <w:rPr>
                <w:rFonts w:ascii="Aptos" w:hAnsi="Aptos"/>
                <w:b w:val="0"/>
                <w:color w:val="111827"/>
                <w:sz w:val="15"/>
              </w:rPr>
              <w:t>Conflicting evidence</w:t>
            </w:r>
          </w:p>
        </w:tc>
        <w:tc>
          <w:tcPr>
            <w:tcW w:type="dxa" w:w="5040"/>
            <w:vAlign w:val="center"/>
            <w:shd w:fill="F3F4F6"/>
          </w:tcPr>
          <w:p>
            <w:r/>
            <w:r>
              <w:rPr>
                <w:rFonts w:ascii="Aptos" w:hAnsi="Aptos"/>
                <w:b w:val="0"/>
                <w:color w:val="111827"/>
                <w:sz w:val="15"/>
              </w:rPr>
              <w:t>Reduce agreement/confidence; do not force certainty.</w:t>
            </w:r>
          </w:p>
        </w:tc>
      </w:tr>
      <w:tr>
        <w:tc>
          <w:tcPr>
            <w:tcW w:type="dxa" w:w="5040"/>
            <w:vAlign w:val="center"/>
          </w:tcPr>
          <w:p>
            <w:r/>
            <w:r>
              <w:rPr>
                <w:rFonts w:ascii="Aptos" w:hAnsi="Aptos"/>
                <w:b w:val="0"/>
                <w:color w:val="111827"/>
                <w:sz w:val="15"/>
              </w:rPr>
              <w:t>Core evidence missing</w:t>
            </w:r>
          </w:p>
        </w:tc>
        <w:tc>
          <w:tcPr>
            <w:tcW w:type="dxa" w:w="5040"/>
            <w:vAlign w:val="center"/>
          </w:tcPr>
          <w:p>
            <w:r/>
            <w:r>
              <w:rPr>
                <w:rFonts w:ascii="Aptos" w:hAnsi="Aptos"/>
                <w:b w:val="0"/>
                <w:color w:val="111827"/>
                <w:sz w:val="15"/>
              </w:rPr>
              <w:t>Apply hazard-specific confirmation cap.</w:t>
            </w:r>
          </w:p>
        </w:tc>
      </w:tr>
      <w:tr>
        <w:tc>
          <w:tcPr>
            <w:tcW w:type="dxa" w:w="5040"/>
            <w:vAlign w:val="center"/>
            <w:shd w:fill="F3F4F6"/>
          </w:tcPr>
          <w:p>
            <w:r/>
            <w:r>
              <w:rPr>
                <w:rFonts w:ascii="Aptos" w:hAnsi="Aptos"/>
                <w:b w:val="0"/>
                <w:color w:val="111827"/>
                <w:sz w:val="15"/>
              </w:rPr>
              <w:t>Stale observation</w:t>
            </w:r>
          </w:p>
        </w:tc>
        <w:tc>
          <w:tcPr>
            <w:tcW w:type="dxa" w:w="5040"/>
            <w:vAlign w:val="center"/>
            <w:shd w:fill="F3F4F6"/>
          </w:tcPr>
          <w:p>
            <w:r/>
            <w:r>
              <w:rPr>
                <w:rFonts w:ascii="Aptos" w:hAnsi="Aptos"/>
                <w:b w:val="0"/>
                <w:color w:val="111827"/>
                <w:sz w:val="15"/>
              </w:rPr>
              <w:t>Reduce freshness/trust and potentially information condition.</w:t>
            </w:r>
          </w:p>
        </w:tc>
      </w:tr>
      <w:tr>
        <w:tc>
          <w:tcPr>
            <w:tcW w:type="dxa" w:w="5040"/>
            <w:vAlign w:val="center"/>
          </w:tcPr>
          <w:p>
            <w:r/>
            <w:r>
              <w:rPr>
                <w:rFonts w:ascii="Aptos" w:hAnsi="Aptos"/>
                <w:b w:val="0"/>
                <w:color w:val="111827"/>
                <w:sz w:val="15"/>
              </w:rPr>
              <w:t>Unknown hazard mapping</w:t>
            </w:r>
          </w:p>
        </w:tc>
        <w:tc>
          <w:tcPr>
            <w:tcW w:type="dxa" w:w="5040"/>
            <w:vAlign w:val="center"/>
          </w:tcPr>
          <w:p>
            <w:r/>
            <w:r>
              <w:rPr>
                <w:rFonts w:ascii="Aptos" w:hAnsi="Aptos"/>
                <w:b w:val="0"/>
                <w:color w:val="111827"/>
                <w:sz w:val="15"/>
              </w:rPr>
              <w:t>UNKNOWN / INVESTIGATE when abnormality lacks sufficient known-hazard support.</w:t>
            </w:r>
          </w:p>
        </w:tc>
      </w:tr>
      <w:tr>
        <w:tc>
          <w:tcPr>
            <w:tcW w:type="dxa" w:w="5040"/>
            <w:vAlign w:val="center"/>
            <w:shd w:fill="F3F4F6"/>
          </w:tcPr>
          <w:p>
            <w:r/>
            <w:r>
              <w:rPr>
                <w:rFonts w:ascii="Aptos" w:hAnsi="Aptos"/>
                <w:b w:val="0"/>
                <w:color w:val="111827"/>
                <w:sz w:val="15"/>
              </w:rPr>
              <w:t>Master unavailable</w:t>
            </w:r>
          </w:p>
        </w:tc>
        <w:tc>
          <w:tcPr>
            <w:tcW w:type="dxa" w:w="5040"/>
            <w:vAlign w:val="center"/>
            <w:shd w:fill="F3F4F6"/>
          </w:tcPr>
          <w:p>
            <w:r/>
            <w:r>
              <w:rPr>
                <w:rFonts w:ascii="Aptos" w:hAnsi="Aptos"/>
                <w:b w:val="0"/>
                <w:color w:val="111827"/>
                <w:sz w:val="15"/>
              </w:rPr>
              <w:t>Local intelligence continues on node.</w:t>
            </w:r>
          </w:p>
        </w:tc>
      </w:tr>
      <w:tr>
        <w:tc>
          <w:tcPr>
            <w:tcW w:type="dxa" w:w="5040"/>
            <w:vAlign w:val="center"/>
          </w:tcPr>
          <w:p>
            <w:r/>
            <w:r>
              <w:rPr>
                <w:rFonts w:ascii="Aptos" w:hAnsi="Aptos"/>
                <w:b w:val="0"/>
                <w:color w:val="111827"/>
                <w:sz w:val="15"/>
              </w:rPr>
              <w:t>Internet unavailable</w:t>
            </w:r>
          </w:p>
        </w:tc>
        <w:tc>
          <w:tcPr>
            <w:tcW w:type="dxa" w:w="5040"/>
            <w:vAlign w:val="center"/>
          </w:tcPr>
          <w:p>
            <w:r/>
            <w:r>
              <w:rPr>
                <w:rFonts w:ascii="Aptos" w:hAnsi="Aptos"/>
                <w:b w:val="0"/>
                <w:color w:val="111827"/>
                <w:sz w:val="15"/>
              </w:rPr>
              <w:t>Local intelligence continues; upstream synchronization delayed.</w:t>
            </w:r>
          </w:p>
        </w:tc>
      </w:tr>
    </w:tbl>
    <w:p/>
    <w:p>
      <w:pPr>
        <w:pStyle w:val="Heading2"/>
      </w:pPr>
      <w:r>
        <w:t>15.1 Diagnostic output vs hazard output</w:t>
      </w:r>
    </w:p>
    <w:p>
      <w:r>
        <w:t>A failed sensor is not itself an environmental hazard. The diagnostic layer can cause the hazard engine to lower evidence availability/confidence, while the underlying environmental state remains independently determined.</w:t>
      </w:r>
    </w:p>
    <w:p>
      <w:pPr>
        <w:pStyle w:val="Heading2"/>
      </w:pPr>
      <w:r>
        <w:t>15.2 Contradictions</w:t>
      </w:r>
    </w:p>
    <w:p>
      <w:r>
        <w:t>When one sensor indicates danger and another reliable core sensor strongly contradicts it, the system must preserve the contradiction through group-level agreement and information condition. It must not silently select whichever sensor produces a preferred hazard state.</w:t>
      </w:r>
    </w:p>
    <w:p>
      <w:pPr>
        <w:pStyle w:val="Heading1"/>
      </w:pPr>
      <w:r>
        <w:t>16. Intelligence Packet</w:t>
      </w:r>
    </w:p>
    <w:p>
      <w:pPr>
        <w:pStyle w:val="Heading2"/>
      </w:pPr>
      <w:r>
        <w:t>16.1 Purpose</w:t>
      </w:r>
    </w:p>
    <w:p>
      <w:r>
        <w:t>The intelligence packet is the compact edge result transmitted to the Master or resilient network. It carries the decision-relevant state, trust context and enough provenance to explain the decision without retransmitting the entire raw time series.</w:t>
      </w:r>
    </w:p>
    <w:p>
      <w:pPr>
        <w:pStyle w:val="Heading2"/>
      </w:pPr>
      <w:r>
        <w:t>16.2 Canonical conceptual structure</w:t>
      </w:r>
    </w:p>
    <w:p>
      <w:pPr>
        <w:pStyle w:val="CodeBlock"/>
        <w:shd w:fill="F8FAFC"/>
      </w:pPr>
      <w:r>
        <w:t>{</w:t>
        <w:br/>
        <w:t xml:space="preserve">  "node_id": "NODE-001",</w:t>
        <w:br/>
        <w:t xml:space="preserve">  "timestamp": "...",</w:t>
        <w:br/>
        <w:t xml:space="preserve">  "sequence": 1842,</w:t>
        <w:br/>
        <w:br/>
        <w:t xml:space="preserve">  "information_condition": "GOOD",</w:t>
        <w:br/>
        <w:br/>
        <w:t xml:space="preserve">  "hazards": {</w:t>
        <w:br/>
        <w:t xml:space="preserve">    "fire": {</w:t>
        <w:br/>
        <w:t xml:space="preserve">      "evidence": 0.89,</w:t>
        <w:br/>
        <w:t xml:space="preserve">      "confidence": 0.88,</w:t>
        <w:br/>
        <w:t xml:space="preserve">      "severity": 0.81,</w:t>
        <w:br/>
        <w:t xml:space="preserve">      "operational_risk": 0.84,</w:t>
        <w:br/>
        <w:t xml:space="preserve">      "state": "CONFIRMED"</w:t>
        <w:br/>
        <w:t xml:space="preserve">    },</w:t>
        <w:br/>
        <w:t xml:space="preserve">    "flood": {</w:t>
        <w:br/>
        <w:t xml:space="preserve">      "evidence": 0.03,</w:t>
        <w:br/>
        <w:t xml:space="preserve">      "confidence": "N/A",</w:t>
        <w:br/>
        <w:t xml:space="preserve">      "severity": 0.04,</w:t>
        <w:br/>
        <w:t xml:space="preserve">      "operational_risk": 0.03,</w:t>
        <w:br/>
        <w:t xml:space="preserve">      "state": "NORMAL"</w:t>
        <w:br/>
        <w:t xml:space="preserve">    }</w:t>
        <w:br/>
        <w:t xml:space="preserve">  },</w:t>
        <w:br/>
        <w:br/>
        <w:t xml:space="preserve">  "diagnostics": {</w:t>
        <w:br/>
        <w:t xml:space="preserve">    "health_summary": "...",</w:t>
        <w:br/>
        <w:t xml:space="preserve">    "baseline_readiness": "...",</w:t>
        <w:br/>
        <w:t xml:space="preserve">    "core_evidence_coverage": "..."</w:t>
        <w:br/>
        <w:t xml:space="preserve">  }</w:t>
        <w:br/>
        <w:t>}</w:t>
      </w:r>
    </w:p>
    <w:p>
      <w:r>
        <w:t>This is conceptual; the exact transport schema is defined in the final backend/telemetry specification. Raw variable names and encoding may change for implementation, but the semantics must remain.</w:t>
      </w:r>
    </w:p>
    <w:p>
      <w:pPr>
        <w:pStyle w:val="Heading2"/>
      </w:pPr>
      <w:r>
        <w:t>16.3 Explainability fields</w:t>
      </w:r>
    </w:p>
    <w:p>
      <w:pPr>
        <w:pStyle w:val="ListBullet"/>
        <w:spacing w:after="40"/>
      </w:pPr>
      <w:r>
        <w:t>Contributing evidence groups.</w:t>
      </w:r>
    </w:p>
    <w:p>
      <w:pPr>
        <w:pStyle w:val="ListBullet"/>
        <w:spacing w:after="40"/>
      </w:pPr>
      <w:r>
        <w:t>Core-evidence availability.</w:t>
      </w:r>
    </w:p>
    <w:p>
      <w:pPr>
        <w:pStyle w:val="ListBullet"/>
        <w:spacing w:after="40"/>
      </w:pPr>
      <w:r>
        <w:t>Agreement quality.</w:t>
      </w:r>
    </w:p>
    <w:p>
      <w:pPr>
        <w:pStyle w:val="ListBullet"/>
        <w:spacing w:after="40"/>
      </w:pPr>
      <w:r>
        <w:t>Persistence status.</w:t>
      </w:r>
    </w:p>
    <w:p>
      <w:pPr>
        <w:pStyle w:val="ListBullet"/>
        <w:spacing w:after="40"/>
      </w:pPr>
      <w:r>
        <w:t>Baseline readiness.</w:t>
      </w:r>
    </w:p>
    <w:p>
      <w:pPr>
        <w:pStyle w:val="ListBullet"/>
        <w:spacing w:after="40"/>
      </w:pPr>
      <w:r>
        <w:t>Key trend/escalation signals.</w:t>
      </w:r>
    </w:p>
    <w:p>
      <w:pPr>
        <w:pStyle w:val="ListBullet"/>
        <w:spacing w:after="40"/>
      </w:pPr>
      <w:r>
        <w:t>Information condition.</w:t>
      </w:r>
    </w:p>
    <w:p>
      <w:pPr>
        <w:pStyle w:val="Heading1"/>
      </w:pPr>
      <w:r>
        <w:t>17. Health Reporting &amp; Timing</w:t>
      </w:r>
    </w:p>
    <w:p>
      <w:r>
        <w:t>Fast diagnostics operate internally at the observation cadence; slower health summaries are reported periodically for system visibility.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Quantity</w:t>
            </w:r>
          </w:p>
        </w:tc>
        <w:tc>
          <w:tcPr>
            <w:tcW w:type="dxa" w:w="5040"/>
            <w:vAlign w:val="center"/>
            <w:shd w:fill="0B5A75"/>
          </w:tcPr>
          <w:p>
            <w:r/>
            <w:r>
              <w:rPr>
                <w:rFonts w:ascii="Aptos" w:hAnsi="Aptos"/>
                <w:b/>
                <w:color w:val="FFFFFF"/>
                <w:sz w:val="15"/>
              </w:rPr>
              <w:t>Typical behavior</w:t>
            </w:r>
          </w:p>
        </w:tc>
      </w:tr>
      <w:tr>
        <w:tc>
          <w:tcPr>
            <w:tcW w:type="dxa" w:w="5040"/>
            <w:vAlign w:val="center"/>
          </w:tcPr>
          <w:p>
            <w:r/>
            <w:r>
              <w:rPr>
                <w:rFonts w:ascii="Aptos" w:hAnsi="Aptos"/>
                <w:b w:val="0"/>
                <w:color w:val="111827"/>
                <w:sz w:val="15"/>
              </w:rPr>
              <w:t>Sensor Health H_i</w:t>
            </w:r>
          </w:p>
        </w:tc>
        <w:tc>
          <w:tcPr>
            <w:tcW w:type="dxa" w:w="5040"/>
            <w:vAlign w:val="center"/>
          </w:tcPr>
          <w:p>
            <w:r/>
            <w:r>
              <w:rPr>
                <w:rFonts w:ascii="Aptos" w:hAnsi="Aptos"/>
                <w:b w:val="0"/>
                <w:color w:val="111827"/>
                <w:sz w:val="15"/>
              </w:rPr>
              <w:t>Slow-changing; longer-term diagnostic view.</w:t>
            </w:r>
          </w:p>
        </w:tc>
      </w:tr>
      <w:tr>
        <w:tc>
          <w:tcPr>
            <w:tcW w:type="dxa" w:w="5040"/>
            <w:vAlign w:val="center"/>
            <w:shd w:fill="F3F4F6"/>
          </w:tcPr>
          <w:p>
            <w:r/>
            <w:r>
              <w:rPr>
                <w:rFonts w:ascii="Aptos" w:hAnsi="Aptos"/>
                <w:b w:val="0"/>
                <w:color w:val="111827"/>
                <w:sz w:val="15"/>
              </w:rPr>
              <w:t>Signal Quality Q_i</w:t>
            </w:r>
          </w:p>
        </w:tc>
        <w:tc>
          <w:tcPr>
            <w:tcW w:type="dxa" w:w="5040"/>
            <w:vAlign w:val="center"/>
            <w:shd w:fill="F3F4F6"/>
          </w:tcPr>
          <w:p>
            <w:r/>
            <w:r>
              <w:rPr>
                <w:rFonts w:ascii="Aptos" w:hAnsi="Aptos"/>
                <w:b w:val="0"/>
                <w:color w:val="111827"/>
                <w:sz w:val="15"/>
              </w:rPr>
              <w:t>Fast; seconds/minutes scale depending sensor.</w:t>
            </w:r>
          </w:p>
        </w:tc>
      </w:tr>
      <w:tr>
        <w:tc>
          <w:tcPr>
            <w:tcW w:type="dxa" w:w="5040"/>
            <w:vAlign w:val="center"/>
          </w:tcPr>
          <w:p>
            <w:r/>
            <w:r>
              <w:rPr>
                <w:rFonts w:ascii="Aptos" w:hAnsi="Aptos"/>
                <w:b w:val="0"/>
                <w:color w:val="111827"/>
                <w:sz w:val="15"/>
              </w:rPr>
              <w:t>Evidence Reliability R_i</w:t>
            </w:r>
          </w:p>
        </w:tc>
        <w:tc>
          <w:tcPr>
            <w:tcW w:type="dxa" w:w="5040"/>
            <w:vAlign w:val="center"/>
          </w:tcPr>
          <w:p>
            <w:r/>
            <w:r>
              <w:rPr>
                <w:rFonts w:ascii="Aptos" w:hAnsi="Aptos"/>
                <w:b w:val="0"/>
                <w:color w:val="111827"/>
                <w:sz w:val="15"/>
              </w:rPr>
              <w:t>Fast; per observation/decision.</w:t>
            </w:r>
          </w:p>
        </w:tc>
      </w:tr>
      <w:tr>
        <w:tc>
          <w:tcPr>
            <w:tcW w:type="dxa" w:w="5040"/>
            <w:vAlign w:val="center"/>
            <w:shd w:fill="F3F4F6"/>
          </w:tcPr>
          <w:p>
            <w:r/>
            <w:r>
              <w:rPr>
                <w:rFonts w:ascii="Aptos" w:hAnsi="Aptos"/>
                <w:b w:val="0"/>
                <w:color w:val="111827"/>
                <w:sz w:val="15"/>
              </w:rPr>
              <w:t>Baseline readiness B_i</w:t>
            </w:r>
          </w:p>
        </w:tc>
        <w:tc>
          <w:tcPr>
            <w:tcW w:type="dxa" w:w="5040"/>
            <w:vAlign w:val="center"/>
            <w:shd w:fill="F3F4F6"/>
          </w:tcPr>
          <w:p>
            <w:r/>
            <w:r>
              <w:rPr>
                <w:rFonts w:ascii="Aptos" w:hAnsi="Aptos"/>
                <w:b w:val="0"/>
                <w:color w:val="111827"/>
                <w:sz w:val="15"/>
              </w:rPr>
              <w:t>Slowly increasing during learning.</w:t>
            </w:r>
          </w:p>
        </w:tc>
      </w:tr>
      <w:tr>
        <w:tc>
          <w:tcPr>
            <w:tcW w:type="dxa" w:w="5040"/>
            <w:vAlign w:val="center"/>
          </w:tcPr>
          <w:p>
            <w:r/>
            <w:r>
              <w:rPr>
                <w:rFonts w:ascii="Aptos" w:hAnsi="Aptos"/>
                <w:b w:val="0"/>
                <w:color w:val="111827"/>
                <w:sz w:val="15"/>
              </w:rPr>
              <w:t>Node Trust T_n</w:t>
            </w:r>
          </w:p>
        </w:tc>
        <w:tc>
          <w:tcPr>
            <w:tcW w:type="dxa" w:w="5040"/>
            <w:vAlign w:val="center"/>
          </w:tcPr>
          <w:p>
            <w:r/>
            <w:r>
              <w:rPr>
                <w:rFonts w:ascii="Aptos" w:hAnsi="Aptos"/>
                <w:b w:val="0"/>
                <w:color w:val="111827"/>
                <w:sz w:val="15"/>
              </w:rPr>
              <w:t>Slow-changing long-term quantity.</w:t>
            </w:r>
          </w:p>
        </w:tc>
      </w:tr>
      <w:tr>
        <w:tc>
          <w:tcPr>
            <w:tcW w:type="dxa" w:w="5040"/>
            <w:vAlign w:val="center"/>
            <w:shd w:fill="F3F4F6"/>
          </w:tcPr>
          <w:p>
            <w:r/>
            <w:r>
              <w:rPr>
                <w:rFonts w:ascii="Aptos" w:hAnsi="Aptos"/>
                <w:b w:val="0"/>
                <w:color w:val="111827"/>
                <w:sz w:val="15"/>
              </w:rPr>
              <w:t>Battery/power</w:t>
            </w:r>
          </w:p>
        </w:tc>
        <w:tc>
          <w:tcPr>
            <w:tcW w:type="dxa" w:w="5040"/>
            <w:vAlign w:val="center"/>
            <w:shd w:fill="F3F4F6"/>
          </w:tcPr>
          <w:p>
            <w:r/>
            <w:r>
              <w:rPr>
                <w:rFonts w:ascii="Aptos" w:hAnsi="Aptos"/>
                <w:b w:val="0"/>
                <w:color w:val="111827"/>
                <w:sz w:val="15"/>
              </w:rPr>
              <w:t>Continuously monitored and reported separately.</w:t>
            </w:r>
          </w:p>
        </w:tc>
      </w:tr>
    </w:tbl>
    <w:p/>
    <w:p>
      <w:pPr>
        <w:pStyle w:val="Heading2"/>
      </w:pPr>
      <w:r>
        <w:t>17.1 Periodic health report</w:t>
      </w:r>
    </w:p>
    <w:p>
      <w:r>
        <w:t>The existing heartbeat mechanism may be extended with a component-level health report at approximately five-minute intervals, while faster diagnostics continue internally. The dashboard can show an aggregate health summary only when it has underlying diagnostic components to justify it.</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Health category</w:t>
            </w:r>
          </w:p>
        </w:tc>
        <w:tc>
          <w:tcPr>
            <w:tcW w:type="dxa" w:w="5040"/>
            <w:vAlign w:val="center"/>
            <w:shd w:fill="0B5A75"/>
          </w:tcPr>
          <w:p>
            <w:r/>
            <w:r>
              <w:rPr>
                <w:rFonts w:ascii="Aptos" w:hAnsi="Aptos"/>
                <w:b/>
                <w:color w:val="FFFFFF"/>
                <w:sz w:val="15"/>
              </w:rPr>
              <w:t>Example fields</w:t>
            </w:r>
          </w:p>
        </w:tc>
      </w:tr>
      <w:tr>
        <w:tc>
          <w:tcPr>
            <w:tcW w:type="dxa" w:w="5040"/>
            <w:vAlign w:val="center"/>
          </w:tcPr>
          <w:p>
            <w:r/>
            <w:r>
              <w:rPr>
                <w:rFonts w:ascii="Aptos" w:hAnsi="Aptos"/>
                <w:b w:val="0"/>
                <w:color w:val="111827"/>
                <w:sz w:val="15"/>
              </w:rPr>
              <w:t>Compute</w:t>
            </w:r>
          </w:p>
        </w:tc>
        <w:tc>
          <w:tcPr>
            <w:tcW w:type="dxa" w:w="5040"/>
            <w:vAlign w:val="center"/>
          </w:tcPr>
          <w:p>
            <w:r/>
            <w:r>
              <w:rPr>
                <w:rFonts w:ascii="Aptos" w:hAnsi="Aptos"/>
                <w:b w:val="0"/>
                <w:color w:val="111827"/>
                <w:sz w:val="15"/>
              </w:rPr>
              <w:t>ESP32 health, attached compute health if present.</w:t>
            </w:r>
          </w:p>
        </w:tc>
      </w:tr>
      <w:tr>
        <w:tc>
          <w:tcPr>
            <w:tcW w:type="dxa" w:w="5040"/>
            <w:vAlign w:val="center"/>
            <w:shd w:fill="F3F4F6"/>
          </w:tcPr>
          <w:p>
            <w:r/>
            <w:r>
              <w:rPr>
                <w:rFonts w:ascii="Aptos" w:hAnsi="Aptos"/>
                <w:b w:val="0"/>
                <w:color w:val="111827"/>
                <w:sz w:val="15"/>
              </w:rPr>
              <w:t>Communication</w:t>
            </w:r>
          </w:p>
        </w:tc>
        <w:tc>
          <w:tcPr>
            <w:tcW w:type="dxa" w:w="5040"/>
            <w:vAlign w:val="center"/>
            <w:shd w:fill="F3F4F6"/>
          </w:tcPr>
          <w:p>
            <w:r/>
            <w:r>
              <w:rPr>
                <w:rFonts w:ascii="Aptos" w:hAnsi="Aptos"/>
                <w:b w:val="0"/>
                <w:color w:val="111827"/>
                <w:sz w:val="15"/>
              </w:rPr>
              <w:t>Wi-Fi/radio health, packet loss/latency indicators.</w:t>
            </w:r>
          </w:p>
        </w:tc>
      </w:tr>
      <w:tr>
        <w:tc>
          <w:tcPr>
            <w:tcW w:type="dxa" w:w="5040"/>
            <w:vAlign w:val="center"/>
          </w:tcPr>
          <w:p>
            <w:r/>
            <w:r>
              <w:rPr>
                <w:rFonts w:ascii="Aptos" w:hAnsi="Aptos"/>
                <w:b w:val="0"/>
                <w:color w:val="111827"/>
                <w:sz w:val="15"/>
              </w:rPr>
              <w:t>Sensors</w:t>
            </w:r>
          </w:p>
        </w:tc>
        <w:tc>
          <w:tcPr>
            <w:tcW w:type="dxa" w:w="5040"/>
            <w:vAlign w:val="center"/>
          </w:tcPr>
          <w:p>
            <w:r/>
            <w:r>
              <w:rPr>
                <w:rFonts w:ascii="Aptos" w:hAnsi="Aptos"/>
                <w:b w:val="0"/>
                <w:color w:val="111827"/>
                <w:sz w:val="15"/>
              </w:rPr>
              <w:t>Per-sensor health/availability/calibration/stability.</w:t>
            </w:r>
          </w:p>
        </w:tc>
      </w:tr>
      <w:tr>
        <w:tc>
          <w:tcPr>
            <w:tcW w:type="dxa" w:w="5040"/>
            <w:vAlign w:val="center"/>
            <w:shd w:fill="F3F4F6"/>
          </w:tcPr>
          <w:p>
            <w:r/>
            <w:r>
              <w:rPr>
                <w:rFonts w:ascii="Aptos" w:hAnsi="Aptos"/>
                <w:b w:val="0"/>
                <w:color w:val="111827"/>
                <w:sz w:val="15"/>
              </w:rPr>
              <w:t>Power</w:t>
            </w:r>
          </w:p>
        </w:tc>
        <w:tc>
          <w:tcPr>
            <w:tcW w:type="dxa" w:w="5040"/>
            <w:vAlign w:val="center"/>
            <w:shd w:fill="F3F4F6"/>
          </w:tcPr>
          <w:p>
            <w:r/>
            <w:r>
              <w:rPr>
                <w:rFonts w:ascii="Aptos" w:hAnsi="Aptos"/>
                <w:b w:val="0"/>
                <w:color w:val="111827"/>
                <w:sz w:val="15"/>
              </w:rPr>
              <w:t>Battery, solar state, power mode.</w:t>
            </w:r>
          </w:p>
        </w:tc>
      </w:tr>
      <w:tr>
        <w:tc>
          <w:tcPr>
            <w:tcW w:type="dxa" w:w="5040"/>
            <w:vAlign w:val="center"/>
          </w:tcPr>
          <w:p>
            <w:r/>
            <w:r>
              <w:rPr>
                <w:rFonts w:ascii="Aptos" w:hAnsi="Aptos"/>
                <w:b w:val="0"/>
                <w:color w:val="111827"/>
                <w:sz w:val="15"/>
              </w:rPr>
              <w:t>Storage</w:t>
            </w:r>
          </w:p>
        </w:tc>
        <w:tc>
          <w:tcPr>
            <w:tcW w:type="dxa" w:w="5040"/>
            <w:vAlign w:val="center"/>
          </w:tcPr>
          <w:p>
            <w:r/>
            <w:r>
              <w:rPr>
                <w:rFonts w:ascii="Aptos" w:hAnsi="Aptos"/>
                <w:b w:val="0"/>
                <w:color w:val="111827"/>
                <w:sz w:val="15"/>
              </w:rPr>
              <w:t>Flash/storage availability.</w:t>
            </w:r>
          </w:p>
        </w:tc>
      </w:tr>
      <w:tr>
        <w:tc>
          <w:tcPr>
            <w:tcW w:type="dxa" w:w="5040"/>
            <w:vAlign w:val="center"/>
            <w:shd w:fill="F3F4F6"/>
          </w:tcPr>
          <w:p>
            <w:r/>
            <w:r>
              <w:rPr>
                <w:rFonts w:ascii="Aptos" w:hAnsi="Aptos"/>
                <w:b w:val="0"/>
                <w:color w:val="111827"/>
                <w:sz w:val="15"/>
              </w:rPr>
              <w:t>Node metadata</w:t>
            </w:r>
          </w:p>
        </w:tc>
        <w:tc>
          <w:tcPr>
            <w:tcW w:type="dxa" w:w="5040"/>
            <w:vAlign w:val="center"/>
            <w:shd w:fill="F3F4F6"/>
          </w:tcPr>
          <w:p>
            <w:r/>
            <w:r>
              <w:rPr>
                <w:rFonts w:ascii="Aptos" w:hAnsi="Aptos"/>
                <w:b w:val="0"/>
                <w:color w:val="111827"/>
                <w:sz w:val="15"/>
              </w:rPr>
              <w:t>Uptime, last heartbeat, current state.</w:t>
            </w:r>
          </w:p>
        </w:tc>
      </w:tr>
    </w:tbl>
    <w:p/>
    <w:p>
      <w:pPr>
        <w:pStyle w:val="Heading1"/>
      </w:pPr>
      <w:r>
        <w:t>18. ESP32 Implementation Boundary</w:t>
      </w:r>
    </w:p>
    <w:p>
      <w:pPr>
        <w:pStyle w:val="Heading2"/>
      </w:pPr>
      <w:r>
        <w:t>18.1 Why the intelligence is edge-capable</w:t>
      </w:r>
    </w:p>
    <w:p>
      <w:r>
        <w:t>The V1 intelligence mathematics is lightweight enough to express in embedded C/C++: arithmetic, comparisons, bounded exponential operations, rolling statistics and configuration-driven rules. The dominant implementation risk is concurrency between sensing, networking, buffering, local service and inference, not the mathematical operations themselves. This boundary and benchmark requirement are carried from the V2.3 baseline. fileciteturn17file7</w:t>
      </w:r>
    </w:p>
    <w:p>
      <w:pPr>
        <w:pStyle w:val="Heading2"/>
      </w:pPr>
      <w:r>
        <w:t>18.2 Likely concurrent workloads</w:t>
      </w:r>
    </w:p>
    <w:p>
      <w:pPr>
        <w:pStyle w:val="ListBullet"/>
        <w:spacing w:after="40"/>
      </w:pPr>
      <w:r>
        <w:t>Sensor sampling.</w:t>
      </w:r>
    </w:p>
    <w:p>
      <w:pPr>
        <w:pStyle w:val="ListBullet"/>
        <w:spacing w:after="40"/>
      </w:pPr>
      <w:r>
        <w:t>Wi-Fi AP/local emergency service.</w:t>
      </w:r>
    </w:p>
    <w:p>
      <w:pPr>
        <w:pStyle w:val="ListBullet"/>
        <w:spacing w:after="40"/>
      </w:pPr>
      <w:r>
        <w:t>Telemetry serialization and HMAC authentication.</w:t>
      </w:r>
    </w:p>
    <w:p>
      <w:pPr>
        <w:pStyle w:val="ListBullet"/>
        <w:spacing w:after="40"/>
      </w:pPr>
      <w:r>
        <w:t>Telemetry buffering.</w:t>
      </w:r>
    </w:p>
    <w:p>
      <w:pPr>
        <w:pStyle w:val="ListBullet"/>
        <w:spacing w:after="40"/>
      </w:pPr>
      <w:r>
        <w:t>Diagnostics.</w:t>
      </w:r>
    </w:p>
    <w:p>
      <w:pPr>
        <w:pStyle w:val="ListBullet"/>
        <w:spacing w:after="40"/>
      </w:pPr>
      <w:r>
        <w:t>Baseline/anomaly computation.</w:t>
      </w:r>
    </w:p>
    <w:p>
      <w:pPr>
        <w:pStyle w:val="ListBullet"/>
        <w:spacing w:after="40"/>
      </w:pPr>
      <w:r>
        <w:t>Hazard reasoning.</w:t>
      </w:r>
    </w:p>
    <w:p>
      <w:pPr>
        <w:pStyle w:val="ListBullet"/>
        <w:spacing w:after="40"/>
      </w:pPr>
      <w:r>
        <w:t>Application/network services.</w:t>
      </w:r>
    </w:p>
    <w:p>
      <w:pPr>
        <w:pStyle w:val="Heading2"/>
      </w:pPr>
      <w:r>
        <w:t>18.3 Benchmark requirements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Metric</w:t>
            </w:r>
          </w:p>
        </w:tc>
        <w:tc>
          <w:tcPr>
            <w:tcW w:type="dxa" w:w="5040"/>
            <w:vAlign w:val="center"/>
            <w:shd w:fill="0B5A75"/>
          </w:tcPr>
          <w:p>
            <w:r/>
            <w:r>
              <w:rPr>
                <w:rFonts w:ascii="Aptos" w:hAnsi="Aptos"/>
                <w:b/>
                <w:color w:val="FFFFFF"/>
                <w:sz w:val="15"/>
              </w:rPr>
              <w:t>Required measurement</w:t>
            </w:r>
          </w:p>
        </w:tc>
      </w:tr>
      <w:tr>
        <w:tc>
          <w:tcPr>
            <w:tcW w:type="dxa" w:w="5040"/>
            <w:vAlign w:val="center"/>
          </w:tcPr>
          <w:p>
            <w:r/>
            <w:r>
              <w:rPr>
                <w:rFonts w:ascii="Aptos" w:hAnsi="Aptos"/>
                <w:b w:val="0"/>
                <w:color w:val="111827"/>
                <w:sz w:val="15"/>
              </w:rPr>
              <w:t>Sensing-to-decision latency</w:t>
            </w:r>
          </w:p>
        </w:tc>
        <w:tc>
          <w:tcPr>
            <w:tcW w:type="dxa" w:w="5040"/>
            <w:vAlign w:val="center"/>
          </w:tcPr>
          <w:p>
            <w:r/>
            <w:r>
              <w:rPr>
                <w:rFonts w:ascii="Aptos" w:hAnsi="Aptos"/>
                <w:b w:val="0"/>
                <w:color w:val="111827"/>
                <w:sz w:val="15"/>
              </w:rPr>
              <w:t>End-to-end local time under normal and stressed network load.</w:t>
            </w:r>
          </w:p>
        </w:tc>
      </w:tr>
      <w:tr>
        <w:tc>
          <w:tcPr>
            <w:tcW w:type="dxa" w:w="5040"/>
            <w:vAlign w:val="center"/>
            <w:shd w:fill="F3F4F6"/>
          </w:tcPr>
          <w:p>
            <w:r/>
            <w:r>
              <w:rPr>
                <w:rFonts w:ascii="Aptos" w:hAnsi="Aptos"/>
                <w:b w:val="0"/>
                <w:color w:val="111827"/>
                <w:sz w:val="15"/>
              </w:rPr>
              <w:t>Sampling jitter</w:t>
            </w:r>
          </w:p>
        </w:tc>
        <w:tc>
          <w:tcPr>
            <w:tcW w:type="dxa" w:w="5040"/>
            <w:vAlign w:val="center"/>
            <w:shd w:fill="F3F4F6"/>
          </w:tcPr>
          <w:p>
            <w:r/>
            <w:r>
              <w:rPr>
                <w:rFonts w:ascii="Aptos" w:hAnsi="Aptos"/>
                <w:b w:val="0"/>
                <w:color w:val="111827"/>
                <w:sz w:val="15"/>
              </w:rPr>
              <w:t>Worst-case timing variation while a phone/client is connected.</w:t>
            </w:r>
          </w:p>
        </w:tc>
      </w:tr>
      <w:tr>
        <w:tc>
          <w:tcPr>
            <w:tcW w:type="dxa" w:w="5040"/>
            <w:vAlign w:val="center"/>
          </w:tcPr>
          <w:p>
            <w:r/>
            <w:r>
              <w:rPr>
                <w:rFonts w:ascii="Aptos" w:hAnsi="Aptos"/>
                <w:b w:val="0"/>
                <w:color w:val="111827"/>
                <w:sz w:val="15"/>
              </w:rPr>
              <w:t>Free heap</w:t>
            </w:r>
          </w:p>
        </w:tc>
        <w:tc>
          <w:tcPr>
            <w:tcW w:type="dxa" w:w="5040"/>
            <w:vAlign w:val="center"/>
          </w:tcPr>
          <w:p>
            <w:r/>
            <w:r>
              <w:rPr>
                <w:rFonts w:ascii="Aptos" w:hAnsi="Aptos"/>
                <w:b w:val="0"/>
                <w:color w:val="111827"/>
                <w:sz w:val="15"/>
              </w:rPr>
              <w:t>Minimum free heap/high-water behavior under combined workload.</w:t>
            </w:r>
          </w:p>
        </w:tc>
      </w:tr>
      <w:tr>
        <w:tc>
          <w:tcPr>
            <w:tcW w:type="dxa" w:w="5040"/>
            <w:vAlign w:val="center"/>
            <w:shd w:fill="F3F4F6"/>
          </w:tcPr>
          <w:p>
            <w:r/>
            <w:r>
              <w:rPr>
                <w:rFonts w:ascii="Aptos" w:hAnsi="Aptos"/>
                <w:b w:val="0"/>
                <w:color w:val="111827"/>
                <w:sz w:val="15"/>
              </w:rPr>
              <w:t>CPU utilization</w:t>
            </w:r>
          </w:p>
        </w:tc>
        <w:tc>
          <w:tcPr>
            <w:tcW w:type="dxa" w:w="5040"/>
            <w:vAlign w:val="center"/>
            <w:shd w:fill="F3F4F6"/>
          </w:tcPr>
          <w:p>
            <w:r/>
            <w:r>
              <w:rPr>
                <w:rFonts w:ascii="Aptos" w:hAnsi="Aptos"/>
                <w:b w:val="0"/>
                <w:color w:val="111827"/>
                <w:sz w:val="15"/>
              </w:rPr>
              <w:t>Per-task/overall CPU load.</w:t>
            </w:r>
          </w:p>
        </w:tc>
      </w:tr>
      <w:tr>
        <w:tc>
          <w:tcPr>
            <w:tcW w:type="dxa" w:w="5040"/>
            <w:vAlign w:val="center"/>
          </w:tcPr>
          <w:p>
            <w:r/>
            <w:r>
              <w:rPr>
                <w:rFonts w:ascii="Aptos" w:hAnsi="Aptos"/>
                <w:b w:val="0"/>
                <w:color w:val="111827"/>
                <w:sz w:val="15"/>
              </w:rPr>
              <w:t>Inference frequency</w:t>
            </w:r>
          </w:p>
        </w:tc>
        <w:tc>
          <w:tcPr>
            <w:tcW w:type="dxa" w:w="5040"/>
            <w:vAlign w:val="center"/>
          </w:tcPr>
          <w:p>
            <w:r/>
            <w:r>
              <w:rPr>
                <w:rFonts w:ascii="Aptos" w:hAnsi="Aptos"/>
                <w:b w:val="0"/>
                <w:color w:val="111827"/>
                <w:sz w:val="15"/>
              </w:rPr>
              <w:t>Actual achievable local intelligence cadence.</w:t>
            </w:r>
          </w:p>
        </w:tc>
      </w:tr>
      <w:tr>
        <w:tc>
          <w:tcPr>
            <w:tcW w:type="dxa" w:w="5040"/>
            <w:vAlign w:val="center"/>
            <w:shd w:fill="F3F4F6"/>
          </w:tcPr>
          <w:p>
            <w:r/>
            <w:r>
              <w:rPr>
                <w:rFonts w:ascii="Aptos" w:hAnsi="Aptos"/>
                <w:b w:val="0"/>
                <w:color w:val="111827"/>
                <w:sz w:val="15"/>
              </w:rPr>
              <w:t>Starvation</w:t>
            </w:r>
          </w:p>
        </w:tc>
        <w:tc>
          <w:tcPr>
            <w:tcW w:type="dxa" w:w="5040"/>
            <w:vAlign w:val="center"/>
            <w:shd w:fill="F3F4F6"/>
          </w:tcPr>
          <w:p>
            <w:r/>
            <w:r>
              <w:rPr>
                <w:rFonts w:ascii="Aptos" w:hAnsi="Aptos"/>
                <w:b w:val="0"/>
                <w:color w:val="111827"/>
                <w:sz w:val="15"/>
              </w:rPr>
              <w:t>Verify Wi-Fi AP/network/buffering cannot starve intelligence.</w:t>
            </w:r>
          </w:p>
        </w:tc>
      </w:tr>
    </w:tbl>
    <w:p/>
    <w:tbl>
      <w:tblPr>
        <w:tblStyle w:val="TableGrid"/>
        <w:tblW w:type="auto" w:w="0"/>
        <w:tblLook w:firstColumn="1" w:firstRow="1" w:lastColumn="0" w:lastRow="0" w:noHBand="0" w:noVBand="1" w:val="04A0"/>
      </w:tblPr>
      <w:tblGrid>
        <w:gridCol w:w="10080"/>
      </w:tblGrid>
      <w:tr>
        <w:trPr>
          <w:cantSplit/>
        </w:trPr>
        <w:tc>
          <w:tcPr>
            <w:tcW w:type="dxa" w:w="10080"/>
            <w:shd w:fill="FFF7ED"/>
          </w:tcPr>
          <w:p>
            <w:r/>
            <w:r>
              <w:rPr>
                <w:b/>
                <w:color w:val="92400E"/>
                <w:sz w:val="18"/>
              </w:rPr>
              <w:t>Architecture candidate, not assumption</w:t>
              <w:br/>
            </w:r>
            <w:r>
              <w:rPr>
                <w:sz w:val="17"/>
              </w:rPr>
              <w:t>A dual-core task partition on ESP32-S3 is a reasonable candidate, but it is not considered validated until measured on the actual firmware stack and sensor set.</w:t>
            </w:r>
          </w:p>
        </w:tc>
      </w:tr>
    </w:tbl>
    <w:p/>
    <w:p>
      <w:pPr>
        <w:pStyle w:val="Heading2"/>
      </w:pPr>
      <w:r>
        <w:t>18.4 Python reference vs C/C++ embedded implementation</w:t>
      </w:r>
    </w:p>
    <w:p>
      <w:r>
        <w:t>The same mathematical specification can have two runtime implementations. Python is the reference for validation/simulation/server execution; C/C++ is the embedded implementation on ESP32 where local computation is required. Golden-vector tests must compare the two within documented tolerances.</w:t>
      </w:r>
    </w:p>
    <w:p>
      <w:pPr>
        <w:pStyle w:val="Heading1"/>
      </w:pPr>
      <w:r>
        <w:t>19. Intelligence Demo Flows</w:t>
      </w:r>
    </w:p>
    <w:p>
      <w:pPr>
        <w:pStyle w:val="Heading2"/>
      </w:pPr>
      <w:r>
        <w:t>19.1 Real fire</w:t>
      </w:r>
    </w:p>
    <w:p>
      <w:pPr>
        <w:pStyle w:val="CodeBlock"/>
        <w:shd w:fill="F8FAFC"/>
      </w:pPr>
      <w:r>
        <w:t>Controlled physical event</w:t>
        <w:br/>
        <w:t xml:space="preserve">  ↓</w:t>
        <w:br/>
        <w:t>real sensors</w:t>
        <w:br/>
        <w:t xml:space="preserve">  ↓</w:t>
        <w:br/>
        <w:t>ESP32 telemetry + local intelligence</w:t>
        <w:br/>
        <w:t xml:space="preserve">  ↓</w:t>
        <w:br/>
        <w:t>FIRE state created locally</w:t>
        <w:br/>
        <w:t xml:space="preserve">  ↓</w:t>
        <w:br/>
        <w:t>NexAlert transport</w:t>
        <w:br/>
        <w:t xml:space="preserve">  ↓</w:t>
        <w:br/>
        <w:t>Raspberry Pi / backend</w:t>
        <w:br/>
        <w:t xml:space="preserve">  ↓</w:t>
        <w:br/>
        <w:t>regional incident</w:t>
        <w:br/>
        <w:t xml:space="preserve">  ↓</w:t>
        <w:br/>
        <w:t>geospatial fire spread</w:t>
        <w:br/>
        <w:t xml:space="preserve">  ↓</w:t>
        <w:br/>
        <w:t>risk / affected area / exposure</w:t>
        <w:br/>
        <w:t xml:space="preserve">  ↓</w:t>
        <w:br/>
        <w:t>response recommendation</w:t>
        <w:br/>
        <w:t xml:space="preserve">  ↓</w:t>
        <w:br/>
        <w:t>authority + citizen views</w:t>
      </w:r>
    </w:p>
    <w:p>
      <w:r>
        <w:t>The decision should exist on the ESP32 before it is visible at the Master, demonstrating genuine edge reasoning.</w:t>
      </w:r>
    </w:p>
    <w:p>
      <w:pPr>
        <w:pStyle w:val="Heading2"/>
      </w:pPr>
      <w:r>
        <w:t>19.2 Synthetic multi-hazard</w:t>
      </w:r>
    </w:p>
    <w:p>
      <w:pPr>
        <w:pStyle w:val="CodeBlock"/>
        <w:shd w:fill="F8FAFC"/>
      </w:pPr>
      <w:r>
        <w:t>Scenario generator</w:t>
        <w:br/>
        <w:t xml:space="preserve">  ↓</w:t>
        <w:br/>
        <w:t>telemetry only</w:t>
        <w:br/>
        <w:t xml:space="preserve">  ↓</w:t>
        <w:br/>
        <w:t>same telemetry contract</w:t>
        <w:br/>
        <w:t xml:space="preserve">  ↓</w:t>
        <w:br/>
        <w:t>same intelligence engine</w:t>
        <w:br/>
        <w:t xml:space="preserve">  ↓</w:t>
        <w:br/>
        <w:t>independent FIRE/FLOOD/etc evaluation</w:t>
        <w:br/>
        <w:t xml:space="preserve">  ↓</w:t>
        <w:br/>
        <w:t>same incident/state path</w:t>
      </w:r>
    </w:p>
    <w:p>
      <w:pPr>
        <w:pStyle w:val="Heading2"/>
      </w:pPr>
      <w:r>
        <w:t>19.3 Kill-network</w:t>
      </w:r>
    </w:p>
    <w:p>
      <w:pPr>
        <w:pStyle w:val="CodeBlock"/>
        <w:shd w:fill="F8FAFC"/>
      </w:pPr>
      <w:r>
        <w:t>CONNECTED</w:t>
        <w:br/>
        <w:t xml:space="preserve">  ↓</w:t>
        <w:br/>
        <w:t>event detected</w:t>
        <w:br/>
        <w:t xml:space="preserve">  ↓</w:t>
        <w:br/>
        <w:t>network/Internet failure</w:t>
        <w:br/>
        <w:t xml:space="preserve">  ↓</w:t>
        <w:br/>
        <w:t>local intelligence continues</w:t>
        <w:br/>
        <w:t xml:space="preserve">  ↓</w:t>
        <w:br/>
        <w:t>buffer</w:t>
        <w:br/>
        <w:t xml:space="preserve">  ↓</w:t>
        <w:br/>
        <w:t>reconnect</w:t>
        <w:br/>
        <w:t xml:space="preserve">  ↓</w:t>
        <w:br/>
        <w:t>authenticate/deduplicate</w:t>
        <w:br/>
        <w:t xml:space="preserve">  ↓</w:t>
        <w:br/>
        <w:t>synchronize</w:t>
      </w:r>
    </w:p>
    <w:p>
      <w:pPr>
        <w:pStyle w:val="Heading2"/>
      </w:pPr>
      <w:r>
        <w:t>19.4 UNKNOWN</w:t>
      </w:r>
    </w:p>
    <w:p>
      <w:pPr>
        <w:pStyle w:val="CodeBlock"/>
        <w:shd w:fill="F8FAFC"/>
      </w:pPr>
      <w:r>
        <w:t>Strong abnormality</w:t>
        <w:br/>
        <w:t>+</w:t>
        <w:br/>
        <w:t>weak mapping to every configured known hazard</w:t>
        <w:br/>
        <w:t xml:space="preserve">        ↓</w:t>
        <w:br/>
        <w:t>UNKNOWN / INVESTIGATE</w:t>
      </w:r>
    </w:p>
    <w:p>
      <w:pPr>
        <w:pStyle w:val="Heading1"/>
      </w:pPr>
      <w:r>
        <w:t>20. Intelligence Architectural Invariants</w:t>
      </w:r>
    </w:p>
    <w:p>
      <w:r>
        <w:rPr>
          <w:b/>
          <w:color w:val="0B5A75"/>
        </w:rPr>
        <w:t xml:space="preserve">🔒 01  </w:t>
      </w:r>
      <w:r>
        <w:t>Battery ≠ Sensor Health.</w:t>
      </w:r>
    </w:p>
    <w:p>
      <w:r>
        <w:rPr>
          <w:b/>
          <w:color w:val="0B5A75"/>
        </w:rPr>
        <w:t xml:space="preserve">🔒 02  </w:t>
      </w:r>
      <w:r>
        <w:t>Health ≠ Signal Quality.</w:t>
      </w:r>
    </w:p>
    <w:p>
      <w:r>
        <w:rPr>
          <w:b/>
          <w:color w:val="0B5A75"/>
        </w:rPr>
        <w:t xml:space="preserve">🔒 03  </w:t>
      </w:r>
      <w:r>
        <w:t>Anomaly ≠ Hazard.</w:t>
      </w:r>
    </w:p>
    <w:p>
      <w:r>
        <w:rPr>
          <w:b/>
          <w:color w:val="0B5A75"/>
        </w:rPr>
        <w:t xml:space="preserve">🔒 04  </w:t>
      </w:r>
      <w:r>
        <w:t>Evidence ≠ Probability.</w:t>
      </w:r>
    </w:p>
    <w:p>
      <w:r>
        <w:rPr>
          <w:b/>
          <w:color w:val="0B5A75"/>
        </w:rPr>
        <w:t xml:space="preserve">🔒 05  </w:t>
      </w:r>
      <w:r>
        <w:t>Confidence ≠ Severity.</w:t>
      </w:r>
    </w:p>
    <w:p>
      <w:r>
        <w:rPr>
          <w:b/>
          <w:color w:val="0B5A75"/>
        </w:rPr>
        <w:t xml:space="preserve">🔒 06  </w:t>
      </w:r>
      <w:r>
        <w:t>Severity ≠ Probability.</w:t>
      </w:r>
    </w:p>
    <w:p>
      <w:r>
        <w:rPr>
          <w:b/>
          <w:color w:val="0B5A75"/>
        </w:rPr>
        <w:t xml:space="preserve">🔒 07  </w:t>
      </w:r>
      <w:r>
        <w:t>Operational Risk ≠ Probability.</w:t>
      </w:r>
    </w:p>
    <w:p>
      <w:r>
        <w:rPr>
          <w:b/>
          <w:color w:val="0B5A75"/>
        </w:rPr>
        <w:t xml:space="preserve">🔒 08  </w:t>
      </w:r>
      <w:r>
        <w:t>Missing ≠ Zero.</w:t>
      </w:r>
    </w:p>
    <w:p>
      <w:r>
        <w:rPr>
          <w:b/>
          <w:color w:val="0B5A75"/>
        </w:rPr>
        <w:t xml:space="preserve">🔒 09  </w:t>
      </w:r>
      <w:r>
        <w:t>UNKNOWN ≠ NORMAL.</w:t>
      </w:r>
    </w:p>
    <w:p>
      <w:r>
        <w:rPr>
          <w:b/>
          <w:color w:val="0B5A75"/>
        </w:rPr>
        <w:t xml:space="preserve">🔒 10  </w:t>
      </w:r>
      <w:r>
        <w:t>Local state ≠ regional state.</w:t>
      </w:r>
    </w:p>
    <w:p>
      <w:r>
        <w:rPr>
          <w:b/>
          <w:color w:val="0B5A75"/>
        </w:rPr>
        <w:t xml:space="preserve">🔒 11  </w:t>
      </w:r>
      <w:r>
        <w:t>Reliability must not be double-counted in confidence.</w:t>
      </w:r>
    </w:p>
    <w:p>
      <w:r>
        <w:rPr>
          <w:b/>
          <w:color w:val="0B5A75"/>
        </w:rPr>
        <w:t xml:space="preserve">🔒 12  </w:t>
      </w:r>
      <w:r>
        <w:t>Correlated sensors must be grouped for agreement.</w:t>
      </w:r>
    </w:p>
    <w:p>
      <w:r>
        <w:rPr>
          <w:b/>
          <w:color w:val="0B5A75"/>
        </w:rPr>
        <w:t xml:space="preserve">🔒 13  </w:t>
      </w:r>
      <w:r>
        <w:t>Required core evidence must constrain confirmation capability.</w:t>
      </w:r>
    </w:p>
    <w:p>
      <w:r>
        <w:rPr>
          <w:b/>
          <w:color w:val="0B5A75"/>
        </w:rPr>
        <w:t xml:space="preserve">🔒 14  </w:t>
      </w:r>
      <w:r>
        <w:t>Confirmed/critical events must freeze the baseline.</w:t>
      </w:r>
    </w:p>
    <w:p>
      <w:r>
        <w:rPr>
          <w:b/>
          <w:color w:val="0B5A75"/>
        </w:rPr>
        <w:t xml:space="preserve">🔒 15  </w:t>
      </w:r>
      <w:r>
        <w:t>Hazard states are independent across hazards.</w:t>
      </w:r>
    </w:p>
    <w:p>
      <w:r>
        <w:rPr>
          <w:b/>
          <w:color w:val="0B5A75"/>
        </w:rPr>
        <w:t xml:space="preserve">🔒 16  </w:t>
      </w:r>
      <w:r>
        <w:t>Simulation must provide telemetry, not the expected answer.</w:t>
      </w:r>
    </w:p>
    <w:p>
      <w:r>
        <w:rPr>
          <w:b/>
          <w:color w:val="0B5A75"/>
        </w:rPr>
        <w:t xml:space="preserve">🔒 17  </w:t>
      </w:r>
      <w:r>
        <w:t>Fire V1 does not require a trained classifier.</w:t>
      </w:r>
    </w:p>
    <w:p>
      <w:r>
        <w:rPr>
          <w:b/>
          <w:color w:val="0B5A75"/>
        </w:rPr>
        <w:t xml:space="preserve">🔒 18  </w:t>
      </w:r>
      <w:r>
        <w:t>Local intelligence must not depend on Master/cloud/internet/satellite.</w:t>
      </w:r>
    </w:p>
    <w:p>
      <w:r>
        <w:rPr>
          <w:b/>
          <w:color w:val="0B5A75"/>
        </w:rPr>
        <w:t xml:space="preserve">🔒 19  </w:t>
      </w:r>
      <w:r>
        <w:t>The Master must not erase a valid local hazard declaration.</w:t>
      </w:r>
    </w:p>
    <w:p>
      <w:r>
        <w:rPr>
          <w:b/>
          <w:color w:val="0B5A75"/>
        </w:rPr>
        <w:t xml:space="preserve">🔒 20  </w:t>
      </w:r>
      <w:r>
        <w:t>Frontend clients do not calculate intelligence truth.</w:t>
      </w:r>
    </w:p>
    <w:p>
      <w:r>
        <w:rPr>
          <w:b/>
          <w:color w:val="0B5A75"/>
        </w:rPr>
        <w:t xml:space="preserve">🔒 21  </w:t>
      </w:r>
      <w:r>
        <w:t>NexAlert recommends downstream response; human approval is required before operational action.</w:t>
      </w:r>
    </w:p>
    <w:p>
      <w:pPr>
        <w:pStyle w:val="Heading1"/>
      </w:pPr>
      <w:r>
        <w:t>21. Parameters Requiring Validation</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Parameter</w:t>
            </w:r>
          </w:p>
        </w:tc>
        <w:tc>
          <w:tcPr>
            <w:tcW w:type="dxa" w:w="3360"/>
            <w:vAlign w:val="center"/>
            <w:shd w:fill="0B5A75"/>
          </w:tcPr>
          <w:p>
            <w:r/>
            <w:r>
              <w:rPr>
                <w:rFonts w:ascii="Aptos" w:hAnsi="Aptos"/>
                <w:b/>
                <w:color w:val="FFFFFF"/>
                <w:sz w:val="15"/>
              </w:rPr>
              <w:t>Purpose</w:t>
            </w:r>
          </w:p>
        </w:tc>
        <w:tc>
          <w:tcPr>
            <w:tcW w:type="dxa" w:w="3360"/>
            <w:vAlign w:val="center"/>
            <w:shd w:fill="0B5A75"/>
          </w:tcPr>
          <w:p>
            <w:r/>
            <w:r>
              <w:rPr>
                <w:rFonts w:ascii="Aptos" w:hAnsi="Aptos"/>
                <w:b/>
                <w:color w:val="FFFFFF"/>
                <w:sz w:val="15"/>
              </w:rPr>
              <w:t>Validation method</w:t>
            </w:r>
          </w:p>
        </w:tc>
      </w:tr>
      <w:tr>
        <w:tc>
          <w:tcPr>
            <w:tcW w:type="dxa" w:w="3360"/>
            <w:vAlign w:val="center"/>
          </w:tcPr>
          <w:p>
            <w:r/>
            <w:r>
              <w:rPr>
                <w:rFonts w:ascii="Aptos" w:hAnsi="Aptos"/>
                <w:b w:val="0"/>
                <w:color w:val="111827"/>
                <w:sz w:val="15"/>
              </w:rPr>
              <w:t>w_ij</w:t>
            </w:r>
          </w:p>
        </w:tc>
        <w:tc>
          <w:tcPr>
            <w:tcW w:type="dxa" w:w="3360"/>
            <w:vAlign w:val="center"/>
          </w:tcPr>
          <w:p>
            <w:r/>
            <w:r>
              <w:rPr>
                <w:rFonts w:ascii="Aptos" w:hAnsi="Aptos"/>
                <w:b w:val="0"/>
                <w:color w:val="111827"/>
                <w:sz w:val="15"/>
              </w:rPr>
              <w:t>Sensor-health diagnostic weights</w:t>
            </w:r>
          </w:p>
        </w:tc>
        <w:tc>
          <w:tcPr>
            <w:tcW w:type="dxa" w:w="3360"/>
            <w:vAlign w:val="center"/>
          </w:tcPr>
          <w:p>
            <w:r/>
            <w:r>
              <w:rPr>
                <w:rFonts w:ascii="Aptos" w:hAnsi="Aptos"/>
                <w:b w:val="0"/>
                <w:color w:val="111827"/>
                <w:sz w:val="15"/>
              </w:rPr>
              <w:t>Sensor behavior/engineering validation.</w:t>
            </w:r>
          </w:p>
        </w:tc>
      </w:tr>
      <w:tr>
        <w:tc>
          <w:tcPr>
            <w:tcW w:type="dxa" w:w="3360"/>
            <w:vAlign w:val="center"/>
            <w:shd w:fill="F3F4F6"/>
          </w:tcPr>
          <w:p>
            <w:r/>
            <w:r>
              <w:rPr>
                <w:rFonts w:ascii="Aptos" w:hAnsi="Aptos"/>
                <w:b w:val="0"/>
                <w:color w:val="111827"/>
                <w:sz w:val="15"/>
              </w:rPr>
              <w:t>λ, z_cap</w:t>
            </w:r>
          </w:p>
        </w:tc>
        <w:tc>
          <w:tcPr>
            <w:tcW w:type="dxa" w:w="3360"/>
            <w:vAlign w:val="center"/>
            <w:shd w:fill="F3F4F6"/>
          </w:tcPr>
          <w:p>
            <w:r/>
            <w:r>
              <w:rPr>
                <w:rFonts w:ascii="Aptos" w:hAnsi="Aptos"/>
                <w:b w:val="0"/>
                <w:color w:val="111827"/>
                <w:sz w:val="15"/>
              </w:rPr>
              <w:t>Anomaly sensitivity and cap</w:t>
            </w:r>
          </w:p>
        </w:tc>
        <w:tc>
          <w:tcPr>
            <w:tcW w:type="dxa" w:w="3360"/>
            <w:vAlign w:val="center"/>
            <w:shd w:fill="F3F4F6"/>
          </w:tcPr>
          <w:p>
            <w:r/>
            <w:r>
              <w:rPr>
                <w:rFonts w:ascii="Aptos" w:hAnsi="Aptos"/>
                <w:b w:val="0"/>
                <w:color w:val="111827"/>
                <w:sz w:val="15"/>
              </w:rPr>
              <w:t>Controlled baseline/outlier experiments.</w:t>
            </w:r>
          </w:p>
        </w:tc>
      </w:tr>
      <w:tr>
        <w:tc>
          <w:tcPr>
            <w:tcW w:type="dxa" w:w="3360"/>
            <w:vAlign w:val="center"/>
          </w:tcPr>
          <w:p>
            <w:r/>
            <w:r>
              <w:rPr>
                <w:rFonts w:ascii="Aptos" w:hAnsi="Aptos"/>
                <w:b w:val="0"/>
                <w:color w:val="111827"/>
                <w:sz w:val="15"/>
              </w:rPr>
              <w:t>w_ih</w:t>
            </w:r>
          </w:p>
        </w:tc>
        <w:tc>
          <w:tcPr>
            <w:tcW w:type="dxa" w:w="3360"/>
            <w:vAlign w:val="center"/>
          </w:tcPr>
          <w:p>
            <w:r/>
            <w:r>
              <w:rPr>
                <w:rFonts w:ascii="Aptos" w:hAnsi="Aptos"/>
                <w:b w:val="0"/>
                <w:color w:val="111827"/>
                <w:sz w:val="15"/>
              </w:rPr>
              <w:t>Hazard relevance mapping</w:t>
            </w:r>
          </w:p>
        </w:tc>
        <w:tc>
          <w:tcPr>
            <w:tcW w:type="dxa" w:w="3360"/>
            <w:vAlign w:val="center"/>
          </w:tcPr>
          <w:p>
            <w:r/>
            <w:r>
              <w:rPr>
                <w:rFonts w:ascii="Aptos" w:hAnsi="Aptos"/>
                <w:b w:val="0"/>
                <w:color w:val="111827"/>
                <w:sz w:val="15"/>
              </w:rPr>
              <w:t>Domain reasoning + scenario ablation.</w:t>
            </w:r>
          </w:p>
        </w:tc>
      </w:tr>
      <w:tr>
        <w:tc>
          <w:tcPr>
            <w:tcW w:type="dxa" w:w="3360"/>
            <w:vAlign w:val="center"/>
            <w:shd w:fill="F3F4F6"/>
          </w:tcPr>
          <w:p>
            <w:r/>
            <w:r>
              <w:rPr>
                <w:rFonts w:ascii="Aptos" w:hAnsi="Aptos"/>
                <w:b w:val="0"/>
                <w:color w:val="111827"/>
                <w:sz w:val="15"/>
              </w:rPr>
              <w:t>Hazard reasoning configuration</w:t>
            </w:r>
          </w:p>
        </w:tc>
        <w:tc>
          <w:tcPr>
            <w:tcW w:type="dxa" w:w="3360"/>
            <w:vAlign w:val="center"/>
            <w:shd w:fill="F3F4F6"/>
          </w:tcPr>
          <w:p>
            <w:r/>
            <w:r>
              <w:rPr>
                <w:rFonts w:ascii="Aptos" w:hAnsi="Aptos"/>
                <w:b w:val="0"/>
                <w:color w:val="111827"/>
                <w:sz w:val="15"/>
              </w:rPr>
              <w:t>Evidence mappings, thresholds, temporal rules</w:t>
            </w:r>
          </w:p>
        </w:tc>
        <w:tc>
          <w:tcPr>
            <w:tcW w:type="dxa" w:w="3360"/>
            <w:vAlign w:val="center"/>
            <w:shd w:fill="F3F4F6"/>
          </w:tcPr>
          <w:p>
            <w:r/>
            <w:r>
              <w:rPr>
                <w:rFonts w:ascii="Aptos" w:hAnsi="Aptos"/>
                <w:b w:val="0"/>
                <w:color w:val="111827"/>
                <w:sz w:val="15"/>
              </w:rPr>
              <w:t>Manual calibration + controlled scenarios.</w:t>
            </w:r>
          </w:p>
        </w:tc>
      </w:tr>
      <w:tr>
        <w:tc>
          <w:tcPr>
            <w:tcW w:type="dxa" w:w="3360"/>
            <w:vAlign w:val="center"/>
          </w:tcPr>
          <w:p>
            <w:r/>
            <w:r>
              <w:rPr>
                <w:rFonts w:ascii="Aptos" w:hAnsi="Aptos"/>
                <w:b w:val="0"/>
                <w:color w:val="111827"/>
                <w:sz w:val="15"/>
              </w:rPr>
              <w:t>w_c,w_a,w_t,w_b</w:t>
            </w:r>
          </w:p>
        </w:tc>
        <w:tc>
          <w:tcPr>
            <w:tcW w:type="dxa" w:w="3360"/>
            <w:vAlign w:val="center"/>
          </w:tcPr>
          <w:p>
            <w:r/>
            <w:r>
              <w:rPr>
                <w:rFonts w:ascii="Aptos" w:hAnsi="Aptos"/>
                <w:b w:val="0"/>
                <w:color w:val="111827"/>
                <w:sz w:val="15"/>
              </w:rPr>
              <w:t>Confidence weights</w:t>
            </w:r>
          </w:p>
        </w:tc>
        <w:tc>
          <w:tcPr>
            <w:tcW w:type="dxa" w:w="3360"/>
            <w:vAlign w:val="center"/>
          </w:tcPr>
          <w:p>
            <w:r/>
            <w:r>
              <w:rPr>
                <w:rFonts w:ascii="Aptos" w:hAnsi="Aptos"/>
                <w:b w:val="0"/>
                <w:color w:val="111827"/>
                <w:sz w:val="15"/>
              </w:rPr>
              <w:t>Scenario validation/tuning.</w:t>
            </w:r>
          </w:p>
        </w:tc>
      </w:tr>
      <w:tr>
        <w:tc>
          <w:tcPr>
            <w:tcW w:type="dxa" w:w="3360"/>
            <w:vAlign w:val="center"/>
            <w:shd w:fill="F3F4F6"/>
          </w:tcPr>
          <w:p>
            <w:r/>
            <w:r>
              <w:rPr>
                <w:rFonts w:ascii="Aptos" w:hAnsi="Aptos"/>
                <w:b w:val="0"/>
                <w:color w:val="111827"/>
                <w:sz w:val="15"/>
              </w:rPr>
              <w:t>w_I,w_T,w_D</w:t>
            </w:r>
          </w:p>
        </w:tc>
        <w:tc>
          <w:tcPr>
            <w:tcW w:type="dxa" w:w="3360"/>
            <w:vAlign w:val="center"/>
            <w:shd w:fill="F3F4F6"/>
          </w:tcPr>
          <w:p>
            <w:r/>
            <w:r>
              <w:rPr>
                <w:rFonts w:ascii="Aptos" w:hAnsi="Aptos"/>
                <w:b w:val="0"/>
                <w:color w:val="111827"/>
                <w:sz w:val="15"/>
              </w:rPr>
              <w:t>Severity weights</w:t>
            </w:r>
          </w:p>
        </w:tc>
        <w:tc>
          <w:tcPr>
            <w:tcW w:type="dxa" w:w="3360"/>
            <w:vAlign w:val="center"/>
            <w:shd w:fill="F3F4F6"/>
          </w:tcPr>
          <w:p>
            <w:r/>
            <w:r>
              <w:rPr>
                <w:rFonts w:ascii="Aptos" w:hAnsi="Aptos"/>
                <w:b w:val="0"/>
                <w:color w:val="111827"/>
                <w:sz w:val="15"/>
              </w:rPr>
              <w:t>Hazard-specific validation.</w:t>
            </w:r>
          </w:p>
        </w:tc>
      </w:tr>
      <w:tr>
        <w:tc>
          <w:tcPr>
            <w:tcW w:type="dxa" w:w="3360"/>
            <w:vAlign w:val="center"/>
          </w:tcPr>
          <w:p>
            <w:r/>
            <w:r>
              <w:rPr>
                <w:rFonts w:ascii="Aptos" w:hAnsi="Aptos"/>
                <w:b w:val="0"/>
                <w:color w:val="111827"/>
                <w:sz w:val="15"/>
              </w:rPr>
              <w:t>w_E,w_S,w_T</w:t>
            </w:r>
          </w:p>
        </w:tc>
        <w:tc>
          <w:tcPr>
            <w:tcW w:type="dxa" w:w="3360"/>
            <w:vAlign w:val="center"/>
          </w:tcPr>
          <w:p>
            <w:r/>
            <w:r>
              <w:rPr>
                <w:rFonts w:ascii="Aptos" w:hAnsi="Aptos"/>
                <w:b w:val="0"/>
                <w:color w:val="111827"/>
                <w:sz w:val="15"/>
              </w:rPr>
              <w:t>Operational-risk weights</w:t>
            </w:r>
          </w:p>
        </w:tc>
        <w:tc>
          <w:tcPr>
            <w:tcW w:type="dxa" w:w="3360"/>
            <w:vAlign w:val="center"/>
          </w:tcPr>
          <w:p>
            <w:r/>
            <w:r>
              <w:rPr>
                <w:rFonts w:ascii="Aptos" w:hAnsi="Aptos"/>
                <w:b w:val="0"/>
                <w:color w:val="111827"/>
                <w:sz w:val="15"/>
              </w:rPr>
              <w:t>Decision-policy validation.</w:t>
            </w:r>
          </w:p>
        </w:tc>
      </w:tr>
      <w:tr>
        <w:tc>
          <w:tcPr>
            <w:tcW w:type="dxa" w:w="3360"/>
            <w:vAlign w:val="center"/>
            <w:shd w:fill="F3F4F6"/>
          </w:tcPr>
          <w:p>
            <w:r/>
            <w:r>
              <w:rPr>
                <w:rFonts w:ascii="Aptos" w:hAnsi="Aptos"/>
                <w:b w:val="0"/>
                <w:color w:val="111827"/>
                <w:sz w:val="15"/>
              </w:rPr>
              <w:t>θ_assess, θ_known</w:t>
            </w:r>
          </w:p>
        </w:tc>
        <w:tc>
          <w:tcPr>
            <w:tcW w:type="dxa" w:w="3360"/>
            <w:vAlign w:val="center"/>
            <w:shd w:fill="F3F4F6"/>
          </w:tcPr>
          <w:p>
            <w:r/>
            <w:r>
              <w:rPr>
                <w:rFonts w:ascii="Aptos" w:hAnsi="Aptos"/>
                <w:b w:val="0"/>
                <w:color w:val="111827"/>
                <w:sz w:val="15"/>
              </w:rPr>
              <w:t>Assessment/known-hazard thresholds</w:t>
            </w:r>
          </w:p>
        </w:tc>
        <w:tc>
          <w:tcPr>
            <w:tcW w:type="dxa" w:w="3360"/>
            <w:vAlign w:val="center"/>
            <w:shd w:fill="F3F4F6"/>
          </w:tcPr>
          <w:p>
            <w:r/>
            <w:r>
              <w:rPr>
                <w:rFonts w:ascii="Aptos" w:hAnsi="Aptos"/>
                <w:b w:val="0"/>
                <w:color w:val="111827"/>
                <w:sz w:val="15"/>
              </w:rPr>
              <w:t>Adversarial scenario sweep.</w:t>
            </w:r>
          </w:p>
        </w:tc>
      </w:tr>
      <w:tr>
        <w:tc>
          <w:tcPr>
            <w:tcW w:type="dxa" w:w="3360"/>
            <w:vAlign w:val="center"/>
          </w:tcPr>
          <w:p>
            <w:r/>
            <w:r>
              <w:rPr>
                <w:rFonts w:ascii="Aptos" w:hAnsi="Aptos"/>
                <w:b w:val="0"/>
                <w:color w:val="111827"/>
                <w:sz w:val="15"/>
              </w:rPr>
              <w:t>State thresholds</w:t>
            </w:r>
          </w:p>
        </w:tc>
        <w:tc>
          <w:tcPr>
            <w:tcW w:type="dxa" w:w="3360"/>
            <w:vAlign w:val="center"/>
          </w:tcPr>
          <w:p>
            <w:r/>
            <w:r>
              <w:rPr>
                <w:rFonts w:ascii="Aptos" w:hAnsi="Aptos"/>
                <w:b w:val="0"/>
                <w:color w:val="111827"/>
                <w:sz w:val="15"/>
              </w:rPr>
              <w:t>Enter/exit transitions</w:t>
            </w:r>
          </w:p>
        </w:tc>
        <w:tc>
          <w:tcPr>
            <w:tcW w:type="dxa" w:w="3360"/>
            <w:vAlign w:val="center"/>
          </w:tcPr>
          <w:p>
            <w:r/>
            <w:r>
              <w:rPr>
                <w:rFonts w:ascii="Aptos" w:hAnsi="Aptos"/>
                <w:b w:val="0"/>
                <w:color w:val="111827"/>
                <w:sz w:val="15"/>
              </w:rPr>
              <w:t>Noise/hysteresis testing.</w:t>
            </w:r>
          </w:p>
        </w:tc>
      </w:tr>
      <w:tr>
        <w:tc>
          <w:tcPr>
            <w:tcW w:type="dxa" w:w="3360"/>
            <w:vAlign w:val="center"/>
            <w:shd w:fill="F3F4F6"/>
          </w:tcPr>
          <w:p>
            <w:r/>
            <w:r>
              <w:rPr>
                <w:rFonts w:ascii="Aptos" w:hAnsi="Aptos"/>
                <w:b w:val="0"/>
                <w:color w:val="111827"/>
                <w:sz w:val="15"/>
              </w:rPr>
              <w:t>W, θ_p</w:t>
            </w:r>
          </w:p>
        </w:tc>
        <w:tc>
          <w:tcPr>
            <w:tcW w:type="dxa" w:w="3360"/>
            <w:vAlign w:val="center"/>
            <w:shd w:fill="F3F4F6"/>
          </w:tcPr>
          <w:p>
            <w:r/>
            <w:r>
              <w:rPr>
                <w:rFonts w:ascii="Aptos" w:hAnsi="Aptos"/>
                <w:b w:val="0"/>
                <w:color w:val="111827"/>
                <w:sz w:val="15"/>
              </w:rPr>
              <w:t>Persistence window/threshold</w:t>
            </w:r>
          </w:p>
        </w:tc>
        <w:tc>
          <w:tcPr>
            <w:tcW w:type="dxa" w:w="3360"/>
            <w:vAlign w:val="center"/>
            <w:shd w:fill="F3F4F6"/>
          </w:tcPr>
          <w:p>
            <w:r/>
            <w:r>
              <w:rPr>
                <w:rFonts w:ascii="Aptos" w:hAnsi="Aptos"/>
                <w:b w:val="0"/>
                <w:color w:val="111827"/>
                <w:sz w:val="15"/>
              </w:rPr>
              <w:t>Controlled event timing.</w:t>
            </w:r>
          </w:p>
        </w:tc>
      </w:tr>
      <w:tr>
        <w:tc>
          <w:tcPr>
            <w:tcW w:type="dxa" w:w="3360"/>
            <w:vAlign w:val="center"/>
          </w:tcPr>
          <w:p>
            <w:r/>
            <w:r>
              <w:rPr>
                <w:rFonts w:ascii="Aptos" w:hAnsi="Aptos"/>
                <w:b w:val="0"/>
                <w:color w:val="111827"/>
                <w:sz w:val="15"/>
              </w:rPr>
              <w:t>η_normal, η_slow</w:t>
            </w:r>
          </w:p>
        </w:tc>
        <w:tc>
          <w:tcPr>
            <w:tcW w:type="dxa" w:w="3360"/>
            <w:vAlign w:val="center"/>
          </w:tcPr>
          <w:p>
            <w:r/>
            <w:r>
              <w:rPr>
                <w:rFonts w:ascii="Aptos" w:hAnsi="Aptos"/>
                <w:b w:val="0"/>
                <w:color w:val="111827"/>
                <w:sz w:val="15"/>
              </w:rPr>
              <w:t>Baseline learning rates</w:t>
            </w:r>
          </w:p>
        </w:tc>
        <w:tc>
          <w:tcPr>
            <w:tcW w:type="dxa" w:w="3360"/>
            <w:vAlign w:val="center"/>
          </w:tcPr>
          <w:p>
            <w:r/>
            <w:r>
              <w:rPr>
                <w:rFonts w:ascii="Aptos" w:hAnsi="Aptos"/>
                <w:b w:val="0"/>
                <w:color w:val="111827"/>
                <w:sz w:val="15"/>
              </w:rPr>
              <w:t>Drift/contamination experiments.</w:t>
            </w:r>
          </w:p>
        </w:tc>
      </w:tr>
      <w:tr>
        <w:tc>
          <w:tcPr>
            <w:tcW w:type="dxa" w:w="3360"/>
            <w:vAlign w:val="center"/>
            <w:shd w:fill="F3F4F6"/>
          </w:tcPr>
          <w:p>
            <w:r/>
            <w:r>
              <w:rPr>
                <w:rFonts w:ascii="Aptos" w:hAnsi="Aptos"/>
                <w:b w:val="0"/>
                <w:color w:val="111827"/>
                <w:sz w:val="15"/>
              </w:rPr>
              <w:t>C_cap/core limits</w:t>
            </w:r>
          </w:p>
        </w:tc>
        <w:tc>
          <w:tcPr>
            <w:tcW w:type="dxa" w:w="3360"/>
            <w:vAlign w:val="center"/>
            <w:shd w:fill="F3F4F6"/>
          </w:tcPr>
          <w:p>
            <w:r/>
            <w:r>
              <w:rPr>
                <w:rFonts w:ascii="Aptos" w:hAnsi="Aptos"/>
                <w:b w:val="0"/>
                <w:color w:val="111827"/>
                <w:sz w:val="15"/>
              </w:rPr>
              <w:t>Missing-core behavior</w:t>
            </w:r>
          </w:p>
        </w:tc>
        <w:tc>
          <w:tcPr>
            <w:tcW w:type="dxa" w:w="3360"/>
            <w:vAlign w:val="center"/>
            <w:shd w:fill="F3F4F6"/>
          </w:tcPr>
          <w:p>
            <w:r/>
            <w:r>
              <w:rPr>
                <w:rFonts w:ascii="Aptos" w:hAnsi="Aptos"/>
                <w:b w:val="0"/>
                <w:color w:val="111827"/>
                <w:sz w:val="15"/>
              </w:rPr>
              <w:t>Hazard-specific missingness tests.</w:t>
            </w:r>
          </w:p>
        </w:tc>
      </w:tr>
      <w:tr>
        <w:tc>
          <w:tcPr>
            <w:tcW w:type="dxa" w:w="3360"/>
            <w:vAlign w:val="center"/>
          </w:tcPr>
          <w:p>
            <w:r/>
            <w:r>
              <w:rPr>
                <w:rFonts w:ascii="Aptos" w:hAnsi="Aptos"/>
                <w:b w:val="0"/>
                <w:color w:val="111827"/>
                <w:sz w:val="15"/>
              </w:rPr>
              <w:t>λ_f</w:t>
            </w:r>
          </w:p>
        </w:tc>
        <w:tc>
          <w:tcPr>
            <w:tcW w:type="dxa" w:w="3360"/>
            <w:vAlign w:val="center"/>
          </w:tcPr>
          <w:p>
            <w:r/>
            <w:r>
              <w:rPr>
                <w:rFonts w:ascii="Aptos" w:hAnsi="Aptos"/>
                <w:b w:val="0"/>
                <w:color w:val="111827"/>
                <w:sz w:val="15"/>
              </w:rPr>
              <w:t>Freshness decay</w:t>
            </w:r>
          </w:p>
        </w:tc>
        <w:tc>
          <w:tcPr>
            <w:tcW w:type="dxa" w:w="3360"/>
            <w:vAlign w:val="center"/>
          </w:tcPr>
          <w:p>
            <w:r/>
            <w:r>
              <w:rPr>
                <w:rFonts w:ascii="Aptos" w:hAnsi="Aptos"/>
                <w:b w:val="0"/>
                <w:color w:val="111827"/>
                <w:sz w:val="15"/>
              </w:rPr>
              <w:t>Network latency/partition experiments.</w:t>
            </w:r>
          </w:p>
        </w:tc>
      </w:tr>
      <w:tr>
        <w:tc>
          <w:tcPr>
            <w:tcW w:type="dxa" w:w="3360"/>
            <w:vAlign w:val="center"/>
            <w:shd w:fill="F3F4F6"/>
          </w:tcPr>
          <w:p>
            <w:r/>
            <w:r>
              <w:rPr>
                <w:rFonts w:ascii="Aptos" w:hAnsi="Aptos"/>
                <w:b w:val="0"/>
                <w:color w:val="111827"/>
                <w:sz w:val="15"/>
              </w:rPr>
              <w:t>T_n update rate</w:t>
            </w:r>
          </w:p>
        </w:tc>
        <w:tc>
          <w:tcPr>
            <w:tcW w:type="dxa" w:w="3360"/>
            <w:vAlign w:val="center"/>
            <w:shd w:fill="F3F4F6"/>
          </w:tcPr>
          <w:p>
            <w:r/>
            <w:r>
              <w:rPr>
                <w:rFonts w:ascii="Aptos" w:hAnsi="Aptos"/>
                <w:b w:val="0"/>
                <w:color w:val="111827"/>
                <w:sz w:val="15"/>
              </w:rPr>
              <w:t>Long-term node trust adaptation</w:t>
            </w:r>
          </w:p>
        </w:tc>
        <w:tc>
          <w:tcPr>
            <w:tcW w:type="dxa" w:w="3360"/>
            <w:vAlign w:val="center"/>
            <w:shd w:fill="F3F4F6"/>
          </w:tcPr>
          <w:p>
            <w:r/>
            <w:r>
              <w:rPr>
                <w:rFonts w:ascii="Aptos" w:hAnsi="Aptos"/>
                <w:b w:val="0"/>
                <w:color w:val="111827"/>
                <w:sz w:val="15"/>
              </w:rPr>
              <w:t>Long-term node simulations.</w:t>
            </w:r>
          </w:p>
        </w:tc>
      </w:tr>
      <w:tr>
        <w:tc>
          <w:tcPr>
            <w:tcW w:type="dxa" w:w="3360"/>
            <w:vAlign w:val="center"/>
          </w:tcPr>
          <w:p>
            <w:r/>
            <w:r>
              <w:rPr>
                <w:rFonts w:ascii="Aptos" w:hAnsi="Aptos"/>
                <w:b w:val="0"/>
                <w:color w:val="111827"/>
                <w:sz w:val="15"/>
              </w:rPr>
              <w:t>ESP32 scheduling</w:t>
            </w:r>
          </w:p>
        </w:tc>
        <w:tc>
          <w:tcPr>
            <w:tcW w:type="dxa" w:w="3360"/>
            <w:vAlign w:val="center"/>
          </w:tcPr>
          <w:p>
            <w:r/>
            <w:r>
              <w:rPr>
                <w:rFonts w:ascii="Aptos" w:hAnsi="Aptos"/>
                <w:b w:val="0"/>
                <w:color w:val="111827"/>
                <w:sz w:val="15"/>
              </w:rPr>
              <w:t>Concurrency safety</w:t>
            </w:r>
          </w:p>
        </w:tc>
        <w:tc>
          <w:tcPr>
            <w:tcW w:type="dxa" w:w="3360"/>
            <w:vAlign w:val="center"/>
          </w:tcPr>
          <w:p>
            <w:r/>
            <w:r>
              <w:rPr>
                <w:rFonts w:ascii="Aptos" w:hAnsi="Aptos"/>
                <w:b w:val="0"/>
                <w:color w:val="111827"/>
                <w:sz w:val="15"/>
              </w:rPr>
              <w:t>Measured firmware benchmark.</w:t>
            </w:r>
          </w:p>
        </w:tc>
      </w:tr>
    </w:tbl>
    <w:p/>
    <w:tbl>
      <w:tblPr>
        <w:tblStyle w:val="TableGrid"/>
        <w:tblW w:type="auto" w:w="0"/>
        <w:tblLook w:firstColumn="1" w:firstRow="1" w:lastColumn="0" w:lastRow="0" w:noHBand="0" w:noVBand="1" w:val="04A0"/>
      </w:tblPr>
      <w:tblGrid>
        <w:gridCol w:w="10080"/>
      </w:tblGrid>
      <w:tr>
        <w:trPr>
          <w:cantSplit/>
        </w:trPr>
        <w:tc>
          <w:tcPr>
            <w:tcW w:type="dxa" w:w="10080"/>
            <w:shd w:fill="FFF7ED"/>
          </w:tcPr>
          <w:p>
            <w:r/>
            <w:r>
              <w:rPr>
                <w:b/>
                <w:color w:val="92400E"/>
                <w:sz w:val="18"/>
              </w:rPr>
              <w:t>Parameter rule</w:t>
              <w:br/>
            </w:r>
            <w:r>
              <w:rPr>
                <w:sz w:val="17"/>
              </w:rPr>
              <w:t>These values are not to be copied from a paper, internet example, or arbitrary guess and then treated as scientifically optimal. The structure is locked; the numerical values are evidence-driven configuration.</w:t>
            </w:r>
          </w:p>
        </w:tc>
      </w:tr>
    </w:tbl>
    <w:p/>
    <w:p>
      <w:pPr>
        <w:pStyle w:val="Heading1"/>
      </w:pPr>
      <w:r>
        <w:t>22. Intelligence Validation Plan</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Test</w:t>
            </w:r>
          </w:p>
        </w:tc>
        <w:tc>
          <w:tcPr>
            <w:tcW w:type="dxa" w:w="5040"/>
            <w:vAlign w:val="center"/>
            <w:shd w:fill="0B5A75"/>
          </w:tcPr>
          <w:p>
            <w:r/>
            <w:r>
              <w:rPr>
                <w:rFonts w:ascii="Aptos" w:hAnsi="Aptos"/>
                <w:b/>
                <w:color w:val="FFFFFF"/>
                <w:sz w:val="15"/>
              </w:rPr>
              <w:t>Pass condition</w:t>
            </w:r>
          </w:p>
        </w:tc>
      </w:tr>
      <w:tr>
        <w:tc>
          <w:tcPr>
            <w:tcW w:type="dxa" w:w="5040"/>
            <w:vAlign w:val="center"/>
          </w:tcPr>
          <w:p>
            <w:r/>
            <w:r>
              <w:rPr>
                <w:rFonts w:ascii="Aptos" w:hAnsi="Aptos"/>
                <w:b w:val="0"/>
                <w:color w:val="111827"/>
                <w:sz w:val="15"/>
              </w:rPr>
              <w:t>Health hard gate</w:t>
            </w:r>
          </w:p>
        </w:tc>
        <w:tc>
          <w:tcPr>
            <w:tcW w:type="dxa" w:w="5040"/>
            <w:vAlign w:val="center"/>
          </w:tcPr>
          <w:p>
            <w:r/>
            <w:r>
              <w:rPr>
                <w:rFonts w:ascii="Aptos" w:hAnsi="Aptos"/>
                <w:b w:val="0"/>
                <w:color w:val="111827"/>
                <w:sz w:val="15"/>
              </w:rPr>
              <w:t>Definitively failed sensor contributes H_i=0.</w:t>
            </w:r>
          </w:p>
        </w:tc>
      </w:tr>
      <w:tr>
        <w:tc>
          <w:tcPr>
            <w:tcW w:type="dxa" w:w="5040"/>
            <w:vAlign w:val="center"/>
            <w:shd w:fill="F3F4F6"/>
          </w:tcPr>
          <w:p>
            <w:r/>
            <w:r>
              <w:rPr>
                <w:rFonts w:ascii="Aptos" w:hAnsi="Aptos"/>
                <w:b w:val="0"/>
                <w:color w:val="111827"/>
                <w:sz w:val="15"/>
              </w:rPr>
              <w:t>Health/battery separation</w:t>
            </w:r>
          </w:p>
        </w:tc>
        <w:tc>
          <w:tcPr>
            <w:tcW w:type="dxa" w:w="5040"/>
            <w:vAlign w:val="center"/>
            <w:shd w:fill="F3F4F6"/>
          </w:tcPr>
          <w:p>
            <w:r/>
            <w:r>
              <w:rPr>
                <w:rFonts w:ascii="Aptos" w:hAnsi="Aptos"/>
                <w:b w:val="0"/>
                <w:color w:val="111827"/>
                <w:sz w:val="15"/>
              </w:rPr>
              <w:t>Low battery does not automatically reduce H_i when sensor remains operational.</w:t>
            </w:r>
          </w:p>
        </w:tc>
      </w:tr>
      <w:tr>
        <w:tc>
          <w:tcPr>
            <w:tcW w:type="dxa" w:w="5040"/>
            <w:vAlign w:val="center"/>
          </w:tcPr>
          <w:p>
            <w:r/>
            <w:r>
              <w:rPr>
                <w:rFonts w:ascii="Aptos" w:hAnsi="Aptos"/>
                <w:b w:val="0"/>
                <w:color w:val="111827"/>
                <w:sz w:val="15"/>
              </w:rPr>
              <w:t>Signal-quality degradation</w:t>
            </w:r>
          </w:p>
        </w:tc>
        <w:tc>
          <w:tcPr>
            <w:tcW w:type="dxa" w:w="5040"/>
            <w:vAlign w:val="center"/>
          </w:tcPr>
          <w:p>
            <w:r/>
            <w:r>
              <w:rPr>
                <w:rFonts w:ascii="Aptos" w:hAnsi="Aptos"/>
                <w:b w:val="0"/>
                <w:color w:val="111827"/>
                <w:sz w:val="15"/>
              </w:rPr>
              <w:t>Noise/saturation/missingness lowers Q_i appropriately.</w:t>
            </w:r>
          </w:p>
        </w:tc>
      </w:tr>
      <w:tr>
        <w:tc>
          <w:tcPr>
            <w:tcW w:type="dxa" w:w="5040"/>
            <w:vAlign w:val="center"/>
            <w:shd w:fill="F3F4F6"/>
          </w:tcPr>
          <w:p>
            <w:r/>
            <w:r>
              <w:rPr>
                <w:rFonts w:ascii="Aptos" w:hAnsi="Aptos"/>
                <w:b w:val="0"/>
                <w:color w:val="111827"/>
                <w:sz w:val="15"/>
              </w:rPr>
              <w:t>Reliability weighting</w:t>
            </w:r>
          </w:p>
        </w:tc>
        <w:tc>
          <w:tcPr>
            <w:tcW w:type="dxa" w:w="5040"/>
            <w:vAlign w:val="center"/>
            <w:shd w:fill="F3F4F6"/>
          </w:tcPr>
          <w:p>
            <w:r/>
            <w:r>
              <w:rPr>
                <w:rFonts w:ascii="Aptos" w:hAnsi="Aptos"/>
                <w:b w:val="0"/>
                <w:color w:val="111827"/>
                <w:sz w:val="15"/>
              </w:rPr>
              <w:t>Low R_i reduces evidence influence.</w:t>
            </w:r>
          </w:p>
        </w:tc>
      </w:tr>
      <w:tr>
        <w:tc>
          <w:tcPr>
            <w:tcW w:type="dxa" w:w="5040"/>
            <w:vAlign w:val="center"/>
          </w:tcPr>
          <w:p>
            <w:r/>
            <w:r>
              <w:rPr>
                <w:rFonts w:ascii="Aptos" w:hAnsi="Aptos"/>
                <w:b w:val="0"/>
                <w:color w:val="111827"/>
                <w:sz w:val="15"/>
              </w:rPr>
              <w:t>Baseline learning</w:t>
            </w:r>
          </w:p>
        </w:tc>
        <w:tc>
          <w:tcPr>
            <w:tcW w:type="dxa" w:w="5040"/>
            <w:vAlign w:val="center"/>
          </w:tcPr>
          <w:p>
            <w:r/>
            <w:r>
              <w:rPr>
                <w:rFonts w:ascii="Aptos" w:hAnsi="Aptos"/>
                <w:b w:val="0"/>
                <w:color w:val="111827"/>
                <w:sz w:val="15"/>
              </w:rPr>
              <w:t>Fresh node stays in initialization/learning behavior.</w:t>
            </w:r>
          </w:p>
        </w:tc>
      </w:tr>
      <w:tr>
        <w:tc>
          <w:tcPr>
            <w:tcW w:type="dxa" w:w="5040"/>
            <w:vAlign w:val="center"/>
            <w:shd w:fill="F3F4F6"/>
          </w:tcPr>
          <w:p>
            <w:r/>
            <w:r>
              <w:rPr>
                <w:rFonts w:ascii="Aptos" w:hAnsi="Aptos"/>
                <w:b w:val="0"/>
                <w:color w:val="111827"/>
                <w:sz w:val="15"/>
              </w:rPr>
              <w:t>Baseline freeze</w:t>
            </w:r>
          </w:p>
        </w:tc>
        <w:tc>
          <w:tcPr>
            <w:tcW w:type="dxa" w:w="5040"/>
            <w:vAlign w:val="center"/>
            <w:shd w:fill="F3F4F6"/>
          </w:tcPr>
          <w:p>
            <w:r/>
            <w:r>
              <w:rPr>
                <w:rFonts w:ascii="Aptos" w:hAnsi="Aptos"/>
                <w:b w:val="0"/>
                <w:color w:val="111827"/>
                <w:sz w:val="15"/>
              </w:rPr>
              <w:t>Confirmed/critical event stops baseline adaptation.</w:t>
            </w:r>
          </w:p>
        </w:tc>
      </w:tr>
      <w:tr>
        <w:tc>
          <w:tcPr>
            <w:tcW w:type="dxa" w:w="5040"/>
            <w:vAlign w:val="center"/>
          </w:tcPr>
          <w:p>
            <w:r/>
            <w:r>
              <w:rPr>
                <w:rFonts w:ascii="Aptos" w:hAnsi="Aptos"/>
                <w:b w:val="0"/>
                <w:color w:val="111827"/>
                <w:sz w:val="15"/>
              </w:rPr>
              <w:t>Recovery</w:t>
            </w:r>
          </w:p>
        </w:tc>
        <w:tc>
          <w:tcPr>
            <w:tcW w:type="dxa" w:w="5040"/>
            <w:vAlign w:val="center"/>
          </w:tcPr>
          <w:p>
            <w:r/>
            <w:r>
              <w:rPr>
                <w:rFonts w:ascii="Aptos" w:hAnsi="Aptos"/>
                <w:b w:val="0"/>
                <w:color w:val="111827"/>
                <w:sz w:val="15"/>
              </w:rPr>
              <w:t>Resolved event enters controlled relearning.</w:t>
            </w:r>
          </w:p>
        </w:tc>
      </w:tr>
      <w:tr>
        <w:tc>
          <w:tcPr>
            <w:tcW w:type="dxa" w:w="5040"/>
            <w:vAlign w:val="center"/>
            <w:shd w:fill="F3F4F6"/>
          </w:tcPr>
          <w:p>
            <w:r/>
            <w:r>
              <w:rPr>
                <w:rFonts w:ascii="Aptos" w:hAnsi="Aptos"/>
                <w:b w:val="0"/>
                <w:color w:val="111827"/>
                <w:sz w:val="15"/>
              </w:rPr>
              <w:t>Anomaly monotonicity</w:t>
            </w:r>
          </w:p>
        </w:tc>
        <w:tc>
          <w:tcPr>
            <w:tcW w:type="dxa" w:w="5040"/>
            <w:vAlign w:val="center"/>
            <w:shd w:fill="F3F4F6"/>
          </w:tcPr>
          <w:p>
            <w:r/>
            <w:r>
              <w:rPr>
                <w:rFonts w:ascii="Aptos" w:hAnsi="Aptos"/>
                <w:b w:val="0"/>
                <w:color w:val="111827"/>
                <w:sz w:val="15"/>
              </w:rPr>
              <w:t>Increasing |z| does not decrease A_i.</w:t>
            </w:r>
          </w:p>
        </w:tc>
      </w:tr>
      <w:tr>
        <w:tc>
          <w:tcPr>
            <w:tcW w:type="dxa" w:w="5040"/>
            <w:vAlign w:val="center"/>
          </w:tcPr>
          <w:p>
            <w:r/>
            <w:r>
              <w:rPr>
                <w:rFonts w:ascii="Aptos" w:hAnsi="Aptos"/>
                <w:b w:val="0"/>
                <w:color w:val="111827"/>
                <w:sz w:val="15"/>
              </w:rPr>
              <w:t>Correlated evidence</w:t>
            </w:r>
          </w:p>
        </w:tc>
        <w:tc>
          <w:tcPr>
            <w:tcW w:type="dxa" w:w="5040"/>
            <w:vAlign w:val="center"/>
          </w:tcPr>
          <w:p>
            <w:r/>
            <w:r>
              <w:rPr>
                <w:rFonts w:ascii="Aptos" w:hAnsi="Aptos"/>
                <w:b w:val="0"/>
                <w:color w:val="111827"/>
                <w:sz w:val="15"/>
              </w:rPr>
              <w:t>Correlated group behavior does not create false independent agreement.</w:t>
            </w:r>
          </w:p>
        </w:tc>
      </w:tr>
      <w:tr>
        <w:tc>
          <w:tcPr>
            <w:tcW w:type="dxa" w:w="5040"/>
            <w:vAlign w:val="center"/>
            <w:shd w:fill="F3F4F6"/>
          </w:tcPr>
          <w:p>
            <w:r/>
            <w:r>
              <w:rPr>
                <w:rFonts w:ascii="Aptos" w:hAnsi="Aptos"/>
                <w:b w:val="0"/>
                <w:color w:val="111827"/>
                <w:sz w:val="15"/>
              </w:rPr>
              <w:t>Core evidence floor</w:t>
            </w:r>
          </w:p>
        </w:tc>
        <w:tc>
          <w:tcPr>
            <w:tcW w:type="dxa" w:w="5040"/>
            <w:vAlign w:val="center"/>
            <w:shd w:fill="F3F4F6"/>
          </w:tcPr>
          <w:p>
            <w:r/>
            <w:r>
              <w:rPr>
                <w:rFonts w:ascii="Aptos" w:hAnsi="Aptos"/>
                <w:b w:val="0"/>
                <w:color w:val="111827"/>
                <w:sz w:val="15"/>
              </w:rPr>
              <w:t>Removing a required core sensor limits confirmation.</w:t>
            </w:r>
          </w:p>
        </w:tc>
      </w:tr>
      <w:tr>
        <w:tc>
          <w:tcPr>
            <w:tcW w:type="dxa" w:w="5040"/>
            <w:vAlign w:val="center"/>
          </w:tcPr>
          <w:p>
            <w:r/>
            <w:r>
              <w:rPr>
                <w:rFonts w:ascii="Aptos" w:hAnsi="Aptos"/>
                <w:b w:val="0"/>
                <w:color w:val="111827"/>
                <w:sz w:val="15"/>
              </w:rPr>
              <w:t>Temporal persistence</w:t>
            </w:r>
          </w:p>
        </w:tc>
        <w:tc>
          <w:tcPr>
            <w:tcW w:type="dxa" w:w="5040"/>
            <w:vAlign w:val="center"/>
          </w:tcPr>
          <w:p>
            <w:r/>
            <w:r>
              <w:rPr>
                <w:rFonts w:ascii="Aptos" w:hAnsi="Aptos"/>
                <w:b w:val="0"/>
                <w:color w:val="111827"/>
                <w:sz w:val="15"/>
              </w:rPr>
              <w:t>Transient spike does not behave like sustained evidence under fixed policy.</w:t>
            </w:r>
          </w:p>
        </w:tc>
      </w:tr>
      <w:tr>
        <w:tc>
          <w:tcPr>
            <w:tcW w:type="dxa" w:w="5040"/>
            <w:vAlign w:val="center"/>
            <w:shd w:fill="F3F4F6"/>
          </w:tcPr>
          <w:p>
            <w:r/>
            <w:r>
              <w:rPr>
                <w:rFonts w:ascii="Aptos" w:hAnsi="Aptos"/>
                <w:b w:val="0"/>
                <w:color w:val="111827"/>
                <w:sz w:val="15"/>
              </w:rPr>
              <w:t>Hysteresis</w:t>
            </w:r>
          </w:p>
        </w:tc>
        <w:tc>
          <w:tcPr>
            <w:tcW w:type="dxa" w:w="5040"/>
            <w:vAlign w:val="center"/>
            <w:shd w:fill="F3F4F6"/>
          </w:tcPr>
          <w:p>
            <w:r/>
            <w:r>
              <w:rPr>
                <w:rFonts w:ascii="Aptos" w:hAnsi="Aptos"/>
                <w:b w:val="0"/>
                <w:color w:val="111827"/>
                <w:sz w:val="15"/>
              </w:rPr>
              <w:t>Small oscillations around threshold do not flap states.</w:t>
            </w:r>
          </w:p>
        </w:tc>
      </w:tr>
      <w:tr>
        <w:tc>
          <w:tcPr>
            <w:tcW w:type="dxa" w:w="5040"/>
            <w:vAlign w:val="center"/>
          </w:tcPr>
          <w:p>
            <w:r/>
            <w:r>
              <w:rPr>
                <w:rFonts w:ascii="Aptos" w:hAnsi="Aptos"/>
                <w:b w:val="0"/>
                <w:color w:val="111827"/>
                <w:sz w:val="15"/>
              </w:rPr>
              <w:t>Fast escalation</w:t>
            </w:r>
          </w:p>
        </w:tc>
        <w:tc>
          <w:tcPr>
            <w:tcW w:type="dxa" w:w="5040"/>
            <w:vAlign w:val="center"/>
          </w:tcPr>
          <w:p>
            <w:r/>
            <w:r>
              <w:rPr>
                <w:rFonts w:ascii="Aptos" w:hAnsi="Aptos"/>
                <w:b w:val="0"/>
                <w:color w:val="111827"/>
                <w:sz w:val="15"/>
              </w:rPr>
              <w:t>Strong rapidly increasing event can escalate without arbitrary long delay.</w:t>
            </w:r>
          </w:p>
        </w:tc>
      </w:tr>
      <w:tr>
        <w:tc>
          <w:tcPr>
            <w:tcW w:type="dxa" w:w="5040"/>
            <w:vAlign w:val="center"/>
            <w:shd w:fill="F3F4F6"/>
          </w:tcPr>
          <w:p>
            <w:r/>
            <w:r>
              <w:rPr>
                <w:rFonts w:ascii="Aptos" w:hAnsi="Aptos"/>
                <w:b w:val="0"/>
                <w:color w:val="111827"/>
                <w:sz w:val="15"/>
              </w:rPr>
              <w:t>UNKNOWN</w:t>
            </w:r>
          </w:p>
        </w:tc>
        <w:tc>
          <w:tcPr>
            <w:tcW w:type="dxa" w:w="5040"/>
            <w:vAlign w:val="center"/>
            <w:shd w:fill="F3F4F6"/>
          </w:tcPr>
          <w:p>
            <w:r/>
            <w:r>
              <w:rPr>
                <w:rFonts w:ascii="Aptos" w:hAnsi="Aptos"/>
                <w:b w:val="0"/>
                <w:color w:val="111827"/>
                <w:sz w:val="15"/>
              </w:rPr>
              <w:t>Strong anomaly with weak hazard mapping produces UNKNOWN/INVESTIGATE.</w:t>
            </w:r>
          </w:p>
        </w:tc>
      </w:tr>
      <w:tr>
        <w:tc>
          <w:tcPr>
            <w:tcW w:type="dxa" w:w="5040"/>
            <w:vAlign w:val="center"/>
          </w:tcPr>
          <w:p>
            <w:r/>
            <w:r>
              <w:rPr>
                <w:rFonts w:ascii="Aptos" w:hAnsi="Aptos"/>
                <w:b w:val="0"/>
                <w:color w:val="111827"/>
                <w:sz w:val="15"/>
              </w:rPr>
              <w:t>Multi-hazard independence</w:t>
            </w:r>
          </w:p>
        </w:tc>
        <w:tc>
          <w:tcPr>
            <w:tcW w:type="dxa" w:w="5040"/>
            <w:vAlign w:val="center"/>
          </w:tcPr>
          <w:p>
            <w:r/>
            <w:r>
              <w:rPr>
                <w:rFonts w:ascii="Aptos" w:hAnsi="Aptos"/>
                <w:b w:val="0"/>
                <w:color w:val="111827"/>
                <w:sz w:val="15"/>
              </w:rPr>
              <w:t>Fire/Flood can hold different simultaneous states.</w:t>
            </w:r>
          </w:p>
        </w:tc>
      </w:tr>
      <w:tr>
        <w:tc>
          <w:tcPr>
            <w:tcW w:type="dxa" w:w="5040"/>
            <w:vAlign w:val="center"/>
            <w:shd w:fill="F3F4F6"/>
          </w:tcPr>
          <w:p>
            <w:r/>
            <w:r>
              <w:rPr>
                <w:rFonts w:ascii="Aptos" w:hAnsi="Aptos"/>
                <w:b w:val="0"/>
                <w:color w:val="111827"/>
                <w:sz w:val="15"/>
              </w:rPr>
              <w:t>Node vs regional</w:t>
            </w:r>
          </w:p>
        </w:tc>
        <w:tc>
          <w:tcPr>
            <w:tcW w:type="dxa" w:w="5040"/>
            <w:vAlign w:val="center"/>
            <w:shd w:fill="F3F4F6"/>
          </w:tcPr>
          <w:p>
            <w:r/>
            <w:r>
              <w:rPr>
                <w:rFonts w:ascii="Aptos" w:hAnsi="Aptos"/>
                <w:b w:val="0"/>
                <w:color w:val="111827"/>
                <w:sz w:val="15"/>
              </w:rPr>
              <w:t>One node cannot silently overwrite regional state, and Master cannot erase local state.</w:t>
            </w:r>
          </w:p>
        </w:tc>
      </w:tr>
      <w:tr>
        <w:tc>
          <w:tcPr>
            <w:tcW w:type="dxa" w:w="5040"/>
            <w:vAlign w:val="center"/>
          </w:tcPr>
          <w:p>
            <w:r/>
            <w:r>
              <w:rPr>
                <w:rFonts w:ascii="Aptos" w:hAnsi="Aptos"/>
                <w:b w:val="0"/>
                <w:color w:val="111827"/>
                <w:sz w:val="15"/>
              </w:rPr>
              <w:t>Simulation blindness</w:t>
            </w:r>
          </w:p>
        </w:tc>
        <w:tc>
          <w:tcPr>
            <w:tcW w:type="dxa" w:w="5040"/>
            <w:vAlign w:val="center"/>
          </w:tcPr>
          <w:p>
            <w:r/>
            <w:r>
              <w:rPr>
                <w:rFonts w:ascii="Aptos" w:hAnsi="Aptos"/>
                <w:b w:val="0"/>
                <w:color w:val="111827"/>
                <w:sz w:val="15"/>
              </w:rPr>
              <w:t>Removing private ground truth from engine inputs does not break inference.</w:t>
            </w:r>
          </w:p>
        </w:tc>
      </w:tr>
      <w:tr>
        <w:tc>
          <w:tcPr>
            <w:tcW w:type="dxa" w:w="5040"/>
            <w:vAlign w:val="center"/>
            <w:shd w:fill="F3F4F6"/>
          </w:tcPr>
          <w:p>
            <w:r/>
            <w:r>
              <w:rPr>
                <w:rFonts w:ascii="Aptos" w:hAnsi="Aptos"/>
                <w:b w:val="0"/>
                <w:color w:val="111827"/>
                <w:sz w:val="15"/>
              </w:rPr>
              <w:t>Golden vectors</w:t>
            </w:r>
          </w:p>
        </w:tc>
        <w:tc>
          <w:tcPr>
            <w:tcW w:type="dxa" w:w="5040"/>
            <w:vAlign w:val="center"/>
            <w:shd w:fill="F3F4F6"/>
          </w:tcPr>
          <w:p>
            <w:r/>
            <w:r>
              <w:rPr>
                <w:rFonts w:ascii="Aptos" w:hAnsi="Aptos"/>
                <w:b w:val="0"/>
                <w:color w:val="111827"/>
                <w:sz w:val="15"/>
              </w:rPr>
              <w:t>C/C++ and Python shared calculations agree within tolerance.</w:t>
            </w:r>
          </w:p>
        </w:tc>
      </w:tr>
      <w:tr>
        <w:tc>
          <w:tcPr>
            <w:tcW w:type="dxa" w:w="5040"/>
            <w:vAlign w:val="center"/>
          </w:tcPr>
          <w:p>
            <w:r/>
            <w:r>
              <w:rPr>
                <w:rFonts w:ascii="Aptos" w:hAnsi="Aptos"/>
                <w:b w:val="0"/>
                <w:color w:val="111827"/>
                <w:sz w:val="15"/>
              </w:rPr>
              <w:t>Offline edge</w:t>
            </w:r>
          </w:p>
        </w:tc>
        <w:tc>
          <w:tcPr>
            <w:tcW w:type="dxa" w:w="5040"/>
            <w:vAlign w:val="center"/>
          </w:tcPr>
          <w:p>
            <w:r/>
            <w:r>
              <w:rPr>
                <w:rFonts w:ascii="Aptos" w:hAnsi="Aptos"/>
                <w:b w:val="0"/>
                <w:color w:val="111827"/>
                <w:sz w:val="15"/>
              </w:rPr>
              <w:t>Local decision continues without Master/cloud.</w:t>
            </w:r>
          </w:p>
        </w:tc>
      </w:tr>
    </w:tbl>
    <w:p/>
    <w:p>
      <w:pPr>
        <w:pStyle w:val="Heading2"/>
      </w:pPr>
      <w:r>
        <w:t>22.1 Real fire validation</w:t>
      </w:r>
    </w:p>
    <w:p>
      <w:r>
        <w:t>Fire must be evaluated through repeated controlled real-hardware trials. The final evidence set should report actual outcomes (including false positives/false negatives where applicable) rather than inventing an accuracy target.</w:t>
      </w:r>
    </w:p>
    <w:p>
      <w:pPr>
        <w:pStyle w:val="Heading2"/>
      </w:pPr>
      <w:r>
        <w:t>22.2 Flood validation</w:t>
      </w:r>
    </w:p>
    <w:p>
      <w:r>
        <w:t>Where real controlled flood data are insufficient, synthetic scenarios can validate software logic and state transitions. Such tests are not equivalent to field-validation of flood prediction accuracy.</w:t>
      </w:r>
    </w:p>
    <w:p>
      <w:pPr>
        <w:pStyle w:val="Heading1"/>
      </w:pPr>
      <w:r>
        <w:t>23. Implementation Rules for the Coding Agent</w:t>
      </w:r>
    </w:p>
    <w:p>
      <w:pPr>
        <w:pStyle w:val="Heading2"/>
      </w:pPr>
      <w:r>
        <w:t>23.1 Required implementation pattern</w:t>
      </w:r>
    </w:p>
    <w:p>
      <w:pPr>
        <w:pStyle w:val="CodeBlock"/>
        <w:shd w:fill="F8FAFC"/>
      </w:pPr>
      <w:r>
        <w:t>telemetry</w:t>
        <w:br/>
        <w:t xml:space="preserve">  ↓</w:t>
        <w:br/>
        <w:t>ObservationFrame</w:t>
        <w:br/>
        <w:t xml:space="preserve">  ↓</w:t>
        <w:br/>
        <w:t>DiagnosticResult</w:t>
        <w:br/>
        <w:t xml:space="preserve">  ↓</w:t>
        <w:br/>
        <w:t>BaselineState</w:t>
        <w:br/>
        <w:t xml:space="preserve">  ↓</w:t>
        <w:br/>
        <w:t>FeatureVector</w:t>
        <w:br/>
        <w:t xml:space="preserve">  ↓</w:t>
        <w:br/>
        <w:t>AnomalyResult</w:t>
        <w:br/>
        <w:t xml:space="preserve">  ↓</w:t>
        <w:br/>
        <w:t>HazardAssessment[]</w:t>
        <w:br/>
        <w:t xml:space="preserve">  ↓</w:t>
        <w:br/>
        <w:t>DecisionState</w:t>
        <w:br/>
        <w:t xml:space="preserve">  ↓</w:t>
        <w:br/>
        <w:t>IntelligencePacket</w:t>
      </w:r>
    </w:p>
    <w:p>
      <w:pPr>
        <w:pStyle w:val="Heading2"/>
      </w:pPr>
      <w:r>
        <w:t>23.2 Recommended module boundaries</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Module</w:t>
            </w:r>
          </w:p>
        </w:tc>
        <w:tc>
          <w:tcPr>
            <w:tcW w:type="dxa" w:w="5040"/>
            <w:vAlign w:val="center"/>
            <w:shd w:fill="0B5A75"/>
          </w:tcPr>
          <w:p>
            <w:r/>
            <w:r>
              <w:rPr>
                <w:rFonts w:ascii="Aptos" w:hAnsi="Aptos"/>
                <w:b/>
                <w:color w:val="FFFFFF"/>
                <w:sz w:val="15"/>
              </w:rPr>
              <w:t>Responsibility</w:t>
            </w:r>
          </w:p>
        </w:tc>
      </w:tr>
      <w:tr>
        <w:tc>
          <w:tcPr>
            <w:tcW w:type="dxa" w:w="5040"/>
            <w:vAlign w:val="center"/>
          </w:tcPr>
          <w:p>
            <w:r/>
            <w:r>
              <w:rPr>
                <w:rFonts w:ascii="Aptos" w:hAnsi="Aptos"/>
                <w:b w:val="0"/>
                <w:color w:val="111827"/>
                <w:sz w:val="15"/>
              </w:rPr>
              <w:t>diagnostics</w:t>
            </w:r>
          </w:p>
        </w:tc>
        <w:tc>
          <w:tcPr>
            <w:tcW w:type="dxa" w:w="5040"/>
            <w:vAlign w:val="center"/>
          </w:tcPr>
          <w:p>
            <w:r/>
            <w:r>
              <w:rPr>
                <w:rFonts w:ascii="Aptos" w:hAnsi="Aptos"/>
                <w:b w:val="0"/>
                <w:color w:val="111827"/>
                <w:sz w:val="15"/>
              </w:rPr>
              <w:t>H_i, Q_i, validation flags, hard-failure logic.</w:t>
            </w:r>
          </w:p>
        </w:tc>
      </w:tr>
      <w:tr>
        <w:tc>
          <w:tcPr>
            <w:tcW w:type="dxa" w:w="5040"/>
            <w:vAlign w:val="center"/>
            <w:shd w:fill="F3F4F6"/>
          </w:tcPr>
          <w:p>
            <w:r/>
            <w:r>
              <w:rPr>
                <w:rFonts w:ascii="Aptos" w:hAnsi="Aptos"/>
                <w:b w:val="0"/>
                <w:color w:val="111827"/>
                <w:sz w:val="15"/>
              </w:rPr>
              <w:t>baseline</w:t>
            </w:r>
          </w:p>
        </w:tc>
        <w:tc>
          <w:tcPr>
            <w:tcW w:type="dxa" w:w="5040"/>
            <w:vAlign w:val="center"/>
            <w:shd w:fill="F3F4F6"/>
          </w:tcPr>
          <w:p>
            <w:r/>
            <w:r>
              <w:rPr>
                <w:rFonts w:ascii="Aptos" w:hAnsi="Aptos"/>
                <w:b w:val="0"/>
                <w:color w:val="111827"/>
                <w:sz w:val="15"/>
              </w:rPr>
              <w:t>B_i, baseline storage/update/freeze/recovery.</w:t>
            </w:r>
          </w:p>
        </w:tc>
      </w:tr>
      <w:tr>
        <w:tc>
          <w:tcPr>
            <w:tcW w:type="dxa" w:w="5040"/>
            <w:vAlign w:val="center"/>
          </w:tcPr>
          <w:p>
            <w:r/>
            <w:r>
              <w:rPr>
                <w:rFonts w:ascii="Aptos" w:hAnsi="Aptos"/>
                <w:b w:val="0"/>
                <w:color w:val="111827"/>
                <w:sz w:val="15"/>
              </w:rPr>
              <w:t>features</w:t>
            </w:r>
          </w:p>
        </w:tc>
        <w:tc>
          <w:tcPr>
            <w:tcW w:type="dxa" w:w="5040"/>
            <w:vAlign w:val="center"/>
          </w:tcPr>
          <w:p>
            <w:r/>
            <w:r>
              <w:rPr>
                <w:rFonts w:ascii="Aptos" w:hAnsi="Aptos"/>
                <w:b w:val="0"/>
                <w:color w:val="111827"/>
                <w:sz w:val="15"/>
              </w:rPr>
              <w:t>Trend, acceleration, persistence and hazard features.</w:t>
            </w:r>
          </w:p>
        </w:tc>
      </w:tr>
      <w:tr>
        <w:tc>
          <w:tcPr>
            <w:tcW w:type="dxa" w:w="5040"/>
            <w:vAlign w:val="center"/>
            <w:shd w:fill="F3F4F6"/>
          </w:tcPr>
          <w:p>
            <w:r/>
            <w:r>
              <w:rPr>
                <w:rFonts w:ascii="Aptos" w:hAnsi="Aptos"/>
                <w:b w:val="0"/>
                <w:color w:val="111827"/>
                <w:sz w:val="15"/>
              </w:rPr>
              <w:t>anomaly</w:t>
            </w:r>
          </w:p>
        </w:tc>
        <w:tc>
          <w:tcPr>
            <w:tcW w:type="dxa" w:w="5040"/>
            <w:vAlign w:val="center"/>
            <w:shd w:fill="F3F4F6"/>
          </w:tcPr>
          <w:p>
            <w:r/>
            <w:r>
              <w:rPr>
                <w:rFonts w:ascii="Aptos" w:hAnsi="Aptos"/>
                <w:b w:val="0"/>
                <w:color w:val="111827"/>
                <w:sz w:val="15"/>
              </w:rPr>
              <w:t>z-score/MAD, A_i, A_node, A_h.</w:t>
            </w:r>
          </w:p>
        </w:tc>
      </w:tr>
      <w:tr>
        <w:tc>
          <w:tcPr>
            <w:tcW w:type="dxa" w:w="5040"/>
            <w:vAlign w:val="center"/>
          </w:tcPr>
          <w:p>
            <w:r/>
            <w:r>
              <w:rPr>
                <w:rFonts w:ascii="Aptos" w:hAnsi="Aptos"/>
                <w:b w:val="0"/>
                <w:color w:val="111827"/>
                <w:sz w:val="15"/>
              </w:rPr>
              <w:t>hazards</w:t>
            </w:r>
          </w:p>
        </w:tc>
        <w:tc>
          <w:tcPr>
            <w:tcW w:type="dxa" w:w="5040"/>
            <w:vAlign w:val="center"/>
          </w:tcPr>
          <w:p>
            <w:r/>
            <w:r>
              <w:rPr>
                <w:rFonts w:ascii="Aptos" w:hAnsi="Aptos"/>
                <w:b w:val="0"/>
                <w:color w:val="111827"/>
                <w:sz w:val="15"/>
              </w:rPr>
              <w:t>Hazard-specific E_h configurations and reasoning.</w:t>
            </w:r>
          </w:p>
        </w:tc>
      </w:tr>
      <w:tr>
        <w:tc>
          <w:tcPr>
            <w:tcW w:type="dxa" w:w="5040"/>
            <w:vAlign w:val="center"/>
            <w:shd w:fill="F3F4F6"/>
          </w:tcPr>
          <w:p>
            <w:r/>
            <w:r>
              <w:rPr>
                <w:rFonts w:ascii="Aptos" w:hAnsi="Aptos"/>
                <w:b w:val="0"/>
                <w:color w:val="111827"/>
                <w:sz w:val="15"/>
              </w:rPr>
              <w:t>confidence</w:t>
            </w:r>
          </w:p>
        </w:tc>
        <w:tc>
          <w:tcPr>
            <w:tcW w:type="dxa" w:w="5040"/>
            <w:vAlign w:val="center"/>
            <w:shd w:fill="F3F4F6"/>
          </w:tcPr>
          <w:p>
            <w:r/>
            <w:r>
              <w:rPr>
                <w:rFonts w:ascii="Aptos" w:hAnsi="Aptos"/>
                <w:b w:val="0"/>
                <w:color w:val="111827"/>
                <w:sz w:val="15"/>
              </w:rPr>
              <w:t>Coverage, core floor, grouped agreement, temporal/baseline confidence.</w:t>
            </w:r>
          </w:p>
        </w:tc>
      </w:tr>
      <w:tr>
        <w:tc>
          <w:tcPr>
            <w:tcW w:type="dxa" w:w="5040"/>
            <w:vAlign w:val="center"/>
          </w:tcPr>
          <w:p>
            <w:r/>
            <w:r>
              <w:rPr>
                <w:rFonts w:ascii="Aptos" w:hAnsi="Aptos"/>
                <w:b w:val="0"/>
                <w:color w:val="111827"/>
                <w:sz w:val="15"/>
              </w:rPr>
              <w:t>severity</w:t>
            </w:r>
          </w:p>
        </w:tc>
        <w:tc>
          <w:tcPr>
            <w:tcW w:type="dxa" w:w="5040"/>
            <w:vAlign w:val="center"/>
          </w:tcPr>
          <w:p>
            <w:r/>
            <w:r>
              <w:rPr>
                <w:rFonts w:ascii="Aptos" w:hAnsi="Aptos"/>
                <w:b w:val="0"/>
                <w:color w:val="111827"/>
                <w:sz w:val="15"/>
              </w:rPr>
              <w:t>Hazard-specific intensity normalization and common severity structure.</w:t>
            </w:r>
          </w:p>
        </w:tc>
      </w:tr>
      <w:tr>
        <w:tc>
          <w:tcPr>
            <w:tcW w:type="dxa" w:w="5040"/>
            <w:vAlign w:val="center"/>
            <w:shd w:fill="F3F4F6"/>
          </w:tcPr>
          <w:p>
            <w:r/>
            <w:r>
              <w:rPr>
                <w:rFonts w:ascii="Aptos" w:hAnsi="Aptos"/>
                <w:b w:val="0"/>
                <w:color w:val="111827"/>
                <w:sz w:val="15"/>
              </w:rPr>
              <w:t>risk</w:t>
            </w:r>
          </w:p>
        </w:tc>
        <w:tc>
          <w:tcPr>
            <w:tcW w:type="dxa" w:w="5040"/>
            <w:vAlign w:val="center"/>
            <w:shd w:fill="F3F4F6"/>
          </w:tcPr>
          <w:p>
            <w:r/>
            <w:r>
              <w:rPr>
                <w:rFonts w:ascii="Aptos" w:hAnsi="Aptos"/>
                <w:b w:val="0"/>
                <w:color w:val="111827"/>
                <w:sz w:val="15"/>
              </w:rPr>
              <w:t>Operational risk index.</w:t>
            </w:r>
          </w:p>
        </w:tc>
      </w:tr>
      <w:tr>
        <w:tc>
          <w:tcPr>
            <w:tcW w:type="dxa" w:w="5040"/>
            <w:vAlign w:val="center"/>
          </w:tcPr>
          <w:p>
            <w:r/>
            <w:r>
              <w:rPr>
                <w:rFonts w:ascii="Aptos" w:hAnsi="Aptos"/>
                <w:b w:val="0"/>
                <w:color w:val="111827"/>
                <w:sz w:val="15"/>
              </w:rPr>
              <w:t>state_machine</w:t>
            </w:r>
          </w:p>
        </w:tc>
        <w:tc>
          <w:tcPr>
            <w:tcW w:type="dxa" w:w="5040"/>
            <w:vAlign w:val="center"/>
          </w:tcPr>
          <w:p>
            <w:r/>
            <w:r>
              <w:rPr>
                <w:rFonts w:ascii="Aptos" w:hAnsi="Aptos"/>
                <w:b w:val="0"/>
                <w:color w:val="111827"/>
                <w:sz w:val="15"/>
              </w:rPr>
              <w:t>Hysteresis, persistence, escalation, resolution.</w:t>
            </w:r>
          </w:p>
        </w:tc>
      </w:tr>
      <w:tr>
        <w:tc>
          <w:tcPr>
            <w:tcW w:type="dxa" w:w="5040"/>
            <w:vAlign w:val="center"/>
            <w:shd w:fill="F3F4F6"/>
          </w:tcPr>
          <w:p>
            <w:r/>
            <w:r>
              <w:rPr>
                <w:rFonts w:ascii="Aptos" w:hAnsi="Aptos"/>
                <w:b w:val="0"/>
                <w:color w:val="111827"/>
                <w:sz w:val="15"/>
              </w:rPr>
              <w:t>fusion</w:t>
            </w:r>
          </w:p>
        </w:tc>
        <w:tc>
          <w:tcPr>
            <w:tcW w:type="dxa" w:w="5040"/>
            <w:vAlign w:val="center"/>
            <w:shd w:fill="F3F4F6"/>
          </w:tcPr>
          <w:p>
            <w:r/>
            <w:r>
              <w:rPr>
                <w:rFonts w:ascii="Aptos" w:hAnsi="Aptos"/>
                <w:b w:val="0"/>
                <w:color w:val="111827"/>
                <w:sz w:val="15"/>
              </w:rPr>
              <w:t>Master regional aggregation, freshness/node trust.</w:t>
            </w:r>
          </w:p>
        </w:tc>
      </w:tr>
      <w:tr>
        <w:tc>
          <w:tcPr>
            <w:tcW w:type="dxa" w:w="5040"/>
            <w:vAlign w:val="center"/>
          </w:tcPr>
          <w:p>
            <w:r/>
            <w:r>
              <w:rPr>
                <w:rFonts w:ascii="Aptos" w:hAnsi="Aptos"/>
                <w:b w:val="0"/>
                <w:color w:val="111827"/>
                <w:sz w:val="15"/>
              </w:rPr>
              <w:t>packet</w:t>
            </w:r>
          </w:p>
        </w:tc>
        <w:tc>
          <w:tcPr>
            <w:tcW w:type="dxa" w:w="5040"/>
            <w:vAlign w:val="center"/>
          </w:tcPr>
          <w:p>
            <w:r/>
            <w:r>
              <w:rPr>
                <w:rFonts w:ascii="Aptos" w:hAnsi="Aptos"/>
                <w:b w:val="0"/>
                <w:color w:val="111827"/>
                <w:sz w:val="15"/>
              </w:rPr>
              <w:t>Compact serialization and provenance.</w:t>
            </w:r>
          </w:p>
        </w:tc>
      </w:tr>
    </w:tbl>
    <w:p/>
    <w:p>
      <w:pPr>
        <w:pStyle w:val="Heading2"/>
      </w:pPr>
      <w:r>
        <w:t>23.3 Prohibited implementation shortcuts</w:t>
      </w:r>
    </w:p>
    <w:p>
      <w:pPr>
        <w:pStyle w:val="ListBullet"/>
        <w:spacing w:after="40"/>
      </w:pPr>
      <w:r>
        <w:t>Do not calculate hazard state directly from one raw sensor threshold without going through the configured evidence pathway.</w:t>
      </w:r>
    </w:p>
    <w:p>
      <w:pPr>
        <w:pStyle w:val="ListBullet"/>
        <w:spacing w:after="40"/>
      </w:pPr>
      <w:r>
        <w:t>Do not turn missing values into zero.</w:t>
      </w:r>
    </w:p>
    <w:p>
      <w:pPr>
        <w:pStyle w:val="ListBullet"/>
        <w:spacing w:after="40"/>
      </w:pPr>
      <w:r>
        <w:t>Do not let the baseline learn confirmed/critical hazards.</w:t>
      </w:r>
    </w:p>
    <w:p>
      <w:pPr>
        <w:pStyle w:val="ListBullet"/>
        <w:spacing w:after="40"/>
      </w:pPr>
      <w:r>
        <w:t>Do not calculate confidence from a single sensor reliability scalar.</w:t>
      </w:r>
    </w:p>
    <w:p>
      <w:pPr>
        <w:pStyle w:val="ListBullet"/>
        <w:spacing w:after="40"/>
      </w:pPr>
      <w:r>
        <w:t>Do not count correlated sensors as independent votes.</w:t>
      </w:r>
    </w:p>
    <w:p>
      <w:pPr>
        <w:pStyle w:val="ListBullet"/>
        <w:spacing w:after="40"/>
      </w:pPr>
      <w:r>
        <w:t>Do not multiply confidence into operational risk just to obtain a smaller number.</w:t>
      </w:r>
    </w:p>
    <w:p>
      <w:pPr>
        <w:pStyle w:val="ListBullet"/>
        <w:spacing w:after="40"/>
      </w:pPr>
      <w:r>
        <w:t>Do not introduce an opaque ML classifier in the fire pathway.</w:t>
      </w:r>
    </w:p>
    <w:p>
      <w:pPr>
        <w:pStyle w:val="ListBullet"/>
        <w:spacing w:after="40"/>
      </w:pPr>
      <w:r>
        <w:t>Do not pass simulation ground truth into hazard reasoning.</w:t>
      </w:r>
    </w:p>
    <w:p>
      <w:pPr>
        <w:pStyle w:val="ListBullet"/>
        <w:spacing w:after="40"/>
      </w:pPr>
      <w:r>
        <w:t>Do not put heavy geospatial fire-spread computation on the ESP32.</w:t>
      </w:r>
    </w:p>
    <w:p>
      <w:pPr>
        <w:pStyle w:val="Heading1"/>
      </w:pPr>
      <w:r>
        <w:t>24. Worked Conceptual Examples</w:t>
      </w:r>
    </w:p>
    <w:p>
      <w:pPr>
        <w:pStyle w:val="Heading2"/>
      </w:pPr>
      <w:r>
        <w:t>24.1 Healthy sensor, unusual observation</w:t>
      </w:r>
    </w:p>
    <w:p>
      <w:r>
        <w:t>A temperature sensor may have H_i=0.98 and Q_i=0.95 while its measurement is strongly above baseline. The result can be high A_i and high R_i. This means 'the sensor is trustworthy and the value is unusual,' not 'a fire exists.' Hazard reasoning must still evaluate cross-sensor evidence.</w:t>
      </w:r>
    </w:p>
    <w:p>
      <w:pPr>
        <w:pStyle w:val="Heading2"/>
      </w:pPr>
      <w:r>
        <w:t>24.2 Dead sensor during otherwise strong event</w:t>
      </w:r>
    </w:p>
    <w:p>
      <w:r>
        <w:t>Suppose PM and temperature are strongly abnormal but the gas sensor hard-fails. Gas receives H_i=0 and contributes no usable evidence. The fire evidence may remain meaningful, but core-evidence coverage and confidence follow the fire configuration.</w:t>
      </w:r>
    </w:p>
    <w:p>
      <w:pPr>
        <w:pStyle w:val="Heading2"/>
      </w:pPr>
      <w:r>
        <w:t>24.3 Strong severity, incomplete confidence</w:t>
      </w:r>
    </w:p>
    <w:p>
      <w:r>
        <w:t>A condition may be severe and rapidly escalating while confidence remains moderate because a key sensor is unavailable. The state engine can produce urgent verification/action behavior without falsely calling the evidence fully confirmed.</w:t>
      </w:r>
    </w:p>
    <w:p>
      <w:pPr>
        <w:pStyle w:val="Heading2"/>
      </w:pPr>
      <w:r>
        <w:t>24.4 Unknown anomaly</w:t>
      </w:r>
    </w:p>
    <w:p>
      <w:r>
        <w:t>Suppose several sensors behave abnormally but no configured hazard receives enough coherent evidence. A_node may be high while max_h(E_h) remains below the known-hazard threshold. The system returns UNKNOWN/INVESTIGATE rather than forcing fire/flood/pollution.</w:t>
      </w:r>
    </w:p>
    <w:p>
      <w:pPr>
        <w:pStyle w:val="Heading2"/>
      </w:pPr>
      <w:r>
        <w:t>24.5 Multi-hazard</w:t>
      </w:r>
    </w:p>
    <w:p>
      <w:r>
        <w:t>Rainfall and water level indicate flood evidence while PM also spikes. Flood can be CONFIRMED and pollution WATCH simultaneously. Neither state overwrites the other, and the system retains separate hazard risk surfaces downstream.</w:t>
      </w:r>
    </w:p>
    <w:p>
      <w:pPr>
        <w:pStyle w:val="Heading1"/>
      </w:pPr>
      <w:r>
        <w:t>25. Final Implementation Summary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Layer</w:t>
            </w:r>
          </w:p>
        </w:tc>
        <w:tc>
          <w:tcPr>
            <w:tcW w:type="dxa" w:w="5040"/>
            <w:vAlign w:val="center"/>
            <w:shd w:fill="0B5A75"/>
          </w:tcPr>
          <w:p>
            <w:r/>
            <w:r>
              <w:rPr>
                <w:rFonts w:ascii="Aptos" w:hAnsi="Aptos"/>
                <w:b/>
                <w:color w:val="FFFFFF"/>
                <w:sz w:val="15"/>
              </w:rPr>
              <w:t>Locked implementation concept</w:t>
            </w:r>
          </w:p>
        </w:tc>
      </w:tr>
      <w:tr>
        <w:tc>
          <w:tcPr>
            <w:tcW w:type="dxa" w:w="5040"/>
            <w:vAlign w:val="center"/>
          </w:tcPr>
          <w:p>
            <w:r/>
            <w:r>
              <w:rPr>
                <w:rFonts w:ascii="Aptos" w:hAnsi="Aptos"/>
                <w:b w:val="0"/>
                <w:color w:val="111827"/>
                <w:sz w:val="15"/>
              </w:rPr>
              <w:t>Diagnostics</w:t>
            </w:r>
          </w:p>
        </w:tc>
        <w:tc>
          <w:tcPr>
            <w:tcW w:type="dxa" w:w="5040"/>
            <w:vAlign w:val="center"/>
          </w:tcPr>
          <w:p>
            <w:r/>
            <w:r>
              <w:rPr>
                <w:rFonts w:ascii="Aptos" w:hAnsi="Aptos"/>
                <w:b w:val="0"/>
                <w:color w:val="111827"/>
                <w:sz w:val="15"/>
              </w:rPr>
              <w:t>H_i weighted health + hard gate; Q_i integrity × stability; battery separate.</w:t>
            </w:r>
          </w:p>
        </w:tc>
      </w:tr>
      <w:tr>
        <w:tc>
          <w:tcPr>
            <w:tcW w:type="dxa" w:w="5040"/>
            <w:vAlign w:val="center"/>
            <w:shd w:fill="F3F4F6"/>
          </w:tcPr>
          <w:p>
            <w:r/>
            <w:r>
              <w:rPr>
                <w:rFonts w:ascii="Aptos" w:hAnsi="Aptos"/>
                <w:b w:val="0"/>
                <w:color w:val="111827"/>
                <w:sz w:val="15"/>
              </w:rPr>
              <w:t>Reliability</w:t>
            </w:r>
          </w:p>
        </w:tc>
        <w:tc>
          <w:tcPr>
            <w:tcW w:type="dxa" w:w="5040"/>
            <w:vAlign w:val="center"/>
            <w:shd w:fill="F3F4F6"/>
          </w:tcPr>
          <w:p>
            <w:r/>
            <w:r>
              <w:rPr>
                <w:rFonts w:ascii="Aptos" w:hAnsi="Aptos"/>
                <w:b w:val="0"/>
                <w:color w:val="111827"/>
                <w:sz w:val="15"/>
              </w:rPr>
              <w:t>R_i = H_i × Q_i × K_i.</w:t>
            </w:r>
          </w:p>
        </w:tc>
      </w:tr>
      <w:tr>
        <w:tc>
          <w:tcPr>
            <w:tcW w:type="dxa" w:w="5040"/>
            <w:vAlign w:val="center"/>
          </w:tcPr>
          <w:p>
            <w:r/>
            <w:r>
              <w:rPr>
                <w:rFonts w:ascii="Aptos" w:hAnsi="Aptos"/>
                <w:b w:val="0"/>
                <w:color w:val="111827"/>
                <w:sz w:val="15"/>
              </w:rPr>
              <w:t>Baseline</w:t>
            </w:r>
          </w:p>
        </w:tc>
        <w:tc>
          <w:tcPr>
            <w:tcW w:type="dxa" w:w="5040"/>
            <w:vAlign w:val="center"/>
          </w:tcPr>
          <w:p>
            <w:r/>
            <w:r>
              <w:rPr>
                <w:rFonts w:ascii="Aptos" w:hAnsi="Aptos"/>
                <w:b w:val="0"/>
                <w:color w:val="111827"/>
                <w:sz w:val="15"/>
              </w:rPr>
              <w:t>Readiness state + robust median/MAD where suitable + controlled adaptation.</w:t>
            </w:r>
          </w:p>
        </w:tc>
      </w:tr>
      <w:tr>
        <w:tc>
          <w:tcPr>
            <w:tcW w:type="dxa" w:w="5040"/>
            <w:vAlign w:val="center"/>
            <w:shd w:fill="F3F4F6"/>
          </w:tcPr>
          <w:p>
            <w:r/>
            <w:r>
              <w:rPr>
                <w:rFonts w:ascii="Aptos" w:hAnsi="Aptos"/>
                <w:b w:val="0"/>
                <w:color w:val="111827"/>
                <w:sz w:val="15"/>
              </w:rPr>
              <w:t>Temporal</w:t>
            </w:r>
          </w:p>
        </w:tc>
        <w:tc>
          <w:tcPr>
            <w:tcW w:type="dxa" w:w="5040"/>
            <w:vAlign w:val="center"/>
            <w:shd w:fill="F3F4F6"/>
          </w:tcPr>
          <w:p>
            <w:r/>
            <w:r>
              <w:rPr>
                <w:rFonts w:ascii="Aptos" w:hAnsi="Aptos"/>
                <w:b w:val="0"/>
                <w:color w:val="111827"/>
                <w:sz w:val="15"/>
              </w:rPr>
              <w:t>Trend, acceleration, persistence.</w:t>
            </w:r>
          </w:p>
        </w:tc>
      </w:tr>
      <w:tr>
        <w:tc>
          <w:tcPr>
            <w:tcW w:type="dxa" w:w="5040"/>
            <w:vAlign w:val="center"/>
          </w:tcPr>
          <w:p>
            <w:r/>
            <w:r>
              <w:rPr>
                <w:rFonts w:ascii="Aptos" w:hAnsi="Aptos"/>
                <w:b w:val="0"/>
                <w:color w:val="111827"/>
                <w:sz w:val="15"/>
              </w:rPr>
              <w:t>Anomaly</w:t>
            </w:r>
          </w:p>
        </w:tc>
        <w:tc>
          <w:tcPr>
            <w:tcW w:type="dxa" w:w="5040"/>
            <w:vAlign w:val="center"/>
          </w:tcPr>
          <w:p>
            <w:r/>
            <w:r>
              <w:rPr>
                <w:rFonts w:ascii="Aptos" w:hAnsi="Aptos"/>
                <w:b w:val="0"/>
                <w:color w:val="111827"/>
                <w:sz w:val="15"/>
              </w:rPr>
              <w:t>Bounded A_i plus reliability-weighted local/hazard aggregate.</w:t>
            </w:r>
          </w:p>
        </w:tc>
      </w:tr>
      <w:tr>
        <w:tc>
          <w:tcPr>
            <w:tcW w:type="dxa" w:w="5040"/>
            <w:vAlign w:val="center"/>
            <w:shd w:fill="F3F4F6"/>
          </w:tcPr>
          <w:p>
            <w:r/>
            <w:r>
              <w:rPr>
                <w:rFonts w:ascii="Aptos" w:hAnsi="Aptos"/>
                <w:b w:val="0"/>
                <w:color w:val="111827"/>
                <w:sz w:val="15"/>
              </w:rPr>
              <w:t>Hazard evidence</w:t>
            </w:r>
          </w:p>
        </w:tc>
        <w:tc>
          <w:tcPr>
            <w:tcW w:type="dxa" w:w="5040"/>
            <w:vAlign w:val="center"/>
            <w:shd w:fill="F3F4F6"/>
          </w:tcPr>
          <w:p>
            <w:r/>
            <w:r>
              <w:rPr>
                <w:rFonts w:ascii="Aptos" w:hAnsi="Aptos"/>
                <w:b w:val="0"/>
                <w:color w:val="111827"/>
                <w:sz w:val="15"/>
              </w:rPr>
              <w:t>Configuration-driven deterministic reasoning.</w:t>
            </w:r>
          </w:p>
        </w:tc>
      </w:tr>
      <w:tr>
        <w:tc>
          <w:tcPr>
            <w:tcW w:type="dxa" w:w="5040"/>
            <w:vAlign w:val="center"/>
          </w:tcPr>
          <w:p>
            <w:r/>
            <w:r>
              <w:rPr>
                <w:rFonts w:ascii="Aptos" w:hAnsi="Aptos"/>
                <w:b w:val="0"/>
                <w:color w:val="111827"/>
                <w:sz w:val="15"/>
              </w:rPr>
              <w:t>Confidence</w:t>
            </w:r>
          </w:p>
        </w:tc>
        <w:tc>
          <w:tcPr>
            <w:tcW w:type="dxa" w:w="5040"/>
            <w:vAlign w:val="center"/>
          </w:tcPr>
          <w:p>
            <w:r/>
            <w:r>
              <w:rPr>
                <w:rFonts w:ascii="Aptos" w:hAnsi="Aptos"/>
                <w:b w:val="0"/>
                <w:color w:val="111827"/>
                <w:sz w:val="15"/>
              </w:rPr>
              <w:t>Coverage + grouped agreement + temporal persistence + baseline readiness.</w:t>
            </w:r>
          </w:p>
        </w:tc>
      </w:tr>
      <w:tr>
        <w:tc>
          <w:tcPr>
            <w:tcW w:type="dxa" w:w="5040"/>
            <w:vAlign w:val="center"/>
            <w:shd w:fill="F3F4F6"/>
          </w:tcPr>
          <w:p>
            <w:r/>
            <w:r>
              <w:rPr>
                <w:rFonts w:ascii="Aptos" w:hAnsi="Aptos"/>
                <w:b w:val="0"/>
                <w:color w:val="111827"/>
                <w:sz w:val="15"/>
              </w:rPr>
              <w:t>Severity</w:t>
            </w:r>
          </w:p>
        </w:tc>
        <w:tc>
          <w:tcPr>
            <w:tcW w:type="dxa" w:w="5040"/>
            <w:vAlign w:val="center"/>
            <w:shd w:fill="F3F4F6"/>
          </w:tcPr>
          <w:p>
            <w:r/>
            <w:r>
              <w:rPr>
                <w:rFonts w:ascii="Aptos" w:hAnsi="Aptos"/>
                <w:b w:val="0"/>
                <w:color w:val="111827"/>
                <w:sz w:val="15"/>
              </w:rPr>
              <w:t>Hazard-specific intensity + temporal + duration/context.</w:t>
            </w:r>
          </w:p>
        </w:tc>
      </w:tr>
      <w:tr>
        <w:tc>
          <w:tcPr>
            <w:tcW w:type="dxa" w:w="5040"/>
            <w:vAlign w:val="center"/>
          </w:tcPr>
          <w:p>
            <w:r/>
            <w:r>
              <w:rPr>
                <w:rFonts w:ascii="Aptos" w:hAnsi="Aptos"/>
                <w:b w:val="0"/>
                <w:color w:val="111827"/>
                <w:sz w:val="15"/>
              </w:rPr>
              <w:t>Operational risk</w:t>
            </w:r>
          </w:p>
        </w:tc>
        <w:tc>
          <w:tcPr>
            <w:tcW w:type="dxa" w:w="5040"/>
            <w:vAlign w:val="center"/>
          </w:tcPr>
          <w:p>
            <w:r/>
            <w:r>
              <w:rPr>
                <w:rFonts w:ascii="Aptos" w:hAnsi="Aptos"/>
                <w:b w:val="0"/>
                <w:color w:val="111827"/>
                <w:sz w:val="15"/>
              </w:rPr>
              <w:t>Linear operational index; not probability.</w:t>
            </w:r>
          </w:p>
        </w:tc>
      </w:tr>
      <w:tr>
        <w:tc>
          <w:tcPr>
            <w:tcW w:type="dxa" w:w="5040"/>
            <w:vAlign w:val="center"/>
            <w:shd w:fill="F3F4F6"/>
          </w:tcPr>
          <w:p>
            <w:r/>
            <w:r>
              <w:rPr>
                <w:rFonts w:ascii="Aptos" w:hAnsi="Aptos"/>
                <w:b w:val="0"/>
                <w:color w:val="111827"/>
                <w:sz w:val="15"/>
              </w:rPr>
              <w:t>State</w:t>
            </w:r>
          </w:p>
        </w:tc>
        <w:tc>
          <w:tcPr>
            <w:tcW w:type="dxa" w:w="5040"/>
            <w:vAlign w:val="center"/>
            <w:shd w:fill="F3F4F6"/>
          </w:tcPr>
          <w:p>
            <w:r/>
            <w:r>
              <w:rPr>
                <w:rFonts w:ascii="Aptos" w:hAnsi="Aptos"/>
                <w:b w:val="0"/>
                <w:color w:val="111827"/>
                <w:sz w:val="15"/>
              </w:rPr>
              <w:t>NORMAL/WATCH/SUSPECTED/CONFIRMED/CRITICAL/RESOLVED.</w:t>
            </w:r>
          </w:p>
        </w:tc>
      </w:tr>
      <w:tr>
        <w:tc>
          <w:tcPr>
            <w:tcW w:type="dxa" w:w="5040"/>
            <w:vAlign w:val="center"/>
          </w:tcPr>
          <w:p>
            <w:r/>
            <w:r>
              <w:rPr>
                <w:rFonts w:ascii="Aptos" w:hAnsi="Aptos"/>
                <w:b w:val="0"/>
                <w:color w:val="111827"/>
                <w:sz w:val="15"/>
              </w:rPr>
              <w:t>Information</w:t>
            </w:r>
          </w:p>
        </w:tc>
        <w:tc>
          <w:tcPr>
            <w:tcW w:type="dxa" w:w="5040"/>
            <w:vAlign w:val="center"/>
          </w:tcPr>
          <w:p>
            <w:r/>
            <w:r>
              <w:rPr>
                <w:rFonts w:ascii="Aptos" w:hAnsi="Aptos"/>
                <w:b w:val="0"/>
                <w:color w:val="111827"/>
                <w:sz w:val="15"/>
              </w:rPr>
              <w:t>GOOD/DEGRADED/UNKNOWN independent of state.</w:t>
            </w:r>
          </w:p>
        </w:tc>
      </w:tr>
      <w:tr>
        <w:tc>
          <w:tcPr>
            <w:tcW w:type="dxa" w:w="5040"/>
            <w:vAlign w:val="center"/>
            <w:shd w:fill="F3F4F6"/>
          </w:tcPr>
          <w:p>
            <w:r/>
            <w:r>
              <w:rPr>
                <w:rFonts w:ascii="Aptos" w:hAnsi="Aptos"/>
                <w:b w:val="0"/>
                <w:color w:val="111827"/>
                <w:sz w:val="15"/>
              </w:rPr>
              <w:t>Multi-hazard</w:t>
            </w:r>
          </w:p>
        </w:tc>
        <w:tc>
          <w:tcPr>
            <w:tcW w:type="dxa" w:w="5040"/>
            <w:vAlign w:val="center"/>
            <w:shd w:fill="F3F4F6"/>
          </w:tcPr>
          <w:p>
            <w:r/>
            <w:r>
              <w:rPr>
                <w:rFonts w:ascii="Aptos" w:hAnsi="Aptos"/>
                <w:b w:val="0"/>
                <w:color w:val="111827"/>
                <w:sz w:val="15"/>
              </w:rPr>
              <w:t>Independent hazard evaluations and states.</w:t>
            </w:r>
          </w:p>
        </w:tc>
      </w:tr>
      <w:tr>
        <w:tc>
          <w:tcPr>
            <w:tcW w:type="dxa" w:w="5040"/>
            <w:vAlign w:val="center"/>
          </w:tcPr>
          <w:p>
            <w:r/>
            <w:r>
              <w:rPr>
                <w:rFonts w:ascii="Aptos" w:hAnsi="Aptos"/>
                <w:b w:val="0"/>
                <w:color w:val="111827"/>
                <w:sz w:val="15"/>
              </w:rPr>
              <w:t>Regional fusion</w:t>
            </w:r>
          </w:p>
        </w:tc>
        <w:tc>
          <w:tcPr>
            <w:tcW w:type="dxa" w:w="5040"/>
            <w:vAlign w:val="center"/>
          </w:tcPr>
          <w:p>
            <w:r/>
            <w:r>
              <w:rPr>
                <w:rFonts w:ascii="Aptos" w:hAnsi="Aptos"/>
                <w:b w:val="0"/>
                <w:color w:val="111827"/>
                <w:sz w:val="15"/>
              </w:rPr>
              <w:t>Freshness + node trust + confidence/context.</w:t>
            </w:r>
          </w:p>
        </w:tc>
      </w:tr>
      <w:tr>
        <w:tc>
          <w:tcPr>
            <w:tcW w:type="dxa" w:w="5040"/>
            <w:vAlign w:val="center"/>
            <w:shd w:fill="F3F4F6"/>
          </w:tcPr>
          <w:p>
            <w:r/>
            <w:r>
              <w:rPr>
                <w:rFonts w:ascii="Aptos" w:hAnsi="Aptos"/>
                <w:b w:val="0"/>
                <w:color w:val="111827"/>
                <w:sz w:val="15"/>
              </w:rPr>
              <w:t>Edge</w:t>
            </w:r>
          </w:p>
        </w:tc>
        <w:tc>
          <w:tcPr>
            <w:tcW w:type="dxa" w:w="5040"/>
            <w:vAlign w:val="center"/>
            <w:shd w:fill="F3F4F6"/>
          </w:tcPr>
          <w:p>
            <w:r/>
            <w:r>
              <w:rPr>
                <w:rFonts w:ascii="Aptos" w:hAnsi="Aptos"/>
                <w:b w:val="0"/>
                <w:color w:val="111827"/>
                <w:sz w:val="15"/>
              </w:rPr>
              <w:t>Local autonomous intelligence.</w:t>
            </w:r>
          </w:p>
        </w:tc>
      </w:tr>
      <w:tr>
        <w:tc>
          <w:tcPr>
            <w:tcW w:type="dxa" w:w="5040"/>
            <w:vAlign w:val="center"/>
          </w:tcPr>
          <w:p>
            <w:r/>
            <w:r>
              <w:rPr>
                <w:rFonts w:ascii="Aptos" w:hAnsi="Aptos"/>
                <w:b w:val="0"/>
                <w:color w:val="111827"/>
                <w:sz w:val="15"/>
              </w:rPr>
              <w:t>Master</w:t>
            </w:r>
          </w:p>
        </w:tc>
        <w:tc>
          <w:tcPr>
            <w:tcW w:type="dxa" w:w="5040"/>
            <w:vAlign w:val="center"/>
          </w:tcPr>
          <w:p>
            <w:r/>
            <w:r>
              <w:rPr>
                <w:rFonts w:ascii="Aptos" w:hAnsi="Aptos"/>
                <w:b w:val="0"/>
                <w:color w:val="111827"/>
                <w:sz w:val="15"/>
              </w:rPr>
              <w:t>Regional fusion/enrichment/geospatial/operations.</w:t>
            </w:r>
          </w:p>
        </w:tc>
      </w:tr>
      <w:tr>
        <w:tc>
          <w:tcPr>
            <w:tcW w:type="dxa" w:w="5040"/>
            <w:vAlign w:val="center"/>
            <w:shd w:fill="F3F4F6"/>
          </w:tcPr>
          <w:p>
            <w:r/>
            <w:r>
              <w:rPr>
                <w:rFonts w:ascii="Aptos" w:hAnsi="Aptos"/>
                <w:b w:val="0"/>
                <w:color w:val="111827"/>
                <w:sz w:val="15"/>
              </w:rPr>
              <w:t>ML</w:t>
            </w:r>
          </w:p>
        </w:tc>
        <w:tc>
          <w:tcPr>
            <w:tcW w:type="dxa" w:w="5040"/>
            <w:vAlign w:val="center"/>
            <w:shd w:fill="F3F4F6"/>
          </w:tcPr>
          <w:p>
            <w:r/>
            <w:r>
              <w:rPr>
                <w:rFonts w:ascii="Aptos" w:hAnsi="Aptos"/>
                <w:b w:val="0"/>
                <w:color w:val="111827"/>
                <w:sz w:val="15"/>
              </w:rPr>
              <w:t>Optional only when real data demonstrates measurable benefit; not mandatory for fire V1.</w:t>
            </w:r>
          </w:p>
        </w:tc>
      </w:tr>
    </w:tbl>
    <w:p/>
    <w:tbl>
      <w:tblPr>
        <w:tblStyle w:val="TableGrid"/>
        <w:tblW w:type="auto" w:w="0"/>
        <w:tblLook w:firstColumn="1" w:firstRow="1" w:lastColumn="0" w:lastRow="0" w:noHBand="0" w:noVBand="1" w:val="04A0"/>
      </w:tblPr>
      <w:tblGrid>
        <w:gridCol w:w="10080"/>
      </w:tblGrid>
      <w:tr>
        <w:trPr>
          <w:cantSplit/>
        </w:trPr>
        <w:tc>
          <w:tcPr>
            <w:tcW w:type="dxa" w:w="10080"/>
            <w:shd w:fill="EAF7EE"/>
          </w:tcPr>
          <w:p>
            <w:r/>
            <w:r>
              <w:rPr>
                <w:b/>
                <w:color w:val="166534"/>
                <w:sz w:val="18"/>
              </w:rPr>
              <w:t>Final rule</w:t>
              <w:br/>
            </w:r>
            <w:r>
              <w:rPr>
                <w:sz w:val="17"/>
              </w:rPr>
              <w:t>The intelligence layer is intentionally sophisticated in its discipline rather than in the number of mathematical layers. Every quantity exists for a distinct reason, every uncertainty state remains visible, and every tunable value is separated from the architectural structure. Implementation should now focus on coding, calibration, benchmark and validation rather than adding new intelligence layers.</w:t>
            </w:r>
          </w:p>
        </w:tc>
      </w:tr>
    </w:tbl>
    <w:p/>
    <w:p>
      <w:pPr>
        <w:pStyle w:val="Heading1"/>
      </w:pPr>
      <w:r>
        <w:t>Appendix A — Source Basis</w:t>
      </w:r>
    </w:p>
    <w:p>
      <w:r>
        <w:t>This document was rebuilt from the uploaded NexAlert Environmental Intelligence V2.3 baseline and reconciled with the final architecture decisions established after adversarial review. The V2.3 source explicitly defines the edge-first pipeline, H_i/Q_i/R_i diagnostic quantities, baseline/MAD behavior, anomaly aggregation, configuration-driven hazard reasoning, evidence confidence, severity, operational risk, state engine, distributed fusion, fire/flood strategies, health reporting, edge boundary, demo flows and parameter-validation list. fileciteturn16file0 fileciteturn18file8</w:t>
      </w:r>
    </w:p>
    <w:p>
      <w:r>
        <w:t>The final review corrections incorporated here include correlation-aware evidence grouping, a core-evidence floor, explicit UNKNOWN behavior, preservation of local state under Master disagreement, and the prohibition on introducing a mandatory fire classifier. fileciteturn18file3 fileciteturn18file5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NexAlert — FINAL 04 — Mathematical Intelligence &amp; Hazard Reasoning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A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8"/>
    </w:pPr>
    <w:rPr>
      <w:rFonts w:ascii="Consolas" w:hAnsi="Consolas"/>
      <w:color w:val="111827"/>
      <w:sz w:val="16"/>
    </w:r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