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A75"/>
          <w:sz w:val="66"/>
        </w:rPr>
        <w:t>NEXALERT</w:t>
      </w:r>
    </w:p>
    <w:p>
      <w:pPr>
        <w:jc w:val="center"/>
      </w:pPr>
      <w:r>
        <w:rPr>
          <w:b/>
          <w:color w:val="111827"/>
          <w:sz w:val="38"/>
        </w:rPr>
        <w:t>HARDWARE, EDGE NODE, SENSOR &amp; TELEMETRY SPECIFICATION</w:t>
      </w:r>
    </w:p>
    <w:p>
      <w:pPr>
        <w:jc w:val="center"/>
      </w:pPr>
      <w:r>
        <w:rPr>
          <w:color w:val="6B7280"/>
          <w:sz w:val="21"/>
        </w:rPr>
        <w:t>Final V1 Engineering Baseline — Field Hardware, Embedded Runtime, Diagnostics &amp; Data Contract</w:t>
      </w:r>
    </w:p>
    <w:p/>
    <w:tbl>
      <w:tblPr>
        <w:tblStyle w:val="TableGrid"/>
        <w:tblW w:type="auto" w:w="0"/>
        <w:tblLook w:firstColumn="1" w:firstRow="1" w:lastColumn="0" w:lastRow="0" w:noHBand="0" w:noVBand="1" w:val="04A0"/>
      </w:tblPr>
      <w:tblGrid>
        <w:gridCol w:w="10224"/>
      </w:tblGrid>
      <w:tr>
        <w:trPr>
          <w:cantSplit/>
        </w:trPr>
        <w:tc>
          <w:tcPr>
            <w:tcW w:type="dxa" w:w="10224"/>
            <w:shd w:fill="EAF4F8"/>
          </w:tcPr>
          <w:p>
            <w:r/>
            <w:r>
              <w:rPr>
                <w:b/>
                <w:color w:val="0B5A75"/>
                <w:sz w:val="18"/>
              </w:rPr>
              <w:t>Document role</w:t>
              <w:br/>
            </w:r>
            <w:r>
              <w:rPr>
                <w:sz w:val="17"/>
              </w:rPr>
              <w:t>This is the definitive V1 hardware/edge specification for the field node. It defines the physical sensing boundary, ESP32-S3 firmware responsibilities, sensor interfaces, timing, diagnostics, telemetry, authentication, buffering, local emergency service, embedded intelligence boundary, and the exact contract presented to the Master.</w:t>
            </w:r>
          </w:p>
        </w:tc>
      </w:tr>
    </w:tbl>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Field</w:t>
            </w:r>
          </w:p>
        </w:tc>
        <w:tc>
          <w:tcPr>
            <w:tcW w:type="dxa" w:w="5112"/>
            <w:vAlign w:val="center"/>
            <w:shd w:fill="0B5A75"/>
          </w:tcPr>
          <w:p>
            <w:pPr>
              <w:spacing w:after="0"/>
            </w:pPr>
            <w:r/>
            <w:r>
              <w:rPr>
                <w:rFonts w:ascii="Aptos" w:hAnsi="Aptos"/>
                <w:b/>
                <w:color w:val="FFFFFF"/>
                <w:sz w:val="15"/>
              </w:rPr>
              <w:t>Value</w:t>
            </w:r>
          </w:p>
        </w:tc>
      </w:tr>
      <w:tr>
        <w:tc>
          <w:tcPr>
            <w:tcW w:type="dxa" w:w="5112"/>
            <w:vAlign w:val="center"/>
          </w:tcPr>
          <w:p>
            <w:pPr>
              <w:spacing w:after="0"/>
            </w:pPr>
            <w:r/>
            <w:r>
              <w:rPr>
                <w:rFonts w:ascii="Aptos" w:hAnsi="Aptos"/>
                <w:b w:val="0"/>
                <w:color w:val="111827"/>
                <w:sz w:val="15"/>
              </w:rPr>
              <w:t>Product</w:t>
            </w:r>
          </w:p>
        </w:tc>
        <w:tc>
          <w:tcPr>
            <w:tcW w:type="dxa" w:w="5112"/>
            <w:vAlign w:val="center"/>
          </w:tcPr>
          <w:p>
            <w:pPr>
              <w:spacing w:after="0"/>
            </w:pPr>
            <w:r/>
            <w:r>
              <w:rPr>
                <w:rFonts w:ascii="Aptos" w:hAnsi="Aptos"/>
                <w:b w:val="0"/>
                <w:color w:val="111827"/>
                <w:sz w:val="15"/>
              </w:rPr>
              <w:t>NexAlert</w:t>
            </w:r>
          </w:p>
        </w:tc>
      </w:tr>
      <w:tr>
        <w:tc>
          <w:tcPr>
            <w:tcW w:type="dxa" w:w="5112"/>
            <w:vAlign w:val="center"/>
            <w:shd w:fill="F3F4F6"/>
          </w:tcPr>
          <w:p>
            <w:pPr>
              <w:spacing w:after="0"/>
            </w:pPr>
            <w:r/>
            <w:r>
              <w:rPr>
                <w:rFonts w:ascii="Aptos" w:hAnsi="Aptos"/>
                <w:b w:val="0"/>
                <w:color w:val="111827"/>
                <w:sz w:val="15"/>
              </w:rPr>
              <w:t>Problem</w:t>
            </w:r>
          </w:p>
        </w:tc>
        <w:tc>
          <w:tcPr>
            <w:tcW w:type="dxa" w:w="5112"/>
            <w:vAlign w:val="center"/>
            <w:shd w:fill="F3F4F6"/>
          </w:tcPr>
          <w:p>
            <w:pPr>
              <w:spacing w:after="0"/>
            </w:pPr>
            <w:r/>
            <w:r>
              <w:rPr>
                <w:rFonts w:ascii="Aptos" w:hAnsi="Aptos"/>
                <w:b w:val="0"/>
                <w:color w:val="111827"/>
                <w:sz w:val="15"/>
              </w:rPr>
              <w:t>SIH26178 — resilient AI-powered environmental monitoring and early warning</w:t>
            </w:r>
          </w:p>
        </w:tc>
      </w:tr>
      <w:tr>
        <w:tc>
          <w:tcPr>
            <w:tcW w:type="dxa" w:w="5112"/>
            <w:vAlign w:val="center"/>
          </w:tcPr>
          <w:p>
            <w:pPr>
              <w:spacing w:after="0"/>
            </w:pPr>
            <w:r/>
            <w:r>
              <w:rPr>
                <w:rFonts w:ascii="Aptos" w:hAnsi="Aptos"/>
                <w:b w:val="0"/>
                <w:color w:val="111827"/>
                <w:sz w:val="15"/>
              </w:rPr>
              <w:t>Document</w:t>
            </w:r>
          </w:p>
        </w:tc>
        <w:tc>
          <w:tcPr>
            <w:tcW w:type="dxa" w:w="5112"/>
            <w:vAlign w:val="center"/>
          </w:tcPr>
          <w:p>
            <w:pPr>
              <w:spacing w:after="0"/>
            </w:pPr>
            <w:r/>
            <w:r>
              <w:rPr>
                <w:rFonts w:ascii="Aptos" w:hAnsi="Aptos"/>
                <w:b w:val="0"/>
                <w:color w:val="111827"/>
                <w:sz w:val="15"/>
              </w:rPr>
              <w:t>06 — Hardware, Edge Node, Sensor &amp; Telemetry Specification</w:t>
            </w:r>
          </w:p>
        </w:tc>
      </w:tr>
      <w:tr>
        <w:tc>
          <w:tcPr>
            <w:tcW w:type="dxa" w:w="5112"/>
            <w:vAlign w:val="center"/>
            <w:shd w:fill="F3F4F6"/>
          </w:tcPr>
          <w:p>
            <w:pPr>
              <w:spacing w:after="0"/>
            </w:pPr>
            <w:r/>
            <w:r>
              <w:rPr>
                <w:rFonts w:ascii="Aptos" w:hAnsi="Aptos"/>
                <w:b w:val="0"/>
                <w:color w:val="111827"/>
                <w:sz w:val="15"/>
              </w:rPr>
              <w:t>Status</w:t>
            </w:r>
          </w:p>
        </w:tc>
        <w:tc>
          <w:tcPr>
            <w:tcW w:type="dxa" w:w="5112"/>
            <w:vAlign w:val="center"/>
            <w:shd w:fill="F3F4F6"/>
          </w:tcPr>
          <w:p>
            <w:pPr>
              <w:spacing w:after="0"/>
            </w:pPr>
            <w:r/>
            <w:r>
              <w:rPr>
                <w:rFonts w:ascii="Aptos" w:hAnsi="Aptos"/>
                <w:b w:val="0"/>
                <w:color w:val="111827"/>
                <w:sz w:val="15"/>
              </w:rPr>
              <w:t>FINAL V1 ENGINEERING BASELINE</w:t>
            </w:r>
          </w:p>
        </w:tc>
      </w:tr>
      <w:tr>
        <w:tc>
          <w:tcPr>
            <w:tcW w:type="dxa" w:w="5112"/>
            <w:vAlign w:val="center"/>
          </w:tcPr>
          <w:p>
            <w:pPr>
              <w:spacing w:after="0"/>
            </w:pPr>
            <w:r/>
            <w:r>
              <w:rPr>
                <w:rFonts w:ascii="Aptos" w:hAnsi="Aptos"/>
                <w:b w:val="0"/>
                <w:color w:val="111827"/>
                <w:sz w:val="15"/>
              </w:rPr>
              <w:t>Primary field compute</w:t>
            </w:r>
          </w:p>
        </w:tc>
        <w:tc>
          <w:tcPr>
            <w:tcW w:type="dxa" w:w="5112"/>
            <w:vAlign w:val="center"/>
          </w:tcPr>
          <w:p>
            <w:pPr>
              <w:spacing w:after="0"/>
            </w:pPr>
            <w:r/>
            <w:r>
              <w:rPr>
                <w:rFonts w:ascii="Aptos" w:hAnsi="Aptos"/>
                <w:b w:val="0"/>
                <w:color w:val="111827"/>
                <w:sz w:val="15"/>
              </w:rPr>
              <w:t>ESP32-S3-class MCU</w:t>
            </w:r>
          </w:p>
        </w:tc>
      </w:tr>
      <w:tr>
        <w:tc>
          <w:tcPr>
            <w:tcW w:type="dxa" w:w="5112"/>
            <w:vAlign w:val="center"/>
            <w:shd w:fill="F3F4F6"/>
          </w:tcPr>
          <w:p>
            <w:pPr>
              <w:spacing w:after="0"/>
            </w:pPr>
            <w:r/>
            <w:r>
              <w:rPr>
                <w:rFonts w:ascii="Aptos" w:hAnsi="Aptos"/>
                <w:b w:val="0"/>
                <w:color w:val="111827"/>
                <w:sz w:val="15"/>
              </w:rPr>
              <w:t>Primary field firmware</w:t>
            </w:r>
          </w:p>
        </w:tc>
        <w:tc>
          <w:tcPr>
            <w:tcW w:type="dxa" w:w="5112"/>
            <w:vAlign w:val="center"/>
            <w:shd w:fill="F3F4F6"/>
          </w:tcPr>
          <w:p>
            <w:pPr>
              <w:spacing w:after="0"/>
            </w:pPr>
            <w:r/>
            <w:r>
              <w:rPr>
                <w:rFonts w:ascii="Aptos" w:hAnsi="Aptos"/>
                <w:b w:val="0"/>
                <w:color w:val="111827"/>
                <w:sz w:val="15"/>
              </w:rPr>
              <w:t>ESP-IDF + C/C++</w:t>
            </w:r>
          </w:p>
        </w:tc>
      </w:tr>
      <w:tr>
        <w:tc>
          <w:tcPr>
            <w:tcW w:type="dxa" w:w="5112"/>
            <w:vAlign w:val="center"/>
          </w:tcPr>
          <w:p>
            <w:pPr>
              <w:spacing w:after="0"/>
            </w:pPr>
            <w:r/>
            <w:r>
              <w:rPr>
                <w:rFonts w:ascii="Aptos" w:hAnsi="Aptos"/>
                <w:b w:val="0"/>
                <w:color w:val="111827"/>
                <w:sz w:val="15"/>
              </w:rPr>
              <w:t>Master</w:t>
            </w:r>
          </w:p>
        </w:tc>
        <w:tc>
          <w:tcPr>
            <w:tcW w:type="dxa" w:w="5112"/>
            <w:vAlign w:val="center"/>
          </w:tcPr>
          <w:p>
            <w:pPr>
              <w:spacing w:after="0"/>
            </w:pPr>
            <w:r/>
            <w:r>
              <w:rPr>
                <w:rFonts w:ascii="Aptos" w:hAnsi="Aptos"/>
                <w:b w:val="0"/>
                <w:color w:val="111827"/>
                <w:sz w:val="15"/>
              </w:rPr>
              <w:t>Raspberry Pi-class Linux compute</w:t>
            </w:r>
          </w:p>
        </w:tc>
      </w:tr>
      <w:tr>
        <w:tc>
          <w:tcPr>
            <w:tcW w:type="dxa" w:w="5112"/>
            <w:vAlign w:val="center"/>
            <w:shd w:fill="F3F4F6"/>
          </w:tcPr>
          <w:p>
            <w:pPr>
              <w:spacing w:after="0"/>
            </w:pPr>
            <w:r/>
            <w:r>
              <w:rPr>
                <w:rFonts w:ascii="Aptos" w:hAnsi="Aptos"/>
                <w:b w:val="0"/>
                <w:color w:val="111827"/>
                <w:sz w:val="15"/>
              </w:rPr>
              <w:t>Primary purpose</w:t>
            </w:r>
          </w:p>
        </w:tc>
        <w:tc>
          <w:tcPr>
            <w:tcW w:type="dxa" w:w="5112"/>
            <w:vAlign w:val="center"/>
            <w:shd w:fill="F3F4F6"/>
          </w:tcPr>
          <w:p>
            <w:pPr>
              <w:spacing w:after="0"/>
            </w:pPr>
            <w:r/>
            <w:r>
              <w:rPr>
                <w:rFonts w:ascii="Aptos" w:hAnsi="Aptos"/>
                <w:b w:val="0"/>
                <w:color w:val="111827"/>
                <w:sz w:val="15"/>
              </w:rPr>
              <w:t>Measure → validate → diagnose → reason locally → authenticate → communicate → buffer</w:t>
            </w:r>
          </w:p>
        </w:tc>
      </w:tr>
      <w:tr>
        <w:tc>
          <w:tcPr>
            <w:tcW w:type="dxa" w:w="5112"/>
            <w:vAlign w:val="center"/>
          </w:tcPr>
          <w:p>
            <w:pPr>
              <w:spacing w:after="0"/>
            </w:pPr>
            <w:r/>
            <w:r>
              <w:rPr>
                <w:rFonts w:ascii="Aptos" w:hAnsi="Aptos"/>
                <w:b w:val="0"/>
                <w:color w:val="111827"/>
                <w:sz w:val="15"/>
              </w:rPr>
              <w:t>Heavy geospatial compute</w:t>
            </w:r>
          </w:p>
        </w:tc>
        <w:tc>
          <w:tcPr>
            <w:tcW w:type="dxa" w:w="5112"/>
            <w:vAlign w:val="center"/>
          </w:tcPr>
          <w:p>
            <w:pPr>
              <w:spacing w:after="0"/>
            </w:pPr>
            <w:r/>
            <w:r>
              <w:rPr>
                <w:rFonts w:ascii="Aptos" w:hAnsi="Aptos"/>
                <w:b w:val="0"/>
                <w:color w:val="111827"/>
                <w:sz w:val="15"/>
              </w:rPr>
              <w:t>NOT on ESP32</w:t>
            </w:r>
          </w:p>
        </w:tc>
      </w:tr>
    </w:tbl>
    <w:p/>
    <w:tbl>
      <w:tblPr>
        <w:tblStyle w:val="TableGrid"/>
        <w:tblW w:type="auto" w:w="0"/>
        <w:tblLook w:firstColumn="1" w:firstRow="1" w:lastColumn="0" w:lastRow="0" w:noHBand="0" w:noVBand="1" w:val="04A0"/>
      </w:tblPr>
      <w:tblGrid>
        <w:gridCol w:w="10224"/>
      </w:tblGrid>
      <w:tr>
        <w:trPr>
          <w:cantSplit/>
        </w:trPr>
        <w:tc>
          <w:tcPr>
            <w:tcW w:type="dxa" w:w="10224"/>
            <w:shd w:fill="FEE2E2"/>
          </w:tcPr>
          <w:p>
            <w:r/>
            <w:r>
              <w:rPr>
                <w:b/>
                <w:color w:val="991B1B"/>
                <w:sz w:val="18"/>
              </w:rPr>
              <w:t>Historical architecture warning</w:t>
              <w:br/>
            </w:r>
            <w:r>
              <w:rPr>
                <w:sz w:val="17"/>
              </w:rPr>
              <w:t>Earlier NexAlert project drafts used a dual-MCU STM32 + ESP32 slave-node architecture, Meshtastic forks and a different responsibility split. That is NOT the current V1 architecture. This document follows the frozen architecture: ESP32-S3-class field node + Raspberry Pi Master, with local intelligence on the node and heavy geospatial/operational computation on the Master/cloud. The older STM32-centric proposal is reference history only. fileciteturn20file13 fileciteturn20file14</w:t>
            </w:r>
          </w:p>
        </w:tc>
      </w:tr>
    </w:tbl>
    <w:p/>
    <w:p>
      <w:r>
        <w:br w:type="page"/>
      </w:r>
    </w:p>
    <w:p>
      <w:pPr>
        <w:pStyle w:val="Heading1"/>
      </w:pPr>
      <w:r>
        <w:t>Document Control &amp; Authority</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Status</w:t>
            </w:r>
          </w:p>
        </w:tc>
        <w:tc>
          <w:tcPr>
            <w:tcW w:type="dxa" w:w="5112"/>
            <w:vAlign w:val="center"/>
            <w:shd w:fill="0B5A75"/>
          </w:tcPr>
          <w:p>
            <w:pPr>
              <w:spacing w:after="0"/>
            </w:pPr>
            <w:r/>
            <w:r>
              <w:rPr>
                <w:rFonts w:ascii="Aptos" w:hAnsi="Aptos"/>
                <w:b/>
                <w:color w:val="FFFFFF"/>
                <w:sz w:val="15"/>
              </w:rPr>
              <w:t>Meaning</w:t>
            </w:r>
          </w:p>
        </w:tc>
      </w:tr>
      <w:tr>
        <w:tc>
          <w:tcPr>
            <w:tcW w:type="dxa" w:w="5112"/>
            <w:vAlign w:val="center"/>
          </w:tcPr>
          <w:p>
            <w:pPr>
              <w:spacing w:after="0"/>
            </w:pPr>
            <w:r/>
            <w:r>
              <w:rPr>
                <w:rFonts w:ascii="Aptos" w:hAnsi="Aptos"/>
                <w:b w:val="0"/>
                <w:color w:val="111827"/>
                <w:sz w:val="15"/>
              </w:rPr>
              <w:t>LOCKED</w:t>
            </w:r>
          </w:p>
        </w:tc>
        <w:tc>
          <w:tcPr>
            <w:tcW w:type="dxa" w:w="5112"/>
            <w:vAlign w:val="center"/>
          </w:tcPr>
          <w:p>
            <w:pPr>
              <w:spacing w:after="0"/>
            </w:pPr>
            <w:r/>
            <w:r>
              <w:rPr>
                <w:rFonts w:ascii="Aptos" w:hAnsi="Aptos"/>
                <w:b w:val="0"/>
                <w:color w:val="111827"/>
                <w:sz w:val="15"/>
              </w:rPr>
              <w:t>Must be preserved unless hardware validation reveals a genuine incompatibility.</w:t>
            </w:r>
          </w:p>
        </w:tc>
      </w:tr>
      <w:tr>
        <w:tc>
          <w:tcPr>
            <w:tcW w:type="dxa" w:w="5112"/>
            <w:vAlign w:val="center"/>
            <w:shd w:fill="F3F4F6"/>
          </w:tcPr>
          <w:p>
            <w:pPr>
              <w:spacing w:after="0"/>
            </w:pPr>
            <w:r/>
            <w:r>
              <w:rPr>
                <w:rFonts w:ascii="Aptos" w:hAnsi="Aptos"/>
                <w:b w:val="0"/>
                <w:color w:val="111827"/>
                <w:sz w:val="15"/>
              </w:rPr>
              <w:t>PARAMETER</w:t>
            </w:r>
          </w:p>
        </w:tc>
        <w:tc>
          <w:tcPr>
            <w:tcW w:type="dxa" w:w="5112"/>
            <w:vAlign w:val="center"/>
            <w:shd w:fill="F3F4F6"/>
          </w:tcPr>
          <w:p>
            <w:pPr>
              <w:spacing w:after="0"/>
            </w:pPr>
            <w:r/>
            <w:r>
              <w:rPr>
                <w:rFonts w:ascii="Aptos" w:hAnsi="Aptos"/>
                <w:b w:val="0"/>
                <w:color w:val="111827"/>
                <w:sz w:val="15"/>
              </w:rPr>
              <w:t>To be selected/measured/calibrated.</w:t>
            </w:r>
          </w:p>
        </w:tc>
      </w:tr>
      <w:tr>
        <w:tc>
          <w:tcPr>
            <w:tcW w:type="dxa" w:w="5112"/>
            <w:vAlign w:val="center"/>
          </w:tcPr>
          <w:p>
            <w:pPr>
              <w:spacing w:after="0"/>
            </w:pPr>
            <w:r/>
            <w:r>
              <w:rPr>
                <w:rFonts w:ascii="Aptos" w:hAnsi="Aptos"/>
                <w:b w:val="0"/>
                <w:color w:val="111827"/>
                <w:sz w:val="15"/>
              </w:rPr>
              <w:t>CANDIDATE</w:t>
            </w:r>
          </w:p>
        </w:tc>
        <w:tc>
          <w:tcPr>
            <w:tcW w:type="dxa" w:w="5112"/>
            <w:vAlign w:val="center"/>
          </w:tcPr>
          <w:p>
            <w:pPr>
              <w:spacing w:after="0"/>
            </w:pPr>
            <w:r/>
            <w:r>
              <w:rPr>
                <w:rFonts w:ascii="Aptos" w:hAnsi="Aptos"/>
                <w:b w:val="0"/>
                <w:color w:val="111827"/>
                <w:sz w:val="15"/>
              </w:rPr>
              <w:t>A proposed hardware component/implementation that is not yet final.</w:t>
            </w:r>
          </w:p>
        </w:tc>
      </w:tr>
      <w:tr>
        <w:tc>
          <w:tcPr>
            <w:tcW w:type="dxa" w:w="5112"/>
            <w:vAlign w:val="center"/>
            <w:shd w:fill="F3F4F6"/>
          </w:tcPr>
          <w:p>
            <w:pPr>
              <w:spacing w:after="0"/>
            </w:pPr>
            <w:r/>
            <w:r>
              <w:rPr>
                <w:rFonts w:ascii="Aptos" w:hAnsi="Aptos"/>
                <w:b w:val="0"/>
                <w:color w:val="111827"/>
                <w:sz w:val="15"/>
              </w:rPr>
              <w:t>DEFERRED</w:t>
            </w:r>
          </w:p>
        </w:tc>
        <w:tc>
          <w:tcPr>
            <w:tcW w:type="dxa" w:w="5112"/>
            <w:vAlign w:val="center"/>
            <w:shd w:fill="F3F4F6"/>
          </w:tcPr>
          <w:p>
            <w:pPr>
              <w:spacing w:after="0"/>
            </w:pPr>
            <w:r/>
            <w:r>
              <w:rPr>
                <w:rFonts w:ascii="Aptos" w:hAnsi="Aptos"/>
                <w:b w:val="0"/>
                <w:color w:val="111827"/>
                <w:sz w:val="15"/>
              </w:rPr>
              <w:t>Architecturally supported but not required for V1.</w:t>
            </w:r>
          </w:p>
        </w:tc>
      </w:tr>
      <w:tr>
        <w:tc>
          <w:tcPr>
            <w:tcW w:type="dxa" w:w="5112"/>
            <w:vAlign w:val="center"/>
          </w:tcPr>
          <w:p>
            <w:pPr>
              <w:spacing w:after="0"/>
            </w:pPr>
            <w:r/>
            <w:r>
              <w:rPr>
                <w:rFonts w:ascii="Aptos" w:hAnsi="Aptos"/>
                <w:b w:val="0"/>
                <w:color w:val="111827"/>
                <w:sz w:val="15"/>
              </w:rPr>
              <w:t>ROADMAP</w:t>
            </w:r>
          </w:p>
        </w:tc>
        <w:tc>
          <w:tcPr>
            <w:tcW w:type="dxa" w:w="5112"/>
            <w:vAlign w:val="center"/>
          </w:tcPr>
          <w:p>
            <w:pPr>
              <w:spacing w:after="0"/>
            </w:pPr>
            <w:r/>
            <w:r>
              <w:rPr>
                <w:rFonts w:ascii="Aptos" w:hAnsi="Aptos"/>
                <w:b w:val="0"/>
                <w:color w:val="111827"/>
                <w:sz w:val="15"/>
              </w:rPr>
              <w:t>Future enhancement.</w:t>
            </w:r>
          </w:p>
        </w:tc>
      </w:tr>
    </w:tbl>
    <w:p/>
    <w:p>
      <w:pPr>
        <w:pStyle w:val="Heading2"/>
      </w:pPr>
      <w:r>
        <w:t>Authority order</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Topic</w:t>
            </w:r>
          </w:p>
        </w:tc>
        <w:tc>
          <w:tcPr>
            <w:tcW w:type="dxa" w:w="5112"/>
            <w:vAlign w:val="center"/>
            <w:shd w:fill="0B5A75"/>
          </w:tcPr>
          <w:p>
            <w:pPr>
              <w:spacing w:after="0"/>
            </w:pPr>
            <w:r/>
            <w:r>
              <w:rPr>
                <w:rFonts w:ascii="Aptos" w:hAnsi="Aptos"/>
                <w:b/>
                <w:color w:val="FFFFFF"/>
                <w:sz w:val="15"/>
              </w:rPr>
              <w:t>Authority</w:t>
            </w:r>
          </w:p>
        </w:tc>
      </w:tr>
      <w:tr>
        <w:tc>
          <w:tcPr>
            <w:tcW w:type="dxa" w:w="5112"/>
            <w:vAlign w:val="center"/>
          </w:tcPr>
          <w:p>
            <w:pPr>
              <w:spacing w:after="0"/>
            </w:pPr>
            <w:r/>
            <w:r>
              <w:rPr>
                <w:rFonts w:ascii="Aptos" w:hAnsi="Aptos"/>
                <w:b w:val="0"/>
                <w:color w:val="111827"/>
                <w:sz w:val="15"/>
              </w:rPr>
              <w:t>Overall responsibility split</w:t>
            </w:r>
          </w:p>
        </w:tc>
        <w:tc>
          <w:tcPr>
            <w:tcW w:type="dxa" w:w="5112"/>
            <w:vAlign w:val="center"/>
          </w:tcPr>
          <w:p>
            <w:pPr>
              <w:spacing w:after="0"/>
            </w:pPr>
            <w:r/>
            <w:r>
              <w:rPr>
                <w:rFonts w:ascii="Aptos" w:hAnsi="Aptos"/>
                <w:b w:val="0"/>
                <w:color w:val="111827"/>
                <w:sz w:val="15"/>
              </w:rPr>
              <w:t>01 — Master Architecture</w:t>
            </w:r>
          </w:p>
        </w:tc>
      </w:tr>
      <w:tr>
        <w:tc>
          <w:tcPr>
            <w:tcW w:type="dxa" w:w="5112"/>
            <w:vAlign w:val="center"/>
            <w:shd w:fill="F3F4F6"/>
          </w:tcPr>
          <w:p>
            <w:pPr>
              <w:spacing w:after="0"/>
            </w:pPr>
            <w:r/>
            <w:r>
              <w:rPr>
                <w:rFonts w:ascii="Aptos" w:hAnsi="Aptos"/>
                <w:b w:val="0"/>
                <w:color w:val="111827"/>
                <w:sz w:val="15"/>
              </w:rPr>
              <w:t>Technical requirements</w:t>
            </w:r>
          </w:p>
        </w:tc>
        <w:tc>
          <w:tcPr>
            <w:tcW w:type="dxa" w:w="5112"/>
            <w:vAlign w:val="center"/>
            <w:shd w:fill="F3F4F6"/>
          </w:tcPr>
          <w:p>
            <w:pPr>
              <w:spacing w:after="0"/>
            </w:pPr>
            <w:r/>
            <w:r>
              <w:rPr>
                <w:rFonts w:ascii="Aptos" w:hAnsi="Aptos"/>
                <w:b w:val="0"/>
                <w:color w:val="111827"/>
                <w:sz w:val="15"/>
              </w:rPr>
              <w:t>02 — TRD</w:t>
            </w:r>
          </w:p>
        </w:tc>
      </w:tr>
      <w:tr>
        <w:tc>
          <w:tcPr>
            <w:tcW w:type="dxa" w:w="5112"/>
            <w:vAlign w:val="center"/>
          </w:tcPr>
          <w:p>
            <w:pPr>
              <w:spacing w:after="0"/>
            </w:pPr>
            <w:r/>
            <w:r>
              <w:rPr>
                <w:rFonts w:ascii="Aptos" w:hAnsi="Aptos"/>
                <w:b w:val="0"/>
                <w:color w:val="111827"/>
                <w:sz w:val="15"/>
              </w:rPr>
              <w:t>Runtime/compute allocation</w:t>
            </w:r>
          </w:p>
        </w:tc>
        <w:tc>
          <w:tcPr>
            <w:tcW w:type="dxa" w:w="5112"/>
            <w:vAlign w:val="center"/>
          </w:tcPr>
          <w:p>
            <w:pPr>
              <w:spacing w:after="0"/>
            </w:pPr>
            <w:r/>
            <w:r>
              <w:rPr>
                <w:rFonts w:ascii="Aptos" w:hAnsi="Aptos"/>
                <w:b w:val="0"/>
                <w:color w:val="111827"/>
                <w:sz w:val="15"/>
              </w:rPr>
              <w:t>03 — Technology Stack</w:t>
            </w:r>
          </w:p>
        </w:tc>
      </w:tr>
      <w:tr>
        <w:tc>
          <w:tcPr>
            <w:tcW w:type="dxa" w:w="5112"/>
            <w:vAlign w:val="center"/>
            <w:shd w:fill="F3F4F6"/>
          </w:tcPr>
          <w:p>
            <w:pPr>
              <w:spacing w:after="0"/>
            </w:pPr>
            <w:r/>
            <w:r>
              <w:rPr>
                <w:rFonts w:ascii="Aptos" w:hAnsi="Aptos"/>
                <w:b w:val="0"/>
                <w:color w:val="111827"/>
                <w:sz w:val="15"/>
              </w:rPr>
              <w:t>Intelligence math</w:t>
            </w:r>
          </w:p>
        </w:tc>
        <w:tc>
          <w:tcPr>
            <w:tcW w:type="dxa" w:w="5112"/>
            <w:vAlign w:val="center"/>
            <w:shd w:fill="F3F4F6"/>
          </w:tcPr>
          <w:p>
            <w:pPr>
              <w:spacing w:after="0"/>
            </w:pPr>
            <w:r/>
            <w:r>
              <w:rPr>
                <w:rFonts w:ascii="Aptos" w:hAnsi="Aptos"/>
                <w:b w:val="0"/>
                <w:color w:val="111827"/>
                <w:sz w:val="15"/>
              </w:rPr>
              <w:t>04 — Mathematical Intelligence</w:t>
            </w:r>
          </w:p>
        </w:tc>
      </w:tr>
      <w:tr>
        <w:tc>
          <w:tcPr>
            <w:tcW w:type="dxa" w:w="5112"/>
            <w:vAlign w:val="center"/>
          </w:tcPr>
          <w:p>
            <w:pPr>
              <w:spacing w:after="0"/>
            </w:pPr>
            <w:r/>
            <w:r>
              <w:rPr>
                <w:rFonts w:ascii="Aptos" w:hAnsi="Aptos"/>
                <w:b w:val="0"/>
                <w:color w:val="111827"/>
                <w:sz w:val="15"/>
              </w:rPr>
              <w:t>Fire/geospatial calculations</w:t>
            </w:r>
          </w:p>
        </w:tc>
        <w:tc>
          <w:tcPr>
            <w:tcW w:type="dxa" w:w="5112"/>
            <w:vAlign w:val="center"/>
          </w:tcPr>
          <w:p>
            <w:pPr>
              <w:spacing w:after="0"/>
            </w:pPr>
            <w:r/>
            <w:r>
              <w:rPr>
                <w:rFonts w:ascii="Aptos" w:hAnsi="Aptos"/>
                <w:b w:val="0"/>
                <w:color w:val="111827"/>
                <w:sz w:val="15"/>
              </w:rPr>
              <w:t>05 — Fire/Geospatial</w:t>
            </w:r>
          </w:p>
        </w:tc>
      </w:tr>
      <w:tr>
        <w:tc>
          <w:tcPr>
            <w:tcW w:type="dxa" w:w="5112"/>
            <w:vAlign w:val="center"/>
            <w:shd w:fill="F3F4F6"/>
          </w:tcPr>
          <w:p>
            <w:pPr>
              <w:spacing w:after="0"/>
            </w:pPr>
            <w:r/>
            <w:r>
              <w:rPr>
                <w:rFonts w:ascii="Aptos" w:hAnsi="Aptos"/>
                <w:b w:val="0"/>
                <w:color w:val="111827"/>
                <w:sz w:val="15"/>
              </w:rPr>
              <w:t>This document</w:t>
            </w:r>
          </w:p>
        </w:tc>
        <w:tc>
          <w:tcPr>
            <w:tcW w:type="dxa" w:w="5112"/>
            <w:vAlign w:val="center"/>
            <w:shd w:fill="F3F4F6"/>
          </w:tcPr>
          <w:p>
            <w:pPr>
              <w:spacing w:after="0"/>
            </w:pPr>
            <w:r/>
            <w:r>
              <w:rPr>
                <w:rFonts w:ascii="Aptos" w:hAnsi="Aptos"/>
                <w:b w:val="0"/>
                <w:color w:val="111827"/>
                <w:sz w:val="15"/>
              </w:rPr>
              <w:t>06 — Hardware/Edge</w:t>
            </w:r>
          </w:p>
        </w:tc>
      </w:tr>
    </w:tbl>
    <w:p/>
    <w:tbl>
      <w:tblPr>
        <w:tblStyle w:val="TableGrid"/>
        <w:tblW w:type="auto" w:w="0"/>
        <w:tblLook w:firstColumn="1" w:firstRow="1" w:lastColumn="0" w:lastRow="0" w:noHBand="0" w:noVBand="1" w:val="04A0"/>
      </w:tblPr>
      <w:tblGrid>
        <w:gridCol w:w="10224"/>
      </w:tblGrid>
      <w:tr>
        <w:trPr>
          <w:cantSplit/>
        </w:trPr>
        <w:tc>
          <w:tcPr>
            <w:tcW w:type="dxa" w:w="10224"/>
            <w:shd w:fill="EAF4F8"/>
          </w:tcPr>
          <w:p>
            <w:r/>
            <w:r>
              <w:rPr>
                <w:b/>
                <w:color w:val="0B5A75"/>
                <w:sz w:val="18"/>
              </w:rPr>
              <w:t>Component-selection status</w:t>
              <w:br/>
            </w:r>
            <w:r>
              <w:rPr>
                <w:sz w:val="17"/>
              </w:rPr>
              <w:t>The architecture requires final selection of specific gas/PM and other sensor components. Existing NexAlert material mentions a Bosch BME688 for temperature/humidity/pressure/IAQ, but that component choice is not treated as a universal locked sensor assignment here. Final hardware selection must satisfy the signal contract, calibration requirements, power budget and availability. The previous slide deck listed BME688, ESP32-S3, SX1262/SX1276, LiFePO4 and solar hardware as a prior stack, but several of those choices are now treated as candidates unless explicitly revalidated. fileciteturn20file4</w:t>
            </w:r>
          </w:p>
        </w:tc>
      </w:tr>
    </w:tbl>
    <w:p/>
    <w:p>
      <w:pPr>
        <w:pStyle w:val="Heading1"/>
      </w:pPr>
      <w:r>
        <w:t>1. Field Node Purpose</w:t>
      </w:r>
    </w:p>
    <w:p>
      <w:r>
        <w:t>The NexAlert field node is a distributed environmental sensing and edge-intelligence device. It is deliberately not just a sensor relay. It must be able to determine whether its own measurements are usable, whether they are unusual, whether the pattern provides hazard evidence, and whether the local hazard state warrants local action/notification—even when the Master, cloud or internet is unavailable.</w:t>
      </w:r>
    </w:p>
    <w:p>
      <w:pPr>
        <w:pStyle w:val="Heading2"/>
      </w:pPr>
      <w:r>
        <w:t>1.1 Primary responsibilities</w:t>
      </w:r>
    </w:p>
    <w:p>
      <w:pPr>
        <w:pStyle w:val="ListBullet"/>
        <w:spacing w:after="40"/>
      </w:pPr>
      <w:r>
        <w:t>Acquire environmental measurements.</w:t>
      </w:r>
    </w:p>
    <w:p>
      <w:pPr>
        <w:pStyle w:val="ListBullet"/>
        <w:spacing w:after="40"/>
      </w:pPr>
      <w:r>
        <w:t>Normalize/validate sensor readings at the earliest practical point.</w:t>
      </w:r>
    </w:p>
    <w:p>
      <w:pPr>
        <w:pStyle w:val="ListBullet"/>
        <w:spacing w:after="40"/>
      </w:pPr>
      <w:r>
        <w:t>Track sensor diagnostic state and availability.</w:t>
      </w:r>
    </w:p>
    <w:p>
      <w:pPr>
        <w:pStyle w:val="ListBullet"/>
        <w:spacing w:after="40"/>
      </w:pPr>
      <w:r>
        <w:t>Monitor battery/power state separately from sensor health.</w:t>
      </w:r>
    </w:p>
    <w:p>
      <w:pPr>
        <w:pStyle w:val="ListBullet"/>
        <w:spacing w:after="40"/>
      </w:pPr>
      <w:r>
        <w:t>Maintain a heartbeat.</w:t>
      </w:r>
    </w:p>
    <w:p>
      <w:pPr>
        <w:pStyle w:val="ListBullet"/>
        <w:spacing w:after="40"/>
      </w:pPr>
      <w:r>
        <w:t>Compute local sensor health, signal quality and evidence reliability.</w:t>
      </w:r>
    </w:p>
    <w:p>
      <w:pPr>
        <w:pStyle w:val="ListBullet"/>
        <w:spacing w:after="40"/>
      </w:pPr>
      <w:r>
        <w:t>Maintain baseline readiness and controlled baseline updates.</w:t>
      </w:r>
    </w:p>
    <w:p>
      <w:pPr>
        <w:pStyle w:val="ListBullet"/>
        <w:spacing w:after="40"/>
      </w:pPr>
      <w:r>
        <w:t>Compute bounded anomaly measures.</w:t>
      </w:r>
    </w:p>
    <w:p>
      <w:pPr>
        <w:pStyle w:val="ListBullet"/>
        <w:spacing w:after="40"/>
      </w:pPr>
      <w:r>
        <w:t>Evaluate configured lightweight hazard reasoning locally.</w:t>
      </w:r>
    </w:p>
    <w:p>
      <w:pPr>
        <w:pStyle w:val="ListBullet"/>
        <w:spacing w:after="40"/>
      </w:pPr>
      <w:r>
        <w:t>Produce confidence, severity, operational-risk and hazard-state outputs.</w:t>
      </w:r>
    </w:p>
    <w:p>
      <w:pPr>
        <w:pStyle w:val="ListBullet"/>
        <w:spacing w:after="40"/>
      </w:pPr>
      <w:r>
        <w:t>Authenticate telemetry using a per-node credential/HMAC.</w:t>
      </w:r>
    </w:p>
    <w:p>
      <w:pPr>
        <w:pStyle w:val="ListBullet"/>
        <w:spacing w:after="40"/>
      </w:pPr>
      <w:r>
        <w:t>Maintain sequence numbers and timestamps.</w:t>
      </w:r>
    </w:p>
    <w:p>
      <w:pPr>
        <w:pStyle w:val="ListBullet"/>
        <w:spacing w:after="40"/>
      </w:pPr>
      <w:r>
        <w:t>Buffer telemetry/events while communications are unavailable.</w:t>
      </w:r>
    </w:p>
    <w:p>
      <w:pPr>
        <w:pStyle w:val="ListBullet"/>
        <w:spacing w:after="40"/>
      </w:pPr>
      <w:r>
        <w:t>Provide the local NexAlert emergency network/service path assigned to the selected hardware design.</w:t>
      </w:r>
    </w:p>
    <w:p>
      <w:pPr>
        <w:pStyle w:val="ListBullet"/>
        <w:spacing w:after="40"/>
      </w:pPr>
      <w:r>
        <w:t>Recover cleanly after reset/reconnection.</w:t>
      </w:r>
    </w:p>
    <w:p>
      <w:pPr>
        <w:pStyle w:val="Heading2"/>
      </w:pPr>
      <w:r>
        <w:t>1.2 Explicit non-responsibilities</w:t>
      </w:r>
    </w:p>
    <w:p>
      <w:pPr>
        <w:pStyle w:val="ListBullet"/>
        <w:spacing w:after="40"/>
      </w:pPr>
      <w:r>
        <w:t>Large-scale fire-spread raster simulation.</w:t>
      </w:r>
    </w:p>
    <w:p>
      <w:pPr>
        <w:pStyle w:val="ListBullet"/>
        <w:spacing w:after="40"/>
      </w:pPr>
      <w:r>
        <w:t>DEM preprocessing and slope/aspect raster generation.</w:t>
      </w:r>
    </w:p>
    <w:p>
      <w:pPr>
        <w:pStyle w:val="ListBullet"/>
        <w:spacing w:after="40"/>
      </w:pPr>
      <w:r>
        <w:t>Population/infrastructure intersection.</w:t>
      </w:r>
    </w:p>
    <w:p>
      <w:pPr>
        <w:pStyle w:val="ListBullet"/>
        <w:spacing w:after="40"/>
      </w:pPr>
      <w:r>
        <w:t>Route optimization.</w:t>
      </w:r>
    </w:p>
    <w:p>
      <w:pPr>
        <w:pStyle w:val="ListBullet"/>
        <w:spacing w:after="40"/>
      </w:pPr>
      <w:r>
        <w:t>Authority dispatch decisions.</w:t>
      </w:r>
    </w:p>
    <w:p>
      <w:pPr>
        <w:pStyle w:val="ListBullet"/>
        <w:spacing w:after="40"/>
      </w:pPr>
      <w:r>
        <w:t>Cloud-only functionality.</w:t>
      </w:r>
    </w:p>
    <w:p>
      <w:pPr>
        <w:pStyle w:val="ListBullet"/>
        <w:spacing w:after="40"/>
      </w:pPr>
      <w:r>
        <w:t>A mandatory learned fire classifier.</w:t>
      </w:r>
    </w:p>
    <w:p>
      <w:pPr>
        <w:pStyle w:val="ListBullet"/>
        <w:spacing w:after="40"/>
      </w:pPr>
      <w:r>
        <w:t>Full operational GIS.</w:t>
      </w:r>
    </w:p>
    <w:p>
      <w:pPr>
        <w:pStyle w:val="Heading1"/>
      </w:pPr>
      <w:r>
        <w:t>2. Hardware Platform</w:t>
      </w:r>
    </w:p>
    <w:p>
      <w:pPr>
        <w:pStyle w:val="Heading2"/>
      </w:pPr>
      <w:r>
        <w:t>2.1 MCU baseline</w:t>
      </w:r>
    </w:p>
    <w:p>
      <w:r>
        <w:t>The V1 field node uses an ESP32-S3-class MCU as the embedded compute target. Exact board/flash/PSRAM configuration must be recorded once the physical board is finalized.</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Item</w:t>
            </w:r>
          </w:p>
        </w:tc>
        <w:tc>
          <w:tcPr>
            <w:tcW w:type="dxa" w:w="5112"/>
            <w:vAlign w:val="center"/>
            <w:shd w:fill="0B5A75"/>
          </w:tcPr>
          <w:p>
            <w:pPr>
              <w:spacing w:after="0"/>
            </w:pPr>
            <w:r/>
            <w:r>
              <w:rPr>
                <w:rFonts w:ascii="Aptos" w:hAnsi="Aptos"/>
                <w:b/>
                <w:color w:val="FFFFFF"/>
                <w:sz w:val="15"/>
              </w:rPr>
              <w:t>V1 requirement</w:t>
            </w:r>
          </w:p>
        </w:tc>
      </w:tr>
      <w:tr>
        <w:tc>
          <w:tcPr>
            <w:tcW w:type="dxa" w:w="5112"/>
            <w:vAlign w:val="center"/>
          </w:tcPr>
          <w:p>
            <w:pPr>
              <w:spacing w:after="0"/>
            </w:pPr>
            <w:r/>
            <w:r>
              <w:rPr>
                <w:rFonts w:ascii="Aptos" w:hAnsi="Aptos"/>
                <w:b w:val="0"/>
                <w:color w:val="111827"/>
                <w:sz w:val="15"/>
              </w:rPr>
              <w:t>MCU family</w:t>
            </w:r>
          </w:p>
        </w:tc>
        <w:tc>
          <w:tcPr>
            <w:tcW w:type="dxa" w:w="5112"/>
            <w:vAlign w:val="center"/>
          </w:tcPr>
          <w:p>
            <w:pPr>
              <w:spacing w:after="0"/>
            </w:pPr>
            <w:r/>
            <w:r>
              <w:rPr>
                <w:rFonts w:ascii="Aptos" w:hAnsi="Aptos"/>
                <w:b w:val="0"/>
                <w:color w:val="111827"/>
                <w:sz w:val="15"/>
              </w:rPr>
              <w:t>ESP32-S3-class</w:t>
            </w:r>
          </w:p>
        </w:tc>
      </w:tr>
      <w:tr>
        <w:tc>
          <w:tcPr>
            <w:tcW w:type="dxa" w:w="5112"/>
            <w:vAlign w:val="center"/>
            <w:shd w:fill="F3F4F6"/>
          </w:tcPr>
          <w:p>
            <w:pPr>
              <w:spacing w:after="0"/>
            </w:pPr>
            <w:r/>
            <w:r>
              <w:rPr>
                <w:rFonts w:ascii="Aptos" w:hAnsi="Aptos"/>
                <w:b w:val="0"/>
                <w:color w:val="111827"/>
                <w:sz w:val="15"/>
              </w:rPr>
              <w:t>Firmware environment</w:t>
            </w:r>
          </w:p>
        </w:tc>
        <w:tc>
          <w:tcPr>
            <w:tcW w:type="dxa" w:w="5112"/>
            <w:vAlign w:val="center"/>
            <w:shd w:fill="F3F4F6"/>
          </w:tcPr>
          <w:p>
            <w:pPr>
              <w:spacing w:after="0"/>
            </w:pPr>
            <w:r/>
            <w:r>
              <w:rPr>
                <w:rFonts w:ascii="Aptos" w:hAnsi="Aptos"/>
                <w:b w:val="0"/>
                <w:color w:val="111827"/>
                <w:sz w:val="15"/>
              </w:rPr>
              <w:t>ESP-IDF + C/C++</w:t>
            </w:r>
          </w:p>
        </w:tc>
      </w:tr>
      <w:tr>
        <w:tc>
          <w:tcPr>
            <w:tcW w:type="dxa" w:w="5112"/>
            <w:vAlign w:val="center"/>
          </w:tcPr>
          <w:p>
            <w:pPr>
              <w:spacing w:after="0"/>
            </w:pPr>
            <w:r/>
            <w:r>
              <w:rPr>
                <w:rFonts w:ascii="Aptos" w:hAnsi="Aptos"/>
                <w:b w:val="0"/>
                <w:color w:val="111827"/>
                <w:sz w:val="15"/>
              </w:rPr>
              <w:t>Runtime</w:t>
            </w:r>
          </w:p>
        </w:tc>
        <w:tc>
          <w:tcPr>
            <w:tcW w:type="dxa" w:w="5112"/>
            <w:vAlign w:val="center"/>
          </w:tcPr>
          <w:p>
            <w:pPr>
              <w:spacing w:after="0"/>
            </w:pPr>
            <w:r/>
            <w:r>
              <w:rPr>
                <w:rFonts w:ascii="Aptos" w:hAnsi="Aptos"/>
                <w:b w:val="0"/>
                <w:color w:val="111827"/>
                <w:sz w:val="15"/>
              </w:rPr>
              <w:t>FreeRTOS through ESP-IDF</w:t>
            </w:r>
          </w:p>
        </w:tc>
      </w:tr>
      <w:tr>
        <w:tc>
          <w:tcPr>
            <w:tcW w:type="dxa" w:w="5112"/>
            <w:vAlign w:val="center"/>
            <w:shd w:fill="F3F4F6"/>
          </w:tcPr>
          <w:p>
            <w:pPr>
              <w:spacing w:after="0"/>
            </w:pPr>
            <w:r/>
            <w:r>
              <w:rPr>
                <w:rFonts w:ascii="Aptos" w:hAnsi="Aptos"/>
                <w:b w:val="0"/>
                <w:color w:val="111827"/>
                <w:sz w:val="15"/>
              </w:rPr>
              <w:t>Nonvolatile storage</w:t>
            </w:r>
          </w:p>
        </w:tc>
        <w:tc>
          <w:tcPr>
            <w:tcW w:type="dxa" w:w="5112"/>
            <w:vAlign w:val="center"/>
            <w:shd w:fill="F3F4F6"/>
          </w:tcPr>
          <w:p>
            <w:pPr>
              <w:spacing w:after="0"/>
            </w:pPr>
            <w:r/>
            <w:r>
              <w:rPr>
                <w:rFonts w:ascii="Aptos" w:hAnsi="Aptos"/>
                <w:b w:val="0"/>
                <w:color w:val="111827"/>
                <w:sz w:val="15"/>
              </w:rPr>
              <w:t>On-board flash and/or configured external storage as required for buffering/configuration.</w:t>
            </w:r>
          </w:p>
        </w:tc>
      </w:tr>
      <w:tr>
        <w:tc>
          <w:tcPr>
            <w:tcW w:type="dxa" w:w="5112"/>
            <w:vAlign w:val="center"/>
          </w:tcPr>
          <w:p>
            <w:pPr>
              <w:spacing w:after="0"/>
            </w:pPr>
            <w:r/>
            <w:r>
              <w:rPr>
                <w:rFonts w:ascii="Aptos" w:hAnsi="Aptos"/>
                <w:b w:val="0"/>
                <w:color w:val="111827"/>
                <w:sz w:val="15"/>
              </w:rPr>
              <w:t>Connectivity</w:t>
            </w:r>
          </w:p>
        </w:tc>
        <w:tc>
          <w:tcPr>
            <w:tcW w:type="dxa" w:w="5112"/>
            <w:vAlign w:val="center"/>
          </w:tcPr>
          <w:p>
            <w:pPr>
              <w:spacing w:after="0"/>
            </w:pPr>
            <w:r/>
            <w:r>
              <w:rPr>
                <w:rFonts w:ascii="Aptos" w:hAnsi="Aptos"/>
                <w:b w:val="0"/>
                <w:color w:val="111827"/>
                <w:sz w:val="15"/>
              </w:rPr>
              <w:t>Wi-Fi/local IP plus the selected field-network transport where applicable.</w:t>
            </w:r>
          </w:p>
        </w:tc>
      </w:tr>
      <w:tr>
        <w:tc>
          <w:tcPr>
            <w:tcW w:type="dxa" w:w="5112"/>
            <w:vAlign w:val="center"/>
            <w:shd w:fill="F3F4F6"/>
          </w:tcPr>
          <w:p>
            <w:pPr>
              <w:spacing w:after="0"/>
            </w:pPr>
            <w:r/>
            <w:r>
              <w:rPr>
                <w:rFonts w:ascii="Aptos" w:hAnsi="Aptos"/>
                <w:b w:val="0"/>
                <w:color w:val="111827"/>
                <w:sz w:val="15"/>
              </w:rPr>
              <w:t>Power</w:t>
            </w:r>
          </w:p>
        </w:tc>
        <w:tc>
          <w:tcPr>
            <w:tcW w:type="dxa" w:w="5112"/>
            <w:vAlign w:val="center"/>
            <w:shd w:fill="F3F4F6"/>
          </w:tcPr>
          <w:p>
            <w:pPr>
              <w:spacing w:after="0"/>
            </w:pPr>
            <w:r/>
            <w:r>
              <w:rPr>
                <w:rFonts w:ascii="Aptos" w:hAnsi="Aptos"/>
                <w:b w:val="0"/>
                <w:color w:val="111827"/>
                <w:sz w:val="15"/>
              </w:rPr>
              <w:t>Solar/battery subsystem according to hardware team's final design.</w:t>
            </w:r>
          </w:p>
        </w:tc>
      </w:tr>
      <w:tr>
        <w:tc>
          <w:tcPr>
            <w:tcW w:type="dxa" w:w="5112"/>
            <w:vAlign w:val="center"/>
          </w:tcPr>
          <w:p>
            <w:pPr>
              <w:spacing w:after="0"/>
            </w:pPr>
            <w:r/>
            <w:r>
              <w:rPr>
                <w:rFonts w:ascii="Aptos" w:hAnsi="Aptos"/>
                <w:b w:val="0"/>
                <w:color w:val="111827"/>
                <w:sz w:val="15"/>
              </w:rPr>
              <w:t>Time source</w:t>
            </w:r>
          </w:p>
        </w:tc>
        <w:tc>
          <w:tcPr>
            <w:tcW w:type="dxa" w:w="5112"/>
            <w:vAlign w:val="center"/>
          </w:tcPr>
          <w:p>
            <w:pPr>
              <w:spacing w:after="0"/>
            </w:pPr>
            <w:r/>
            <w:r>
              <w:rPr>
                <w:rFonts w:ascii="Aptos" w:hAnsi="Aptos"/>
                <w:b w:val="0"/>
                <w:color w:val="111827"/>
                <w:sz w:val="15"/>
              </w:rPr>
              <w:t>RTC/NTP/GPS or other configured time source; domain semantics must survive intermittent connectivity.</w:t>
            </w:r>
          </w:p>
        </w:tc>
      </w:tr>
    </w:tbl>
    <w:p/>
    <w:p>
      <w:pPr>
        <w:pStyle w:val="Heading2"/>
      </w:pPr>
      <w:r>
        <w:t>2.2 Why ESP32-S3</w:t>
      </w:r>
    </w:p>
    <w:p>
      <w:r>
        <w:t>The architecture uses the ESP32-S3 as the field compute target because the required local intelligence operations are primarily bounded arithmetic, rolling statistics, comparisons, small buffers, and configuration-driven reasoning. The principal engineering challenge is concurrent execution of sensing, communications, local service, buffering, authentication and intelligence, which must be benchmarked rather than assumed safe.</w:t>
      </w:r>
    </w:p>
    <w:p>
      <w:pPr>
        <w:pStyle w:val="Heading2"/>
      </w:pPr>
      <w:r>
        <w:t>2.3 Board selection record</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Field</w:t>
            </w:r>
          </w:p>
        </w:tc>
        <w:tc>
          <w:tcPr>
            <w:tcW w:type="dxa" w:w="5112"/>
            <w:vAlign w:val="center"/>
            <w:shd w:fill="0B5A75"/>
          </w:tcPr>
          <w:p>
            <w:pPr>
              <w:spacing w:after="0"/>
            </w:pPr>
            <w:r/>
            <w:r>
              <w:rPr>
                <w:rFonts w:ascii="Aptos" w:hAnsi="Aptos"/>
                <w:b/>
                <w:color w:val="FFFFFF"/>
                <w:sz w:val="15"/>
              </w:rPr>
              <w:t>Must be recorded before hardware freeze</w:t>
            </w:r>
          </w:p>
        </w:tc>
      </w:tr>
      <w:tr>
        <w:tc>
          <w:tcPr>
            <w:tcW w:type="dxa" w:w="5112"/>
            <w:vAlign w:val="center"/>
          </w:tcPr>
          <w:p>
            <w:pPr>
              <w:spacing w:after="0"/>
            </w:pPr>
            <w:r/>
            <w:r>
              <w:rPr>
                <w:rFonts w:ascii="Aptos" w:hAnsi="Aptos"/>
                <w:b w:val="0"/>
                <w:color w:val="111827"/>
                <w:sz w:val="15"/>
              </w:rPr>
              <w:t>Exact board/module</w:t>
            </w:r>
          </w:p>
        </w:tc>
        <w:tc>
          <w:tcPr>
            <w:tcW w:type="dxa" w:w="5112"/>
            <w:vAlign w:val="center"/>
          </w:tcPr>
          <w:p>
            <w:pPr>
              <w:spacing w:after="0"/>
            </w:pPr>
            <w:r/>
            <w:r>
              <w:rPr>
                <w:rFonts w:ascii="Aptos" w:hAnsi="Aptos"/>
                <w:b w:val="0"/>
                <w:color w:val="111827"/>
                <w:sz w:val="15"/>
              </w:rPr>
              <w:t>Manufacturer + module/board identifier.</w:t>
            </w:r>
          </w:p>
        </w:tc>
      </w:tr>
      <w:tr>
        <w:tc>
          <w:tcPr>
            <w:tcW w:type="dxa" w:w="5112"/>
            <w:vAlign w:val="center"/>
            <w:shd w:fill="F3F4F6"/>
          </w:tcPr>
          <w:p>
            <w:pPr>
              <w:spacing w:after="0"/>
            </w:pPr>
            <w:r/>
            <w:r>
              <w:rPr>
                <w:rFonts w:ascii="Aptos" w:hAnsi="Aptos"/>
                <w:b w:val="0"/>
                <w:color w:val="111827"/>
                <w:sz w:val="15"/>
              </w:rPr>
              <w:t>Flash</w:t>
            </w:r>
          </w:p>
        </w:tc>
        <w:tc>
          <w:tcPr>
            <w:tcW w:type="dxa" w:w="5112"/>
            <w:vAlign w:val="center"/>
            <w:shd w:fill="F3F4F6"/>
          </w:tcPr>
          <w:p>
            <w:pPr>
              <w:spacing w:after="0"/>
            </w:pPr>
            <w:r/>
            <w:r>
              <w:rPr>
                <w:rFonts w:ascii="Aptos" w:hAnsi="Aptos"/>
                <w:b w:val="0"/>
                <w:color w:val="111827"/>
                <w:sz w:val="15"/>
              </w:rPr>
              <w:t>Capacity and allocation.</w:t>
            </w:r>
          </w:p>
        </w:tc>
      </w:tr>
      <w:tr>
        <w:tc>
          <w:tcPr>
            <w:tcW w:type="dxa" w:w="5112"/>
            <w:vAlign w:val="center"/>
          </w:tcPr>
          <w:p>
            <w:pPr>
              <w:spacing w:after="0"/>
            </w:pPr>
            <w:r/>
            <w:r>
              <w:rPr>
                <w:rFonts w:ascii="Aptos" w:hAnsi="Aptos"/>
                <w:b w:val="0"/>
                <w:color w:val="111827"/>
                <w:sz w:val="15"/>
              </w:rPr>
              <w:t>PSRAM</w:t>
            </w:r>
          </w:p>
        </w:tc>
        <w:tc>
          <w:tcPr>
            <w:tcW w:type="dxa" w:w="5112"/>
            <w:vAlign w:val="center"/>
          </w:tcPr>
          <w:p>
            <w:pPr>
              <w:spacing w:after="0"/>
            </w:pPr>
            <w:r/>
            <w:r>
              <w:rPr>
                <w:rFonts w:ascii="Aptos" w:hAnsi="Aptos"/>
                <w:b w:val="0"/>
                <w:color w:val="111827"/>
                <w:sz w:val="15"/>
              </w:rPr>
              <w:t>Present/absent and capacity.</w:t>
            </w:r>
          </w:p>
        </w:tc>
      </w:tr>
      <w:tr>
        <w:tc>
          <w:tcPr>
            <w:tcW w:type="dxa" w:w="5112"/>
            <w:vAlign w:val="center"/>
            <w:shd w:fill="F3F4F6"/>
          </w:tcPr>
          <w:p>
            <w:pPr>
              <w:spacing w:after="0"/>
            </w:pPr>
            <w:r/>
            <w:r>
              <w:rPr>
                <w:rFonts w:ascii="Aptos" w:hAnsi="Aptos"/>
                <w:b w:val="0"/>
                <w:color w:val="111827"/>
                <w:sz w:val="15"/>
              </w:rPr>
              <w:t>GPIO map</w:t>
            </w:r>
          </w:p>
        </w:tc>
        <w:tc>
          <w:tcPr>
            <w:tcW w:type="dxa" w:w="5112"/>
            <w:vAlign w:val="center"/>
            <w:shd w:fill="F3F4F6"/>
          </w:tcPr>
          <w:p>
            <w:pPr>
              <w:spacing w:after="0"/>
            </w:pPr>
            <w:r/>
            <w:r>
              <w:rPr>
                <w:rFonts w:ascii="Aptos" w:hAnsi="Aptos"/>
                <w:b w:val="0"/>
                <w:color w:val="111827"/>
                <w:sz w:val="15"/>
              </w:rPr>
              <w:t>Per sensor/peripheral.</w:t>
            </w:r>
          </w:p>
        </w:tc>
      </w:tr>
      <w:tr>
        <w:tc>
          <w:tcPr>
            <w:tcW w:type="dxa" w:w="5112"/>
            <w:vAlign w:val="center"/>
          </w:tcPr>
          <w:p>
            <w:pPr>
              <w:spacing w:after="0"/>
            </w:pPr>
            <w:r/>
            <w:r>
              <w:rPr>
                <w:rFonts w:ascii="Aptos" w:hAnsi="Aptos"/>
                <w:b w:val="0"/>
                <w:color w:val="111827"/>
                <w:sz w:val="15"/>
              </w:rPr>
              <w:t>ADC/DAC</w:t>
            </w:r>
          </w:p>
        </w:tc>
        <w:tc>
          <w:tcPr>
            <w:tcW w:type="dxa" w:w="5112"/>
            <w:vAlign w:val="center"/>
          </w:tcPr>
          <w:p>
            <w:pPr>
              <w:spacing w:after="0"/>
            </w:pPr>
            <w:r/>
            <w:r>
              <w:rPr>
                <w:rFonts w:ascii="Aptos" w:hAnsi="Aptos"/>
                <w:b w:val="0"/>
                <w:color w:val="111827"/>
                <w:sz w:val="15"/>
              </w:rPr>
              <w:t>Channels/resolution used.</w:t>
            </w:r>
          </w:p>
        </w:tc>
      </w:tr>
      <w:tr>
        <w:tc>
          <w:tcPr>
            <w:tcW w:type="dxa" w:w="5112"/>
            <w:vAlign w:val="center"/>
            <w:shd w:fill="F3F4F6"/>
          </w:tcPr>
          <w:p>
            <w:pPr>
              <w:spacing w:after="0"/>
            </w:pPr>
            <w:r/>
            <w:r>
              <w:rPr>
                <w:rFonts w:ascii="Aptos" w:hAnsi="Aptos"/>
                <w:b w:val="0"/>
                <w:color w:val="111827"/>
                <w:sz w:val="15"/>
              </w:rPr>
              <w:t>I2C</w:t>
            </w:r>
          </w:p>
        </w:tc>
        <w:tc>
          <w:tcPr>
            <w:tcW w:type="dxa" w:w="5112"/>
            <w:vAlign w:val="center"/>
            <w:shd w:fill="F3F4F6"/>
          </w:tcPr>
          <w:p>
            <w:pPr>
              <w:spacing w:after="0"/>
            </w:pPr>
            <w:r/>
            <w:r>
              <w:rPr>
                <w:rFonts w:ascii="Aptos" w:hAnsi="Aptos"/>
                <w:b w:val="0"/>
                <w:color w:val="111827"/>
                <w:sz w:val="15"/>
              </w:rPr>
              <w:t>Bus address map.</w:t>
            </w:r>
          </w:p>
        </w:tc>
      </w:tr>
      <w:tr>
        <w:tc>
          <w:tcPr>
            <w:tcW w:type="dxa" w:w="5112"/>
            <w:vAlign w:val="center"/>
          </w:tcPr>
          <w:p>
            <w:pPr>
              <w:spacing w:after="0"/>
            </w:pPr>
            <w:r/>
            <w:r>
              <w:rPr>
                <w:rFonts w:ascii="Aptos" w:hAnsi="Aptos"/>
                <w:b w:val="0"/>
                <w:color w:val="111827"/>
                <w:sz w:val="15"/>
              </w:rPr>
              <w:t>SPI</w:t>
            </w:r>
          </w:p>
        </w:tc>
        <w:tc>
          <w:tcPr>
            <w:tcW w:type="dxa" w:w="5112"/>
            <w:vAlign w:val="center"/>
          </w:tcPr>
          <w:p>
            <w:pPr>
              <w:spacing w:after="0"/>
            </w:pPr>
            <w:r/>
            <w:r>
              <w:rPr>
                <w:rFonts w:ascii="Aptos" w:hAnsi="Aptos"/>
                <w:b w:val="0"/>
                <w:color w:val="111827"/>
                <w:sz w:val="15"/>
              </w:rPr>
              <w:t>Bus/device map.</w:t>
            </w:r>
          </w:p>
        </w:tc>
      </w:tr>
      <w:tr>
        <w:tc>
          <w:tcPr>
            <w:tcW w:type="dxa" w:w="5112"/>
            <w:vAlign w:val="center"/>
            <w:shd w:fill="F3F4F6"/>
          </w:tcPr>
          <w:p>
            <w:pPr>
              <w:spacing w:after="0"/>
            </w:pPr>
            <w:r/>
            <w:r>
              <w:rPr>
                <w:rFonts w:ascii="Aptos" w:hAnsi="Aptos"/>
                <w:b w:val="0"/>
                <w:color w:val="111827"/>
                <w:sz w:val="15"/>
              </w:rPr>
              <w:t>UART</w:t>
            </w:r>
          </w:p>
        </w:tc>
        <w:tc>
          <w:tcPr>
            <w:tcW w:type="dxa" w:w="5112"/>
            <w:vAlign w:val="center"/>
            <w:shd w:fill="F3F4F6"/>
          </w:tcPr>
          <w:p>
            <w:pPr>
              <w:spacing w:after="0"/>
            </w:pPr>
            <w:r/>
            <w:r>
              <w:rPr>
                <w:rFonts w:ascii="Aptos" w:hAnsi="Aptos"/>
                <w:b w:val="0"/>
                <w:color w:val="111827"/>
                <w:sz w:val="15"/>
              </w:rPr>
              <w:t>Device/console map.</w:t>
            </w:r>
          </w:p>
        </w:tc>
      </w:tr>
      <w:tr>
        <w:tc>
          <w:tcPr>
            <w:tcW w:type="dxa" w:w="5112"/>
            <w:vAlign w:val="center"/>
          </w:tcPr>
          <w:p>
            <w:pPr>
              <w:spacing w:after="0"/>
            </w:pPr>
            <w:r/>
            <w:r>
              <w:rPr>
                <w:rFonts w:ascii="Aptos" w:hAnsi="Aptos"/>
                <w:b w:val="0"/>
                <w:color w:val="111827"/>
                <w:sz w:val="15"/>
              </w:rPr>
              <w:t>Wi-Fi role</w:t>
            </w:r>
          </w:p>
        </w:tc>
        <w:tc>
          <w:tcPr>
            <w:tcW w:type="dxa" w:w="5112"/>
            <w:vAlign w:val="center"/>
          </w:tcPr>
          <w:p>
            <w:pPr>
              <w:spacing w:after="0"/>
            </w:pPr>
            <w:r/>
            <w:r>
              <w:rPr>
                <w:rFonts w:ascii="Aptos" w:hAnsi="Aptos"/>
                <w:b w:val="0"/>
                <w:color w:val="111827"/>
                <w:sz w:val="15"/>
              </w:rPr>
              <w:t>AP/client/concurrent mode configuration.</w:t>
            </w:r>
          </w:p>
        </w:tc>
      </w:tr>
      <w:tr>
        <w:tc>
          <w:tcPr>
            <w:tcW w:type="dxa" w:w="5112"/>
            <w:vAlign w:val="center"/>
            <w:shd w:fill="F3F4F6"/>
          </w:tcPr>
          <w:p>
            <w:pPr>
              <w:spacing w:after="0"/>
            </w:pPr>
            <w:r/>
            <w:r>
              <w:rPr>
                <w:rFonts w:ascii="Aptos" w:hAnsi="Aptos"/>
                <w:b w:val="0"/>
                <w:color w:val="111827"/>
                <w:sz w:val="15"/>
              </w:rPr>
              <w:t>Power input</w:t>
            </w:r>
          </w:p>
        </w:tc>
        <w:tc>
          <w:tcPr>
            <w:tcW w:type="dxa" w:w="5112"/>
            <w:vAlign w:val="center"/>
            <w:shd w:fill="F3F4F6"/>
          </w:tcPr>
          <w:p>
            <w:pPr>
              <w:spacing w:after="0"/>
            </w:pPr>
            <w:r/>
            <w:r>
              <w:rPr>
                <w:rFonts w:ascii="Aptos" w:hAnsi="Aptos"/>
                <w:b w:val="0"/>
                <w:color w:val="111827"/>
                <w:sz w:val="15"/>
              </w:rPr>
              <w:t>Voltage/current range.</w:t>
            </w:r>
          </w:p>
        </w:tc>
      </w:tr>
      <w:tr>
        <w:tc>
          <w:tcPr>
            <w:tcW w:type="dxa" w:w="5112"/>
            <w:vAlign w:val="center"/>
          </w:tcPr>
          <w:p>
            <w:pPr>
              <w:spacing w:after="0"/>
            </w:pPr>
            <w:r/>
            <w:r>
              <w:rPr>
                <w:rFonts w:ascii="Aptos" w:hAnsi="Aptos"/>
                <w:b w:val="0"/>
                <w:color w:val="111827"/>
                <w:sz w:val="15"/>
              </w:rPr>
              <w:t>Enclosure</w:t>
            </w:r>
          </w:p>
        </w:tc>
        <w:tc>
          <w:tcPr>
            <w:tcW w:type="dxa" w:w="5112"/>
            <w:vAlign w:val="center"/>
          </w:tcPr>
          <w:p>
            <w:pPr>
              <w:spacing w:after="0"/>
            </w:pPr>
            <w:r/>
            <w:r>
              <w:rPr>
                <w:rFonts w:ascii="Aptos" w:hAnsi="Aptos"/>
                <w:b w:val="0"/>
                <w:color w:val="111827"/>
                <w:sz w:val="15"/>
              </w:rPr>
              <w:t>Weatherproofing/rating and thermal assumptions.</w:t>
            </w:r>
          </w:p>
        </w:tc>
      </w:tr>
    </w:tbl>
    <w:p/>
    <w:p>
      <w:pPr>
        <w:pStyle w:val="Heading1"/>
      </w:pPr>
      <w:r>
        <w:t>3. Sensor Architecture</w:t>
      </w:r>
    </w:p>
    <w:p>
      <w:pPr>
        <w:pStyle w:val="Heading2"/>
      </w:pPr>
      <w:r>
        <w:t>3.1 Canonical sensor classes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2556"/>
            <w:vAlign w:val="center"/>
            <w:shd w:fill="0B5A75"/>
          </w:tcPr>
          <w:p>
            <w:pPr>
              <w:spacing w:after="0"/>
            </w:pPr>
            <w:r/>
            <w:r>
              <w:rPr>
                <w:rFonts w:ascii="Aptos" w:hAnsi="Aptos"/>
                <w:b/>
                <w:color w:val="FFFFFF"/>
                <w:sz w:val="15"/>
              </w:rPr>
              <w:t>Signal</w:t>
            </w:r>
          </w:p>
        </w:tc>
        <w:tc>
          <w:tcPr>
            <w:tcW w:type="dxa" w:w="2556"/>
            <w:vAlign w:val="center"/>
            <w:shd w:fill="0B5A75"/>
          </w:tcPr>
          <w:p>
            <w:pPr>
              <w:spacing w:after="0"/>
            </w:pPr>
            <w:r/>
            <w:r>
              <w:rPr>
                <w:rFonts w:ascii="Aptos" w:hAnsi="Aptos"/>
                <w:b/>
                <w:color w:val="FFFFFF"/>
                <w:sz w:val="15"/>
              </w:rPr>
              <w:t>Canonical unit</w:t>
            </w:r>
          </w:p>
        </w:tc>
        <w:tc>
          <w:tcPr>
            <w:tcW w:type="dxa" w:w="2556"/>
            <w:vAlign w:val="center"/>
            <w:shd w:fill="0B5A75"/>
          </w:tcPr>
          <w:p>
            <w:pPr>
              <w:spacing w:after="0"/>
            </w:pPr>
            <w:r/>
            <w:r>
              <w:rPr>
                <w:rFonts w:ascii="Aptos" w:hAnsi="Aptos"/>
                <w:b/>
                <w:color w:val="FFFFFF"/>
                <w:sz w:val="15"/>
              </w:rPr>
              <w:t>Primary hazard relevance</w:t>
            </w:r>
          </w:p>
        </w:tc>
        <w:tc>
          <w:tcPr>
            <w:tcW w:type="dxa" w:w="2556"/>
            <w:vAlign w:val="center"/>
            <w:shd w:fill="0B5A75"/>
          </w:tcPr>
          <w:p>
            <w:pPr>
              <w:spacing w:after="0"/>
            </w:pPr>
            <w:r/>
            <w:r>
              <w:rPr>
                <w:rFonts w:ascii="Aptos" w:hAnsi="Aptos"/>
                <w:b/>
                <w:color w:val="FFFFFF"/>
                <w:sz w:val="15"/>
              </w:rPr>
              <w:t>Status</w:t>
            </w:r>
          </w:p>
        </w:tc>
      </w:tr>
      <w:tr>
        <w:tc>
          <w:tcPr>
            <w:tcW w:type="dxa" w:w="2556"/>
            <w:vAlign w:val="center"/>
          </w:tcPr>
          <w:p>
            <w:pPr>
              <w:spacing w:after="0"/>
            </w:pPr>
            <w:r/>
            <w:r>
              <w:rPr>
                <w:rFonts w:ascii="Aptos" w:hAnsi="Aptos"/>
                <w:b w:val="0"/>
                <w:color w:val="111827"/>
                <w:sz w:val="15"/>
              </w:rPr>
              <w:t>Temperature</w:t>
            </w:r>
          </w:p>
        </w:tc>
        <w:tc>
          <w:tcPr>
            <w:tcW w:type="dxa" w:w="2556"/>
            <w:vAlign w:val="center"/>
          </w:tcPr>
          <w:p>
            <w:pPr>
              <w:spacing w:after="0"/>
            </w:pPr>
            <w:r/>
            <w:r>
              <w:rPr>
                <w:rFonts w:ascii="Aptos" w:hAnsi="Aptos"/>
                <w:b w:val="0"/>
                <w:color w:val="111827"/>
                <w:sz w:val="15"/>
              </w:rPr>
              <w:t>°C</w:t>
            </w:r>
          </w:p>
        </w:tc>
        <w:tc>
          <w:tcPr>
            <w:tcW w:type="dxa" w:w="2556"/>
            <w:vAlign w:val="center"/>
          </w:tcPr>
          <w:p>
            <w:pPr>
              <w:spacing w:after="0"/>
            </w:pPr>
            <w:r/>
            <w:r>
              <w:rPr>
                <w:rFonts w:ascii="Aptos" w:hAnsi="Aptos"/>
                <w:b w:val="0"/>
                <w:color w:val="111827"/>
                <w:sz w:val="15"/>
              </w:rPr>
              <w:t>Fire, extreme heat, contextual pollution</w:t>
            </w:r>
          </w:p>
        </w:tc>
        <w:tc>
          <w:tcPr>
            <w:tcW w:type="dxa" w:w="2556"/>
            <w:vAlign w:val="center"/>
          </w:tcPr>
          <w:p>
            <w:pPr>
              <w:spacing w:after="0"/>
            </w:pPr>
            <w:r/>
            <w:r>
              <w:rPr>
                <w:rFonts w:ascii="Aptos" w:hAnsi="Aptos"/>
                <w:b w:val="0"/>
                <w:color w:val="111827"/>
                <w:sz w:val="15"/>
              </w:rPr>
              <w:t>REQUIRED class</w:t>
            </w:r>
          </w:p>
        </w:tc>
      </w:tr>
      <w:tr>
        <w:tc>
          <w:tcPr>
            <w:tcW w:type="dxa" w:w="2556"/>
            <w:vAlign w:val="center"/>
            <w:shd w:fill="F3F4F6"/>
          </w:tcPr>
          <w:p>
            <w:pPr>
              <w:spacing w:after="0"/>
            </w:pPr>
            <w:r/>
            <w:r>
              <w:rPr>
                <w:rFonts w:ascii="Aptos" w:hAnsi="Aptos"/>
                <w:b w:val="0"/>
                <w:color w:val="111827"/>
                <w:sz w:val="15"/>
              </w:rPr>
              <w:t>Relative humidity</w:t>
            </w:r>
          </w:p>
        </w:tc>
        <w:tc>
          <w:tcPr>
            <w:tcW w:type="dxa" w:w="2556"/>
            <w:vAlign w:val="center"/>
            <w:shd w:fill="F3F4F6"/>
          </w:tcPr>
          <w:p>
            <w:pPr>
              <w:spacing w:after="0"/>
            </w:pPr>
            <w:r/>
            <w:r>
              <w:rPr>
                <w:rFonts w:ascii="Aptos" w:hAnsi="Aptos"/>
                <w:b w:val="0"/>
                <w:color w:val="111827"/>
                <w:sz w:val="15"/>
              </w:rPr>
              <w:t>%RH</w:t>
            </w:r>
          </w:p>
        </w:tc>
        <w:tc>
          <w:tcPr>
            <w:tcW w:type="dxa" w:w="2556"/>
            <w:vAlign w:val="center"/>
            <w:shd w:fill="F3F4F6"/>
          </w:tcPr>
          <w:p>
            <w:pPr>
              <w:spacing w:after="0"/>
            </w:pPr>
            <w:r/>
            <w:r>
              <w:rPr>
                <w:rFonts w:ascii="Aptos" w:hAnsi="Aptos"/>
                <w:b w:val="0"/>
                <w:color w:val="111827"/>
                <w:sz w:val="15"/>
              </w:rPr>
              <w:t>Fire/context, heat</w:t>
            </w:r>
          </w:p>
        </w:tc>
        <w:tc>
          <w:tcPr>
            <w:tcW w:type="dxa" w:w="2556"/>
            <w:vAlign w:val="center"/>
            <w:shd w:fill="F3F4F6"/>
          </w:tcPr>
          <w:p>
            <w:pPr>
              <w:spacing w:after="0"/>
            </w:pPr>
            <w:r/>
            <w:r>
              <w:rPr>
                <w:rFonts w:ascii="Aptos" w:hAnsi="Aptos"/>
                <w:b w:val="0"/>
                <w:color w:val="111827"/>
                <w:sz w:val="15"/>
              </w:rPr>
              <w:t>REQUIRED class</w:t>
            </w:r>
          </w:p>
        </w:tc>
      </w:tr>
      <w:tr>
        <w:tc>
          <w:tcPr>
            <w:tcW w:type="dxa" w:w="2556"/>
            <w:vAlign w:val="center"/>
          </w:tcPr>
          <w:p>
            <w:pPr>
              <w:spacing w:after="0"/>
            </w:pPr>
            <w:r/>
            <w:r>
              <w:rPr>
                <w:rFonts w:ascii="Aptos" w:hAnsi="Aptos"/>
                <w:b w:val="0"/>
                <w:color w:val="111827"/>
                <w:sz w:val="15"/>
              </w:rPr>
              <w:t>Pressure</w:t>
            </w:r>
          </w:p>
        </w:tc>
        <w:tc>
          <w:tcPr>
            <w:tcW w:type="dxa" w:w="2556"/>
            <w:vAlign w:val="center"/>
          </w:tcPr>
          <w:p>
            <w:pPr>
              <w:spacing w:after="0"/>
            </w:pPr>
            <w:r/>
            <w:r>
              <w:rPr>
                <w:rFonts w:ascii="Aptos" w:hAnsi="Aptos"/>
                <w:b w:val="0"/>
                <w:color w:val="111827"/>
                <w:sz w:val="15"/>
              </w:rPr>
              <w:t>hPa</w:t>
            </w:r>
          </w:p>
        </w:tc>
        <w:tc>
          <w:tcPr>
            <w:tcW w:type="dxa" w:w="2556"/>
            <w:vAlign w:val="center"/>
          </w:tcPr>
          <w:p>
            <w:pPr>
              <w:spacing w:after="0"/>
            </w:pPr>
            <w:r/>
            <w:r>
              <w:rPr>
                <w:rFonts w:ascii="Aptos" w:hAnsi="Aptos"/>
                <w:b w:val="0"/>
                <w:color w:val="111827"/>
                <w:sz w:val="15"/>
              </w:rPr>
              <w:t>Context/weather; optional</w:t>
            </w:r>
          </w:p>
        </w:tc>
        <w:tc>
          <w:tcPr>
            <w:tcW w:type="dxa" w:w="2556"/>
            <w:vAlign w:val="center"/>
          </w:tcPr>
          <w:p>
            <w:pPr>
              <w:spacing w:after="0"/>
            </w:pPr>
            <w:r/>
            <w:r>
              <w:rPr>
                <w:rFonts w:ascii="Aptos" w:hAnsi="Aptos"/>
                <w:b w:val="0"/>
                <w:color w:val="111827"/>
                <w:sz w:val="15"/>
              </w:rPr>
              <w:t>OPTIONAL</w:t>
            </w:r>
          </w:p>
        </w:tc>
      </w:tr>
      <w:tr>
        <w:tc>
          <w:tcPr>
            <w:tcW w:type="dxa" w:w="2556"/>
            <w:vAlign w:val="center"/>
            <w:shd w:fill="F3F4F6"/>
          </w:tcPr>
          <w:p>
            <w:pPr>
              <w:spacing w:after="0"/>
            </w:pPr>
            <w:r/>
            <w:r>
              <w:rPr>
                <w:rFonts w:ascii="Aptos" w:hAnsi="Aptos"/>
                <w:b w:val="0"/>
                <w:color w:val="111827"/>
                <w:sz w:val="15"/>
              </w:rPr>
              <w:t>PM2.5</w:t>
            </w:r>
          </w:p>
        </w:tc>
        <w:tc>
          <w:tcPr>
            <w:tcW w:type="dxa" w:w="2556"/>
            <w:vAlign w:val="center"/>
            <w:shd w:fill="F3F4F6"/>
          </w:tcPr>
          <w:p>
            <w:pPr>
              <w:spacing w:after="0"/>
            </w:pPr>
            <w:r/>
            <w:r>
              <w:rPr>
                <w:rFonts w:ascii="Aptos" w:hAnsi="Aptos"/>
                <w:b w:val="0"/>
                <w:color w:val="111827"/>
                <w:sz w:val="15"/>
              </w:rPr>
              <w:t>µg/m³</w:t>
            </w:r>
          </w:p>
        </w:tc>
        <w:tc>
          <w:tcPr>
            <w:tcW w:type="dxa" w:w="2556"/>
            <w:vAlign w:val="center"/>
            <w:shd w:fill="F3F4F6"/>
          </w:tcPr>
          <w:p>
            <w:pPr>
              <w:spacing w:after="0"/>
            </w:pPr>
            <w:r/>
            <w:r>
              <w:rPr>
                <w:rFonts w:ascii="Aptos" w:hAnsi="Aptos"/>
                <w:b w:val="0"/>
                <w:color w:val="111827"/>
                <w:sz w:val="15"/>
              </w:rPr>
              <w:t>Fire/smoke, pollution</w:t>
            </w:r>
          </w:p>
        </w:tc>
        <w:tc>
          <w:tcPr>
            <w:tcW w:type="dxa" w:w="2556"/>
            <w:vAlign w:val="center"/>
            <w:shd w:fill="F3F4F6"/>
          </w:tcPr>
          <w:p>
            <w:pPr>
              <w:spacing w:after="0"/>
            </w:pPr>
            <w:r/>
            <w:r>
              <w:rPr>
                <w:rFonts w:ascii="Aptos" w:hAnsi="Aptos"/>
                <w:b w:val="0"/>
                <w:color w:val="111827"/>
                <w:sz w:val="15"/>
              </w:rPr>
              <w:t>RECOMMENDED; exact sensor pending</w:t>
            </w:r>
          </w:p>
        </w:tc>
      </w:tr>
      <w:tr>
        <w:tc>
          <w:tcPr>
            <w:tcW w:type="dxa" w:w="2556"/>
            <w:vAlign w:val="center"/>
          </w:tcPr>
          <w:p>
            <w:pPr>
              <w:spacing w:after="0"/>
            </w:pPr>
            <w:r/>
            <w:r>
              <w:rPr>
                <w:rFonts w:ascii="Aptos" w:hAnsi="Aptos"/>
                <w:b w:val="0"/>
                <w:color w:val="111827"/>
                <w:sz w:val="15"/>
              </w:rPr>
              <w:t>PM10</w:t>
            </w:r>
          </w:p>
        </w:tc>
        <w:tc>
          <w:tcPr>
            <w:tcW w:type="dxa" w:w="2556"/>
            <w:vAlign w:val="center"/>
          </w:tcPr>
          <w:p>
            <w:pPr>
              <w:spacing w:after="0"/>
            </w:pPr>
            <w:r/>
            <w:r>
              <w:rPr>
                <w:rFonts w:ascii="Aptos" w:hAnsi="Aptos"/>
                <w:b w:val="0"/>
                <w:color w:val="111827"/>
                <w:sz w:val="15"/>
              </w:rPr>
              <w:t>µg/m³</w:t>
            </w:r>
          </w:p>
        </w:tc>
        <w:tc>
          <w:tcPr>
            <w:tcW w:type="dxa" w:w="2556"/>
            <w:vAlign w:val="center"/>
          </w:tcPr>
          <w:p>
            <w:pPr>
              <w:spacing w:after="0"/>
            </w:pPr>
            <w:r/>
            <w:r>
              <w:rPr>
                <w:rFonts w:ascii="Aptos" w:hAnsi="Aptos"/>
                <w:b w:val="0"/>
                <w:color w:val="111827"/>
                <w:sz w:val="15"/>
              </w:rPr>
              <w:t>Fire/smoke, pollution</w:t>
            </w:r>
          </w:p>
        </w:tc>
        <w:tc>
          <w:tcPr>
            <w:tcW w:type="dxa" w:w="2556"/>
            <w:vAlign w:val="center"/>
          </w:tcPr>
          <w:p>
            <w:pPr>
              <w:spacing w:after="0"/>
            </w:pPr>
            <w:r/>
            <w:r>
              <w:rPr>
                <w:rFonts w:ascii="Aptos" w:hAnsi="Aptos"/>
                <w:b w:val="0"/>
                <w:color w:val="111827"/>
                <w:sz w:val="15"/>
              </w:rPr>
              <w:t>RECOMMENDED</w:t>
            </w:r>
          </w:p>
        </w:tc>
      </w:tr>
      <w:tr>
        <w:tc>
          <w:tcPr>
            <w:tcW w:type="dxa" w:w="2556"/>
            <w:vAlign w:val="center"/>
            <w:shd w:fill="F3F4F6"/>
          </w:tcPr>
          <w:p>
            <w:pPr>
              <w:spacing w:after="0"/>
            </w:pPr>
            <w:r/>
            <w:r>
              <w:rPr>
                <w:rFonts w:ascii="Aptos" w:hAnsi="Aptos"/>
                <w:b w:val="0"/>
                <w:color w:val="111827"/>
                <w:sz w:val="15"/>
              </w:rPr>
              <w:t>Gas</w:t>
            </w:r>
          </w:p>
        </w:tc>
        <w:tc>
          <w:tcPr>
            <w:tcW w:type="dxa" w:w="2556"/>
            <w:vAlign w:val="center"/>
            <w:shd w:fill="F3F4F6"/>
          </w:tcPr>
          <w:p>
            <w:pPr>
              <w:spacing w:after="0"/>
            </w:pPr>
            <w:r/>
            <w:r>
              <w:rPr>
                <w:rFonts w:ascii="Aptos" w:hAnsi="Aptos"/>
                <w:b w:val="0"/>
                <w:color w:val="111827"/>
                <w:sz w:val="15"/>
              </w:rPr>
              <w:t>ppm only if calibrated; otherwise sensor-native engineering unit</w:t>
            </w:r>
          </w:p>
        </w:tc>
        <w:tc>
          <w:tcPr>
            <w:tcW w:type="dxa" w:w="2556"/>
            <w:vAlign w:val="center"/>
            <w:shd w:fill="F3F4F6"/>
          </w:tcPr>
          <w:p>
            <w:pPr>
              <w:spacing w:after="0"/>
            </w:pPr>
            <w:r/>
            <w:r>
              <w:rPr>
                <w:rFonts w:ascii="Aptos" w:hAnsi="Aptos"/>
                <w:b w:val="0"/>
                <w:color w:val="111827"/>
                <w:sz w:val="15"/>
              </w:rPr>
              <w:t>Fire/pollution</w:t>
            </w:r>
          </w:p>
        </w:tc>
        <w:tc>
          <w:tcPr>
            <w:tcW w:type="dxa" w:w="2556"/>
            <w:vAlign w:val="center"/>
            <w:shd w:fill="F3F4F6"/>
          </w:tcPr>
          <w:p>
            <w:pPr>
              <w:spacing w:after="0"/>
            </w:pPr>
            <w:r/>
            <w:r>
              <w:rPr>
                <w:rFonts w:ascii="Aptos" w:hAnsi="Aptos"/>
                <w:b w:val="0"/>
                <w:color w:val="111827"/>
                <w:sz w:val="15"/>
              </w:rPr>
              <w:t>REQUIRED capability; exact sensor pending</w:t>
            </w:r>
          </w:p>
        </w:tc>
      </w:tr>
      <w:tr>
        <w:tc>
          <w:tcPr>
            <w:tcW w:type="dxa" w:w="2556"/>
            <w:vAlign w:val="center"/>
          </w:tcPr>
          <w:p>
            <w:pPr>
              <w:spacing w:after="0"/>
            </w:pPr>
            <w:r/>
            <w:r>
              <w:rPr>
                <w:rFonts w:ascii="Aptos" w:hAnsi="Aptos"/>
                <w:b w:val="0"/>
                <w:color w:val="111827"/>
                <w:sz w:val="15"/>
              </w:rPr>
              <w:t>Water level</w:t>
            </w:r>
          </w:p>
        </w:tc>
        <w:tc>
          <w:tcPr>
            <w:tcW w:type="dxa" w:w="2556"/>
            <w:vAlign w:val="center"/>
          </w:tcPr>
          <w:p>
            <w:pPr>
              <w:spacing w:after="0"/>
            </w:pPr>
            <w:r/>
            <w:r>
              <w:rPr>
                <w:rFonts w:ascii="Aptos" w:hAnsi="Aptos"/>
                <w:b w:val="0"/>
                <w:color w:val="111827"/>
                <w:sz w:val="15"/>
              </w:rPr>
              <w:t>m (cm acceptable if schema is normalized)</w:t>
            </w:r>
          </w:p>
        </w:tc>
        <w:tc>
          <w:tcPr>
            <w:tcW w:type="dxa" w:w="2556"/>
            <w:vAlign w:val="center"/>
          </w:tcPr>
          <w:p>
            <w:pPr>
              <w:spacing w:after="0"/>
            </w:pPr>
            <w:r/>
            <w:r>
              <w:rPr>
                <w:rFonts w:ascii="Aptos" w:hAnsi="Aptos"/>
                <w:b w:val="0"/>
                <w:color w:val="111827"/>
                <w:sz w:val="15"/>
              </w:rPr>
              <w:t>Flood</w:t>
            </w:r>
          </w:p>
        </w:tc>
        <w:tc>
          <w:tcPr>
            <w:tcW w:type="dxa" w:w="2556"/>
            <w:vAlign w:val="center"/>
          </w:tcPr>
          <w:p>
            <w:pPr>
              <w:spacing w:after="0"/>
            </w:pPr>
            <w:r/>
            <w:r>
              <w:rPr>
                <w:rFonts w:ascii="Aptos" w:hAnsi="Aptos"/>
                <w:b w:val="0"/>
                <w:color w:val="111827"/>
                <w:sz w:val="15"/>
              </w:rPr>
              <w:t>REQUIRED for physical/synthetic flood path</w:t>
            </w:r>
          </w:p>
        </w:tc>
      </w:tr>
      <w:tr>
        <w:tc>
          <w:tcPr>
            <w:tcW w:type="dxa" w:w="2556"/>
            <w:vAlign w:val="center"/>
            <w:shd w:fill="F3F4F6"/>
          </w:tcPr>
          <w:p>
            <w:pPr>
              <w:spacing w:after="0"/>
            </w:pPr>
            <w:r/>
            <w:r>
              <w:rPr>
                <w:rFonts w:ascii="Aptos" w:hAnsi="Aptos"/>
                <w:b w:val="0"/>
                <w:color w:val="111827"/>
                <w:sz w:val="15"/>
              </w:rPr>
              <w:t>Rainfall rate</w:t>
            </w:r>
          </w:p>
        </w:tc>
        <w:tc>
          <w:tcPr>
            <w:tcW w:type="dxa" w:w="2556"/>
            <w:vAlign w:val="center"/>
            <w:shd w:fill="F3F4F6"/>
          </w:tcPr>
          <w:p>
            <w:pPr>
              <w:spacing w:after="0"/>
            </w:pPr>
            <w:r/>
            <w:r>
              <w:rPr>
                <w:rFonts w:ascii="Aptos" w:hAnsi="Aptos"/>
                <w:b w:val="0"/>
                <w:color w:val="111827"/>
                <w:sz w:val="15"/>
              </w:rPr>
              <w:t>mm/h</w:t>
            </w:r>
          </w:p>
        </w:tc>
        <w:tc>
          <w:tcPr>
            <w:tcW w:type="dxa" w:w="2556"/>
            <w:vAlign w:val="center"/>
            <w:shd w:fill="F3F4F6"/>
          </w:tcPr>
          <w:p>
            <w:pPr>
              <w:spacing w:after="0"/>
            </w:pPr>
            <w:r/>
            <w:r>
              <w:rPr>
                <w:rFonts w:ascii="Aptos" w:hAnsi="Aptos"/>
                <w:b w:val="0"/>
                <w:color w:val="111827"/>
                <w:sz w:val="15"/>
              </w:rPr>
              <w:t>Flood</w:t>
            </w:r>
          </w:p>
        </w:tc>
        <w:tc>
          <w:tcPr>
            <w:tcW w:type="dxa" w:w="2556"/>
            <w:vAlign w:val="center"/>
            <w:shd w:fill="F3F4F6"/>
          </w:tcPr>
          <w:p>
            <w:pPr>
              <w:spacing w:after="0"/>
            </w:pPr>
            <w:r/>
            <w:r>
              <w:rPr>
                <w:rFonts w:ascii="Aptos" w:hAnsi="Aptos"/>
                <w:b w:val="0"/>
                <w:color w:val="111827"/>
                <w:sz w:val="15"/>
              </w:rPr>
              <w:t>REQUIRED capability for flood path where hardware supports it</w:t>
            </w:r>
          </w:p>
        </w:tc>
      </w:tr>
      <w:tr>
        <w:tc>
          <w:tcPr>
            <w:tcW w:type="dxa" w:w="2556"/>
            <w:vAlign w:val="center"/>
          </w:tcPr>
          <w:p>
            <w:pPr>
              <w:spacing w:after="0"/>
            </w:pPr>
            <w:r/>
            <w:r>
              <w:rPr>
                <w:rFonts w:ascii="Aptos" w:hAnsi="Aptos"/>
                <w:b w:val="0"/>
                <w:color w:val="111827"/>
                <w:sz w:val="15"/>
              </w:rPr>
              <w:t>Cumulative rainfall</w:t>
            </w:r>
          </w:p>
        </w:tc>
        <w:tc>
          <w:tcPr>
            <w:tcW w:type="dxa" w:w="2556"/>
            <w:vAlign w:val="center"/>
          </w:tcPr>
          <w:p>
            <w:pPr>
              <w:spacing w:after="0"/>
            </w:pPr>
            <w:r/>
            <w:r>
              <w:rPr>
                <w:rFonts w:ascii="Aptos" w:hAnsi="Aptos"/>
                <w:b w:val="0"/>
                <w:color w:val="111827"/>
                <w:sz w:val="15"/>
              </w:rPr>
              <w:t>mm</w:t>
            </w:r>
          </w:p>
        </w:tc>
        <w:tc>
          <w:tcPr>
            <w:tcW w:type="dxa" w:w="2556"/>
            <w:vAlign w:val="center"/>
          </w:tcPr>
          <w:p>
            <w:pPr>
              <w:spacing w:after="0"/>
            </w:pPr>
            <w:r/>
            <w:r>
              <w:rPr>
                <w:rFonts w:ascii="Aptos" w:hAnsi="Aptos"/>
                <w:b w:val="0"/>
                <w:color w:val="111827"/>
                <w:sz w:val="15"/>
              </w:rPr>
              <w:t>Flood</w:t>
            </w:r>
          </w:p>
        </w:tc>
        <w:tc>
          <w:tcPr>
            <w:tcW w:type="dxa" w:w="2556"/>
            <w:vAlign w:val="center"/>
          </w:tcPr>
          <w:p>
            <w:pPr>
              <w:spacing w:after="0"/>
            </w:pPr>
            <w:r/>
            <w:r>
              <w:rPr>
                <w:rFonts w:ascii="Aptos" w:hAnsi="Aptos"/>
                <w:b w:val="0"/>
                <w:color w:val="111827"/>
                <w:sz w:val="15"/>
              </w:rPr>
              <w:t>RECOMMENDED</w:t>
            </w:r>
          </w:p>
        </w:tc>
      </w:tr>
      <w:tr>
        <w:tc>
          <w:tcPr>
            <w:tcW w:type="dxa" w:w="2556"/>
            <w:vAlign w:val="center"/>
            <w:shd w:fill="F3F4F6"/>
          </w:tcPr>
          <w:p>
            <w:pPr>
              <w:spacing w:after="0"/>
            </w:pPr>
            <w:r/>
            <w:r>
              <w:rPr>
                <w:rFonts w:ascii="Aptos" w:hAnsi="Aptos"/>
                <w:b w:val="0"/>
                <w:color w:val="111827"/>
                <w:sz w:val="15"/>
              </w:rPr>
              <w:t>Soil moisture</w:t>
            </w:r>
          </w:p>
        </w:tc>
        <w:tc>
          <w:tcPr>
            <w:tcW w:type="dxa" w:w="2556"/>
            <w:vAlign w:val="center"/>
            <w:shd w:fill="F3F4F6"/>
          </w:tcPr>
          <w:p>
            <w:pPr>
              <w:spacing w:after="0"/>
            </w:pPr>
            <w:r/>
            <w:r>
              <w:rPr>
                <w:rFonts w:ascii="Aptos" w:hAnsi="Aptos"/>
                <w:b w:val="0"/>
                <w:color w:val="111827"/>
                <w:sz w:val="15"/>
              </w:rPr>
              <w:t>%VWC or calibrated native unit</w:t>
            </w:r>
          </w:p>
        </w:tc>
        <w:tc>
          <w:tcPr>
            <w:tcW w:type="dxa" w:w="2556"/>
            <w:vAlign w:val="center"/>
            <w:shd w:fill="F3F4F6"/>
          </w:tcPr>
          <w:p>
            <w:pPr>
              <w:spacing w:after="0"/>
            </w:pPr>
            <w:r/>
            <w:r>
              <w:rPr>
                <w:rFonts w:ascii="Aptos" w:hAnsi="Aptos"/>
                <w:b w:val="0"/>
                <w:color w:val="111827"/>
                <w:sz w:val="15"/>
              </w:rPr>
              <w:t>Flood/landslide</w:t>
            </w:r>
          </w:p>
        </w:tc>
        <w:tc>
          <w:tcPr>
            <w:tcW w:type="dxa" w:w="2556"/>
            <w:vAlign w:val="center"/>
            <w:shd w:fill="F3F4F6"/>
          </w:tcPr>
          <w:p>
            <w:pPr>
              <w:spacing w:after="0"/>
            </w:pPr>
            <w:r/>
            <w:r>
              <w:rPr>
                <w:rFonts w:ascii="Aptos" w:hAnsi="Aptos"/>
                <w:b w:val="0"/>
                <w:color w:val="111827"/>
                <w:sz w:val="15"/>
              </w:rPr>
              <w:t>RECOMMENDED</w:t>
            </w:r>
          </w:p>
        </w:tc>
      </w:tr>
      <w:tr>
        <w:tc>
          <w:tcPr>
            <w:tcW w:type="dxa" w:w="2556"/>
            <w:vAlign w:val="center"/>
          </w:tcPr>
          <w:p>
            <w:pPr>
              <w:spacing w:after="0"/>
            </w:pPr>
            <w:r/>
            <w:r>
              <w:rPr>
                <w:rFonts w:ascii="Aptos" w:hAnsi="Aptos"/>
                <w:b w:val="0"/>
                <w:color w:val="111827"/>
                <w:sz w:val="15"/>
              </w:rPr>
              <w:t>Vibration</w:t>
            </w:r>
          </w:p>
        </w:tc>
        <w:tc>
          <w:tcPr>
            <w:tcW w:type="dxa" w:w="2556"/>
            <w:vAlign w:val="center"/>
          </w:tcPr>
          <w:p>
            <w:pPr>
              <w:spacing w:after="0"/>
            </w:pPr>
            <w:r/>
            <w:r>
              <w:rPr>
                <w:rFonts w:ascii="Aptos" w:hAnsi="Aptos"/>
                <w:b w:val="0"/>
                <w:color w:val="111827"/>
                <w:sz w:val="15"/>
              </w:rPr>
              <w:t>m/s² or calibrated native unit</w:t>
            </w:r>
          </w:p>
        </w:tc>
        <w:tc>
          <w:tcPr>
            <w:tcW w:type="dxa" w:w="2556"/>
            <w:vAlign w:val="center"/>
          </w:tcPr>
          <w:p>
            <w:pPr>
              <w:spacing w:after="0"/>
            </w:pPr>
            <w:r/>
            <w:r>
              <w:rPr>
                <w:rFonts w:ascii="Aptos" w:hAnsi="Aptos"/>
                <w:b w:val="0"/>
                <w:color w:val="111827"/>
                <w:sz w:val="15"/>
              </w:rPr>
              <w:t>Landslide/structural context</w:t>
            </w:r>
          </w:p>
        </w:tc>
        <w:tc>
          <w:tcPr>
            <w:tcW w:type="dxa" w:w="2556"/>
            <w:vAlign w:val="center"/>
          </w:tcPr>
          <w:p>
            <w:pPr>
              <w:spacing w:after="0"/>
            </w:pPr>
            <w:r/>
            <w:r>
              <w:rPr>
                <w:rFonts w:ascii="Aptos" w:hAnsi="Aptos"/>
                <w:b w:val="0"/>
                <w:color w:val="111827"/>
                <w:sz w:val="15"/>
              </w:rPr>
              <w:t>RECOMMENDED</w:t>
            </w:r>
          </w:p>
        </w:tc>
      </w:tr>
    </w:tbl>
    <w:p/>
    <w:p>
      <w:pPr>
        <w:pStyle w:val="Heading2"/>
      </w:pPr>
      <w:r>
        <w:t>3.2 Fire minimum</w:t>
      </w:r>
    </w:p>
    <w:p>
      <w:r>
        <w:t>A fire-capable node must have a combination of temperature, smoke/PM and gas capabilities subject to final sensor calibration. Humidity is supporting evidence. A single sensor is never the entire fire decision.</w:t>
      </w:r>
    </w:p>
    <w:p>
      <w:pPr>
        <w:pStyle w:val="Heading2"/>
      </w:pPr>
      <w:r>
        <w:t>3.3 Flood minimum</w:t>
      </w:r>
    </w:p>
    <w:p>
      <w:r>
        <w:t>A flood-capable hardware configuration requires a water-level signal and rainfall/context input; soil moisture is useful supporting evidence. The exact hardware arrangement may use a dedicated node configuration or the same multi-sensor node.</w:t>
      </w:r>
    </w:p>
    <w:p>
      <w:pPr>
        <w:pStyle w:val="Heading2"/>
      </w:pPr>
      <w:r>
        <w:t>3.4 Gas sensor rule</w:t>
      </w:r>
    </w:p>
    <w:tbl>
      <w:tblPr>
        <w:tblStyle w:val="TableGrid"/>
        <w:tblW w:type="auto" w:w="0"/>
        <w:tblLook w:firstColumn="1" w:firstRow="1" w:lastColumn="0" w:lastRow="0" w:noHBand="0" w:noVBand="1" w:val="04A0"/>
      </w:tblPr>
      <w:tblGrid>
        <w:gridCol w:w="10224"/>
      </w:tblGrid>
      <w:tr>
        <w:trPr>
          <w:cantSplit/>
        </w:trPr>
        <w:tc>
          <w:tcPr>
            <w:tcW w:type="dxa" w:w="10224"/>
            <w:shd w:fill="FFF7ED"/>
          </w:tcPr>
          <w:p>
            <w:r/>
            <w:r>
              <w:rPr>
                <w:b/>
                <w:color w:val="92400E"/>
                <w:sz w:val="18"/>
              </w:rPr>
              <w:t>Gas sensor must not be a name-only decision</w:t>
              <w:br/>
            </w:r>
            <w:r>
              <w:rPr>
                <w:sz w:val="17"/>
              </w:rPr>
              <w:t>A specific gas sensor must be selected based on the actual gas species or response quantity, calibration process, cross-sensitivity, response time, operating voltage, temperature dependence, and available driver/library support. If it cannot honestly be expressed in calibrated ppm, the telemetry must use the sensor's declared native engineering unit rather than a fabricated ppm conversion.</w:t>
            </w:r>
          </w:p>
        </w:tc>
      </w:tr>
    </w:tbl>
    <w:p/>
    <w:p>
      <w:pPr>
        <w:pStyle w:val="Heading1"/>
      </w:pPr>
      <w:r>
        <w:t>4. Electrical &amp; Software Sensor Interfaces</w:t>
      </w:r>
    </w:p>
    <w:p>
      <w:pPr>
        <w:pStyle w:val="Heading2"/>
      </w:pPr>
      <w:r>
        <w:t>4.1 Interface conventions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Interface</w:t>
            </w:r>
          </w:p>
        </w:tc>
        <w:tc>
          <w:tcPr>
            <w:tcW w:type="dxa" w:w="5112"/>
            <w:vAlign w:val="center"/>
            <w:shd w:fill="0B5A75"/>
          </w:tcPr>
          <w:p>
            <w:pPr>
              <w:spacing w:after="0"/>
            </w:pPr>
            <w:r/>
            <w:r>
              <w:rPr>
                <w:rFonts w:ascii="Aptos" w:hAnsi="Aptos"/>
                <w:b/>
                <w:color w:val="FFFFFF"/>
                <w:sz w:val="15"/>
              </w:rPr>
              <w:t>Expected use</w:t>
            </w:r>
          </w:p>
        </w:tc>
      </w:tr>
      <w:tr>
        <w:tc>
          <w:tcPr>
            <w:tcW w:type="dxa" w:w="5112"/>
            <w:vAlign w:val="center"/>
          </w:tcPr>
          <w:p>
            <w:pPr>
              <w:spacing w:after="0"/>
            </w:pPr>
            <w:r/>
            <w:r>
              <w:rPr>
                <w:rFonts w:ascii="Aptos" w:hAnsi="Aptos"/>
                <w:b w:val="0"/>
                <w:color w:val="111827"/>
                <w:sz w:val="15"/>
              </w:rPr>
              <w:t>I²C</w:t>
            </w:r>
          </w:p>
        </w:tc>
        <w:tc>
          <w:tcPr>
            <w:tcW w:type="dxa" w:w="5112"/>
            <w:vAlign w:val="center"/>
          </w:tcPr>
          <w:p>
            <w:pPr>
              <w:spacing w:after="0"/>
            </w:pPr>
            <w:r/>
            <w:r>
              <w:rPr>
                <w:rFonts w:ascii="Aptos" w:hAnsi="Aptos"/>
                <w:b w:val="0"/>
                <w:color w:val="111827"/>
                <w:sz w:val="15"/>
              </w:rPr>
              <w:t>Temperature/humidity/pressure/air-quality class sensors where supported.</w:t>
            </w:r>
          </w:p>
        </w:tc>
      </w:tr>
      <w:tr>
        <w:tc>
          <w:tcPr>
            <w:tcW w:type="dxa" w:w="5112"/>
            <w:vAlign w:val="center"/>
            <w:shd w:fill="F3F4F6"/>
          </w:tcPr>
          <w:p>
            <w:pPr>
              <w:spacing w:after="0"/>
            </w:pPr>
            <w:r/>
            <w:r>
              <w:rPr>
                <w:rFonts w:ascii="Aptos" w:hAnsi="Aptos"/>
                <w:b w:val="0"/>
                <w:color w:val="111827"/>
                <w:sz w:val="15"/>
              </w:rPr>
              <w:t>SPI</w:t>
            </w:r>
          </w:p>
        </w:tc>
        <w:tc>
          <w:tcPr>
            <w:tcW w:type="dxa" w:w="5112"/>
            <w:vAlign w:val="center"/>
            <w:shd w:fill="F3F4F6"/>
          </w:tcPr>
          <w:p>
            <w:pPr>
              <w:spacing w:after="0"/>
            </w:pPr>
            <w:r/>
            <w:r>
              <w:rPr>
                <w:rFonts w:ascii="Aptos" w:hAnsi="Aptos"/>
                <w:b w:val="0"/>
                <w:color w:val="111827"/>
                <w:sz w:val="15"/>
              </w:rPr>
              <w:t>High-rate sensors, radios, displays or storage where applicable.</w:t>
            </w:r>
          </w:p>
        </w:tc>
      </w:tr>
      <w:tr>
        <w:tc>
          <w:tcPr>
            <w:tcW w:type="dxa" w:w="5112"/>
            <w:vAlign w:val="center"/>
          </w:tcPr>
          <w:p>
            <w:pPr>
              <w:spacing w:after="0"/>
            </w:pPr>
            <w:r/>
            <w:r>
              <w:rPr>
                <w:rFonts w:ascii="Aptos" w:hAnsi="Aptos"/>
                <w:b w:val="0"/>
                <w:color w:val="111827"/>
                <w:sz w:val="15"/>
              </w:rPr>
              <w:t>UART</w:t>
            </w:r>
          </w:p>
        </w:tc>
        <w:tc>
          <w:tcPr>
            <w:tcW w:type="dxa" w:w="5112"/>
            <w:vAlign w:val="center"/>
          </w:tcPr>
          <w:p>
            <w:pPr>
              <w:spacing w:after="0"/>
            </w:pPr>
            <w:r/>
            <w:r>
              <w:rPr>
                <w:rFonts w:ascii="Aptos" w:hAnsi="Aptos"/>
                <w:b w:val="0"/>
                <w:color w:val="111827"/>
                <w:sz w:val="15"/>
              </w:rPr>
              <w:t>Smart sensors, GNSS or external co-processors where required.</w:t>
            </w:r>
          </w:p>
        </w:tc>
      </w:tr>
      <w:tr>
        <w:tc>
          <w:tcPr>
            <w:tcW w:type="dxa" w:w="5112"/>
            <w:vAlign w:val="center"/>
            <w:shd w:fill="F3F4F6"/>
          </w:tcPr>
          <w:p>
            <w:pPr>
              <w:spacing w:after="0"/>
            </w:pPr>
            <w:r/>
            <w:r>
              <w:rPr>
                <w:rFonts w:ascii="Aptos" w:hAnsi="Aptos"/>
                <w:b w:val="0"/>
                <w:color w:val="111827"/>
                <w:sz w:val="15"/>
              </w:rPr>
              <w:t>ADC</w:t>
            </w:r>
          </w:p>
        </w:tc>
        <w:tc>
          <w:tcPr>
            <w:tcW w:type="dxa" w:w="5112"/>
            <w:vAlign w:val="center"/>
            <w:shd w:fill="F3F4F6"/>
          </w:tcPr>
          <w:p>
            <w:pPr>
              <w:spacing w:after="0"/>
            </w:pPr>
            <w:r/>
            <w:r>
              <w:rPr>
                <w:rFonts w:ascii="Aptos" w:hAnsi="Aptos"/>
                <w:b w:val="0"/>
                <w:color w:val="111827"/>
                <w:sz w:val="15"/>
              </w:rPr>
              <w:t>Analog gas/water/vibration/level inputs where final sensor requires it; must include calibration.</w:t>
            </w:r>
          </w:p>
        </w:tc>
      </w:tr>
      <w:tr>
        <w:tc>
          <w:tcPr>
            <w:tcW w:type="dxa" w:w="5112"/>
            <w:vAlign w:val="center"/>
          </w:tcPr>
          <w:p>
            <w:pPr>
              <w:spacing w:after="0"/>
            </w:pPr>
            <w:r/>
            <w:r>
              <w:rPr>
                <w:rFonts w:ascii="Aptos" w:hAnsi="Aptos"/>
                <w:b w:val="0"/>
                <w:color w:val="111827"/>
                <w:sz w:val="15"/>
              </w:rPr>
              <w:t>GPIO/interrupt</w:t>
            </w:r>
          </w:p>
        </w:tc>
        <w:tc>
          <w:tcPr>
            <w:tcW w:type="dxa" w:w="5112"/>
            <w:vAlign w:val="center"/>
          </w:tcPr>
          <w:p>
            <w:pPr>
              <w:spacing w:after="0"/>
            </w:pPr>
            <w:r/>
            <w:r>
              <w:rPr>
                <w:rFonts w:ascii="Aptos" w:hAnsi="Aptos"/>
                <w:b w:val="0"/>
                <w:color w:val="111827"/>
                <w:sz w:val="15"/>
              </w:rPr>
              <w:t>Rain gauge pulses, threshold interrupts, sensor-ready signals where applicable.</w:t>
            </w:r>
          </w:p>
        </w:tc>
      </w:tr>
    </w:tbl>
    <w:p/>
    <w:p>
      <w:pPr>
        <w:pStyle w:val="Heading2"/>
      </w:pPr>
      <w:r>
        <w:t>4.2 Per-sensor configuration record</w:t>
      </w:r>
    </w:p>
    <w:p>
      <w:pPr>
        <w:pStyle w:val="CodeBlock"/>
        <w:shd w:fill="F8FAFC"/>
      </w:pPr>
      <w:r>
        <w:t>sensor_id</w:t>
        <w:br/>
        <w:t>node_id</w:t>
        <w:br/>
        <w:t>sensor_type</w:t>
        <w:br/>
        <w:t>manufacturer</w:t>
        <w:br/>
        <w:t>model</w:t>
        <w:br/>
        <w:t>interface</w:t>
        <w:br/>
        <w:t>bus/channel/address</w:t>
        <w:br/>
        <w:t>unit</w:t>
        <w:br/>
        <w:t>sampling_interval</w:t>
        <w:br/>
        <w:t>calibration_status</w:t>
        <w:br/>
        <w:t>calibration_version</w:t>
        <w:br/>
        <w:t>valid_range</w:t>
        <w:br/>
        <w:t>warmup_time</w:t>
        <w:br/>
        <w:t>saturation_range</w:t>
        <w:br/>
        <w:t>diagnostic_rules</w:t>
        <w:br/>
        <w:t>driver_version</w:t>
        <w:br/>
        <w:t>enabled</w:t>
        <w:br/>
        <w:t>hazard_roles[]</w:t>
        <w:br/>
      </w:r>
    </w:p>
    <w:p>
      <w:pPr>
        <w:pStyle w:val="Heading2"/>
      </w:pPr>
      <w:r>
        <w:t>4.3 Electrical assumptions</w:t>
      </w:r>
    </w:p>
    <w:p>
      <w:r>
        <w:t>The final hardware document must record actual logic levels, supply voltage, pull-ups, ADC reference behavior, sensor warm-up, current draw and interface timing for every selected part. The software specification must never invent a sensor value that the electrical design cannot physically measure.</w:t>
      </w:r>
    </w:p>
    <w:p>
      <w:pPr>
        <w:pStyle w:val="Heading1"/>
      </w:pPr>
      <w:r>
        <w:t>5. Sampling, Timing &amp; Time Semantics</w:t>
      </w:r>
    </w:p>
    <w:p>
      <w:pPr>
        <w:pStyle w:val="Heading2"/>
      </w:pPr>
      <w:r>
        <w:t>5.1 Observation cadence</w:t>
      </w:r>
    </w:p>
    <w:p>
      <w:r>
        <w:t>Each sensor class gets a configured sampling interval based on its dynamics, power cost, driver limitations and hazard role. There is no requirement that every sensor sample at the same rate.</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vAlign w:val="center"/>
            <w:shd w:fill="0B5A75"/>
          </w:tcPr>
          <w:p>
            <w:pPr>
              <w:spacing w:after="0"/>
            </w:pPr>
            <w:r/>
            <w:r>
              <w:rPr>
                <w:rFonts w:ascii="Aptos" w:hAnsi="Aptos"/>
                <w:b/>
                <w:color w:val="FFFFFF"/>
                <w:sz w:val="15"/>
              </w:rPr>
              <w:t>Signal class</w:t>
            </w:r>
          </w:p>
        </w:tc>
        <w:tc>
          <w:tcPr>
            <w:tcW w:type="dxa" w:w="3408"/>
            <w:vAlign w:val="center"/>
            <w:shd w:fill="0B5A75"/>
          </w:tcPr>
          <w:p>
            <w:pPr>
              <w:spacing w:after="0"/>
            </w:pPr>
            <w:r/>
            <w:r>
              <w:rPr>
                <w:rFonts w:ascii="Aptos" w:hAnsi="Aptos"/>
                <w:b/>
                <w:color w:val="FFFFFF"/>
                <w:sz w:val="15"/>
              </w:rPr>
              <w:t>Typical V1 cadence direction</w:t>
            </w:r>
          </w:p>
        </w:tc>
        <w:tc>
          <w:tcPr>
            <w:tcW w:type="dxa" w:w="3408"/>
            <w:vAlign w:val="center"/>
            <w:shd w:fill="0B5A75"/>
          </w:tcPr>
          <w:p>
            <w:pPr>
              <w:spacing w:after="0"/>
            </w:pPr>
            <w:r/>
            <w:r>
              <w:rPr>
                <w:rFonts w:ascii="Aptos" w:hAnsi="Aptos"/>
                <w:b/>
                <w:color w:val="FFFFFF"/>
                <w:sz w:val="15"/>
              </w:rPr>
              <w:t>Reason</w:t>
            </w:r>
          </w:p>
        </w:tc>
      </w:tr>
      <w:tr>
        <w:tc>
          <w:tcPr>
            <w:tcW w:type="dxa" w:w="3408"/>
            <w:vAlign w:val="center"/>
          </w:tcPr>
          <w:p>
            <w:pPr>
              <w:spacing w:after="0"/>
            </w:pPr>
            <w:r/>
            <w:r>
              <w:rPr>
                <w:rFonts w:ascii="Aptos" w:hAnsi="Aptos"/>
                <w:b w:val="0"/>
                <w:color w:val="111827"/>
                <w:sz w:val="15"/>
              </w:rPr>
              <w:t>Fast smoke/PM changes</w:t>
            </w:r>
          </w:p>
        </w:tc>
        <w:tc>
          <w:tcPr>
            <w:tcW w:type="dxa" w:w="3408"/>
            <w:vAlign w:val="center"/>
          </w:tcPr>
          <w:p>
            <w:pPr>
              <w:spacing w:after="0"/>
            </w:pPr>
            <w:r/>
            <w:r>
              <w:rPr>
                <w:rFonts w:ascii="Aptos" w:hAnsi="Aptos"/>
                <w:b w:val="0"/>
                <w:color w:val="111827"/>
                <w:sz w:val="15"/>
              </w:rPr>
              <w:t>Seconds to tens of seconds</w:t>
            </w:r>
          </w:p>
        </w:tc>
        <w:tc>
          <w:tcPr>
            <w:tcW w:type="dxa" w:w="3408"/>
            <w:vAlign w:val="center"/>
          </w:tcPr>
          <w:p>
            <w:pPr>
              <w:spacing w:after="0"/>
            </w:pPr>
            <w:r/>
            <w:r>
              <w:rPr>
                <w:rFonts w:ascii="Aptos" w:hAnsi="Aptos"/>
                <w:b w:val="0"/>
                <w:color w:val="111827"/>
                <w:sz w:val="15"/>
              </w:rPr>
              <w:t>Fire/pollution events can change quickly.</w:t>
            </w:r>
          </w:p>
        </w:tc>
      </w:tr>
      <w:tr>
        <w:tc>
          <w:tcPr>
            <w:tcW w:type="dxa" w:w="3408"/>
            <w:vAlign w:val="center"/>
            <w:shd w:fill="F3F4F6"/>
          </w:tcPr>
          <w:p>
            <w:pPr>
              <w:spacing w:after="0"/>
            </w:pPr>
            <w:r/>
            <w:r>
              <w:rPr>
                <w:rFonts w:ascii="Aptos" w:hAnsi="Aptos"/>
                <w:b w:val="0"/>
                <w:color w:val="111827"/>
                <w:sz w:val="15"/>
              </w:rPr>
              <w:t>Temperature/humidity</w:t>
            </w:r>
          </w:p>
        </w:tc>
        <w:tc>
          <w:tcPr>
            <w:tcW w:type="dxa" w:w="3408"/>
            <w:vAlign w:val="center"/>
            <w:shd w:fill="F3F4F6"/>
          </w:tcPr>
          <w:p>
            <w:pPr>
              <w:spacing w:after="0"/>
            </w:pPr>
            <w:r/>
            <w:r>
              <w:rPr>
                <w:rFonts w:ascii="Aptos" w:hAnsi="Aptos"/>
                <w:b w:val="0"/>
                <w:color w:val="111827"/>
                <w:sz w:val="15"/>
              </w:rPr>
              <w:t>Seconds to minutes</w:t>
            </w:r>
          </w:p>
        </w:tc>
        <w:tc>
          <w:tcPr>
            <w:tcW w:type="dxa" w:w="3408"/>
            <w:vAlign w:val="center"/>
            <w:shd w:fill="F3F4F6"/>
          </w:tcPr>
          <w:p>
            <w:pPr>
              <w:spacing w:after="0"/>
            </w:pPr>
            <w:r/>
            <w:r>
              <w:rPr>
                <w:rFonts w:ascii="Aptos" w:hAnsi="Aptos"/>
                <w:b w:val="0"/>
                <w:color w:val="111827"/>
                <w:sz w:val="15"/>
              </w:rPr>
              <w:t>Environmental dynamics slower than PM.</w:t>
            </w:r>
          </w:p>
        </w:tc>
      </w:tr>
      <w:tr>
        <w:tc>
          <w:tcPr>
            <w:tcW w:type="dxa" w:w="3408"/>
            <w:vAlign w:val="center"/>
          </w:tcPr>
          <w:p>
            <w:pPr>
              <w:spacing w:after="0"/>
            </w:pPr>
            <w:r/>
            <w:r>
              <w:rPr>
                <w:rFonts w:ascii="Aptos" w:hAnsi="Aptos"/>
                <w:b w:val="0"/>
                <w:color w:val="111827"/>
                <w:sz w:val="15"/>
              </w:rPr>
              <w:t>Water level</w:t>
            </w:r>
          </w:p>
        </w:tc>
        <w:tc>
          <w:tcPr>
            <w:tcW w:type="dxa" w:w="3408"/>
            <w:vAlign w:val="center"/>
          </w:tcPr>
          <w:p>
            <w:pPr>
              <w:spacing w:after="0"/>
            </w:pPr>
            <w:r/>
            <w:r>
              <w:rPr>
                <w:rFonts w:ascii="Aptos" w:hAnsi="Aptos"/>
                <w:b w:val="0"/>
                <w:color w:val="111827"/>
                <w:sz w:val="15"/>
              </w:rPr>
              <w:t>Seconds to minutes</w:t>
            </w:r>
          </w:p>
        </w:tc>
        <w:tc>
          <w:tcPr>
            <w:tcW w:type="dxa" w:w="3408"/>
            <w:vAlign w:val="center"/>
          </w:tcPr>
          <w:p>
            <w:pPr>
              <w:spacing w:after="0"/>
            </w:pPr>
            <w:r/>
            <w:r>
              <w:rPr>
                <w:rFonts w:ascii="Aptos" w:hAnsi="Aptos"/>
                <w:b w:val="0"/>
                <w:color w:val="111827"/>
                <w:sz w:val="15"/>
              </w:rPr>
              <w:t>Flood rate-of-rise requires temporal resolution.</w:t>
            </w:r>
          </w:p>
        </w:tc>
      </w:tr>
      <w:tr>
        <w:tc>
          <w:tcPr>
            <w:tcW w:type="dxa" w:w="3408"/>
            <w:vAlign w:val="center"/>
            <w:shd w:fill="F3F4F6"/>
          </w:tcPr>
          <w:p>
            <w:pPr>
              <w:spacing w:after="0"/>
            </w:pPr>
            <w:r/>
            <w:r>
              <w:rPr>
                <w:rFonts w:ascii="Aptos" w:hAnsi="Aptos"/>
                <w:b w:val="0"/>
                <w:color w:val="111827"/>
                <w:sz w:val="15"/>
              </w:rPr>
              <w:t>Rainfall</w:t>
            </w:r>
          </w:p>
        </w:tc>
        <w:tc>
          <w:tcPr>
            <w:tcW w:type="dxa" w:w="3408"/>
            <w:vAlign w:val="center"/>
            <w:shd w:fill="F3F4F6"/>
          </w:tcPr>
          <w:p>
            <w:pPr>
              <w:spacing w:after="0"/>
            </w:pPr>
            <w:r/>
            <w:r>
              <w:rPr>
                <w:rFonts w:ascii="Aptos" w:hAnsi="Aptos"/>
                <w:b w:val="0"/>
                <w:color w:val="111827"/>
                <w:sz w:val="15"/>
              </w:rPr>
              <w:t>Event/pulse-based or short interval</w:t>
            </w:r>
          </w:p>
        </w:tc>
        <w:tc>
          <w:tcPr>
            <w:tcW w:type="dxa" w:w="3408"/>
            <w:vAlign w:val="center"/>
            <w:shd w:fill="F3F4F6"/>
          </w:tcPr>
          <w:p>
            <w:pPr>
              <w:spacing w:after="0"/>
            </w:pPr>
            <w:r/>
            <w:r>
              <w:rPr>
                <w:rFonts w:ascii="Aptos" w:hAnsi="Aptos"/>
                <w:b w:val="0"/>
                <w:color w:val="111827"/>
                <w:sz w:val="15"/>
              </w:rPr>
              <w:t>Cumulative and rate calculations.</w:t>
            </w:r>
          </w:p>
        </w:tc>
      </w:tr>
      <w:tr>
        <w:tc>
          <w:tcPr>
            <w:tcW w:type="dxa" w:w="3408"/>
            <w:vAlign w:val="center"/>
          </w:tcPr>
          <w:p>
            <w:pPr>
              <w:spacing w:after="0"/>
            </w:pPr>
            <w:r/>
            <w:r>
              <w:rPr>
                <w:rFonts w:ascii="Aptos" w:hAnsi="Aptos"/>
                <w:b w:val="0"/>
                <w:color w:val="111827"/>
                <w:sz w:val="15"/>
              </w:rPr>
              <w:t>Soil moisture</w:t>
            </w:r>
          </w:p>
        </w:tc>
        <w:tc>
          <w:tcPr>
            <w:tcW w:type="dxa" w:w="3408"/>
            <w:vAlign w:val="center"/>
          </w:tcPr>
          <w:p>
            <w:pPr>
              <w:spacing w:after="0"/>
            </w:pPr>
            <w:r/>
            <w:r>
              <w:rPr>
                <w:rFonts w:ascii="Aptos" w:hAnsi="Aptos"/>
                <w:b w:val="0"/>
                <w:color w:val="111827"/>
                <w:sz w:val="15"/>
              </w:rPr>
              <w:t>Minutes</w:t>
            </w:r>
          </w:p>
        </w:tc>
        <w:tc>
          <w:tcPr>
            <w:tcW w:type="dxa" w:w="3408"/>
            <w:vAlign w:val="center"/>
          </w:tcPr>
          <w:p>
            <w:pPr>
              <w:spacing w:after="0"/>
            </w:pPr>
            <w:r/>
            <w:r>
              <w:rPr>
                <w:rFonts w:ascii="Aptos" w:hAnsi="Aptos"/>
                <w:b w:val="0"/>
                <w:color w:val="111827"/>
                <w:sz w:val="15"/>
              </w:rPr>
              <w:t>Slow-changing.</w:t>
            </w:r>
          </w:p>
        </w:tc>
      </w:tr>
      <w:tr>
        <w:tc>
          <w:tcPr>
            <w:tcW w:type="dxa" w:w="3408"/>
            <w:vAlign w:val="center"/>
            <w:shd w:fill="F3F4F6"/>
          </w:tcPr>
          <w:p>
            <w:pPr>
              <w:spacing w:after="0"/>
            </w:pPr>
            <w:r/>
            <w:r>
              <w:rPr>
                <w:rFonts w:ascii="Aptos" w:hAnsi="Aptos"/>
                <w:b w:val="0"/>
                <w:color w:val="111827"/>
                <w:sz w:val="15"/>
              </w:rPr>
              <w:t>Vibration</w:t>
            </w:r>
          </w:p>
        </w:tc>
        <w:tc>
          <w:tcPr>
            <w:tcW w:type="dxa" w:w="3408"/>
            <w:vAlign w:val="center"/>
            <w:shd w:fill="F3F4F6"/>
          </w:tcPr>
          <w:p>
            <w:pPr>
              <w:spacing w:after="0"/>
            </w:pPr>
            <w:r/>
            <w:r>
              <w:rPr>
                <w:rFonts w:ascii="Aptos" w:hAnsi="Aptos"/>
                <w:b w:val="0"/>
                <w:color w:val="111827"/>
                <w:sz w:val="15"/>
              </w:rPr>
              <w:t>Windowed high-rate acquisition then features</w:t>
            </w:r>
          </w:p>
        </w:tc>
        <w:tc>
          <w:tcPr>
            <w:tcW w:type="dxa" w:w="3408"/>
            <w:vAlign w:val="center"/>
            <w:shd w:fill="F3F4F6"/>
          </w:tcPr>
          <w:p>
            <w:pPr>
              <w:spacing w:after="0"/>
            </w:pPr>
            <w:r/>
            <w:r>
              <w:rPr>
                <w:rFonts w:ascii="Aptos" w:hAnsi="Aptos"/>
                <w:b w:val="0"/>
                <w:color w:val="111827"/>
                <w:sz w:val="15"/>
              </w:rPr>
              <w:t>Frequency content may be more informative than raw samples.</w:t>
            </w:r>
          </w:p>
        </w:tc>
      </w:tr>
    </w:tbl>
    <w:p/>
    <w:p>
      <w:r>
        <w:t>These are cadence classes, not locked numerical sampling frequencies. Exact intervals are parameters validated against real hardware/power budgets.</w:t>
      </w:r>
    </w:p>
    <w:p>
      <w:pPr>
        <w:pStyle w:val="Heading2"/>
      </w:pPr>
      <w:r>
        <w:t>5.2 Timestamps</w:t>
      </w:r>
    </w:p>
    <w:p>
      <w:r>
        <w:t>Each observation must retain a measurement timestamp. Node-generated timestamps should use a synchronized or monotonic time basis where possible. The backend records a separate receive timestamp.</w:t>
      </w:r>
    </w:p>
    <w:p>
      <w:pPr>
        <w:pStyle w:val="Heading2"/>
      </w:pPr>
      <w:r>
        <w:t>5.3 Sequence numbers</w:t>
      </w:r>
    </w:p>
    <w:p>
      <w:r>
        <w:t>Every telemetry packet must carry a per-node sequence number or equivalent monotonic identifier. Sequence values support duplicate detection, missing-packet diagnosis and store-and-forward reconciliation.</w:t>
      </w:r>
    </w:p>
    <w:p>
      <w:pPr>
        <w:pStyle w:val="Heading1"/>
      </w:pPr>
      <w:r>
        <w:t>6. Diagnostics &amp; Sensor Health</w:t>
      </w:r>
    </w:p>
    <w:p>
      <w:pPr>
        <w:pStyle w:val="Heading2"/>
      </w:pPr>
      <w:r>
        <w:t>6.1 Diagnostic signals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Diagnostic</w:t>
            </w:r>
          </w:p>
        </w:tc>
        <w:tc>
          <w:tcPr>
            <w:tcW w:type="dxa" w:w="5112"/>
            <w:vAlign w:val="center"/>
            <w:shd w:fill="0B5A75"/>
          </w:tcPr>
          <w:p>
            <w:pPr>
              <w:spacing w:after="0"/>
            </w:pPr>
            <w:r/>
            <w:r>
              <w:rPr>
                <w:rFonts w:ascii="Aptos" w:hAnsi="Aptos"/>
                <w:b/>
                <w:color w:val="FFFFFF"/>
                <w:sz w:val="15"/>
              </w:rPr>
              <w:t>Examples</w:t>
            </w:r>
          </w:p>
        </w:tc>
      </w:tr>
      <w:tr>
        <w:tc>
          <w:tcPr>
            <w:tcW w:type="dxa" w:w="5112"/>
            <w:vAlign w:val="center"/>
          </w:tcPr>
          <w:p>
            <w:pPr>
              <w:spacing w:after="0"/>
            </w:pPr>
            <w:r/>
            <w:r>
              <w:rPr>
                <w:rFonts w:ascii="Aptos" w:hAnsi="Aptos"/>
                <w:b w:val="0"/>
                <w:color w:val="111827"/>
                <w:sz w:val="15"/>
              </w:rPr>
              <w:t>Self-test</w:t>
            </w:r>
          </w:p>
        </w:tc>
        <w:tc>
          <w:tcPr>
            <w:tcW w:type="dxa" w:w="5112"/>
            <w:vAlign w:val="center"/>
          </w:tcPr>
          <w:p>
            <w:pPr>
              <w:spacing w:after="0"/>
            </w:pPr>
            <w:r/>
            <w:r>
              <w:rPr>
                <w:rFonts w:ascii="Aptos" w:hAnsi="Aptos"/>
                <w:b w:val="0"/>
                <w:color w:val="111827"/>
                <w:sz w:val="15"/>
              </w:rPr>
              <w:t>Sensor internal self-test/pass/fail.</w:t>
            </w:r>
          </w:p>
        </w:tc>
      </w:tr>
      <w:tr>
        <w:tc>
          <w:tcPr>
            <w:tcW w:type="dxa" w:w="5112"/>
            <w:vAlign w:val="center"/>
            <w:shd w:fill="F3F4F6"/>
          </w:tcPr>
          <w:p>
            <w:pPr>
              <w:spacing w:after="0"/>
            </w:pPr>
            <w:r/>
            <w:r>
              <w:rPr>
                <w:rFonts w:ascii="Aptos" w:hAnsi="Aptos"/>
                <w:b w:val="0"/>
                <w:color w:val="111827"/>
                <w:sz w:val="15"/>
              </w:rPr>
              <w:t>Availability</w:t>
            </w:r>
          </w:p>
        </w:tc>
        <w:tc>
          <w:tcPr>
            <w:tcW w:type="dxa" w:w="5112"/>
            <w:vAlign w:val="center"/>
            <w:shd w:fill="F3F4F6"/>
          </w:tcPr>
          <w:p>
            <w:pPr>
              <w:spacing w:after="0"/>
            </w:pPr>
            <w:r/>
            <w:r>
              <w:rPr>
                <w:rFonts w:ascii="Aptos" w:hAnsi="Aptos"/>
                <w:b w:val="0"/>
                <w:color w:val="111827"/>
                <w:sz w:val="15"/>
              </w:rPr>
              <w:t>Present/absent/responding.</w:t>
            </w:r>
          </w:p>
        </w:tc>
      </w:tr>
      <w:tr>
        <w:tc>
          <w:tcPr>
            <w:tcW w:type="dxa" w:w="5112"/>
            <w:vAlign w:val="center"/>
          </w:tcPr>
          <w:p>
            <w:pPr>
              <w:spacing w:after="0"/>
            </w:pPr>
            <w:r/>
            <w:r>
              <w:rPr>
                <w:rFonts w:ascii="Aptos" w:hAnsi="Aptos"/>
                <w:b w:val="0"/>
                <w:color w:val="111827"/>
                <w:sz w:val="15"/>
              </w:rPr>
              <w:t>Communication integrity</w:t>
            </w:r>
          </w:p>
        </w:tc>
        <w:tc>
          <w:tcPr>
            <w:tcW w:type="dxa" w:w="5112"/>
            <w:vAlign w:val="center"/>
          </w:tcPr>
          <w:p>
            <w:pPr>
              <w:spacing w:after="0"/>
            </w:pPr>
            <w:r/>
            <w:r>
              <w:rPr>
                <w:rFonts w:ascii="Aptos" w:hAnsi="Aptos"/>
                <w:b w:val="0"/>
                <w:color w:val="111827"/>
                <w:sz w:val="15"/>
              </w:rPr>
              <w:t>I²C/SPI/UART errors, retries/timeouts.</w:t>
            </w:r>
          </w:p>
        </w:tc>
      </w:tr>
      <w:tr>
        <w:tc>
          <w:tcPr>
            <w:tcW w:type="dxa" w:w="5112"/>
            <w:vAlign w:val="center"/>
            <w:shd w:fill="F3F4F6"/>
          </w:tcPr>
          <w:p>
            <w:pPr>
              <w:spacing w:after="0"/>
            </w:pPr>
            <w:r/>
            <w:r>
              <w:rPr>
                <w:rFonts w:ascii="Aptos" w:hAnsi="Aptos"/>
                <w:b w:val="0"/>
                <w:color w:val="111827"/>
                <w:sz w:val="15"/>
              </w:rPr>
              <w:t>Calibration</w:t>
            </w:r>
          </w:p>
        </w:tc>
        <w:tc>
          <w:tcPr>
            <w:tcW w:type="dxa" w:w="5112"/>
            <w:vAlign w:val="center"/>
            <w:shd w:fill="F3F4F6"/>
          </w:tcPr>
          <w:p>
            <w:pPr>
              <w:spacing w:after="0"/>
            </w:pPr>
            <w:r/>
            <w:r>
              <w:rPr>
                <w:rFonts w:ascii="Aptos" w:hAnsi="Aptos"/>
                <w:b w:val="0"/>
                <w:color w:val="111827"/>
                <w:sz w:val="15"/>
              </w:rPr>
              <w:t>Valid/expired/invalid/calibration version.</w:t>
            </w:r>
          </w:p>
        </w:tc>
      </w:tr>
      <w:tr>
        <w:tc>
          <w:tcPr>
            <w:tcW w:type="dxa" w:w="5112"/>
            <w:vAlign w:val="center"/>
          </w:tcPr>
          <w:p>
            <w:pPr>
              <w:spacing w:after="0"/>
            </w:pPr>
            <w:r/>
            <w:r>
              <w:rPr>
                <w:rFonts w:ascii="Aptos" w:hAnsi="Aptos"/>
                <w:b w:val="0"/>
                <w:color w:val="111827"/>
                <w:sz w:val="15"/>
              </w:rPr>
              <w:t>Stability</w:t>
            </w:r>
          </w:p>
        </w:tc>
        <w:tc>
          <w:tcPr>
            <w:tcW w:type="dxa" w:w="5112"/>
            <w:vAlign w:val="center"/>
          </w:tcPr>
          <w:p>
            <w:pPr>
              <w:spacing w:after="0"/>
            </w:pPr>
            <w:r/>
            <w:r>
              <w:rPr>
                <w:rFonts w:ascii="Aptos" w:hAnsi="Aptos"/>
                <w:b w:val="0"/>
                <w:color w:val="111827"/>
                <w:sz w:val="15"/>
              </w:rPr>
              <w:t>Short-window noise/variance.</w:t>
            </w:r>
          </w:p>
        </w:tc>
      </w:tr>
      <w:tr>
        <w:tc>
          <w:tcPr>
            <w:tcW w:type="dxa" w:w="5112"/>
            <w:vAlign w:val="center"/>
            <w:shd w:fill="F3F4F6"/>
          </w:tcPr>
          <w:p>
            <w:pPr>
              <w:spacing w:after="0"/>
            </w:pPr>
            <w:r/>
            <w:r>
              <w:rPr>
                <w:rFonts w:ascii="Aptos" w:hAnsi="Aptos"/>
                <w:b w:val="0"/>
                <w:color w:val="111827"/>
                <w:sz w:val="15"/>
              </w:rPr>
              <w:t>Drift</w:t>
            </w:r>
          </w:p>
        </w:tc>
        <w:tc>
          <w:tcPr>
            <w:tcW w:type="dxa" w:w="5112"/>
            <w:vAlign w:val="center"/>
            <w:shd w:fill="F3F4F6"/>
          </w:tcPr>
          <w:p>
            <w:pPr>
              <w:spacing w:after="0"/>
            </w:pPr>
            <w:r/>
            <w:r>
              <w:rPr>
                <w:rFonts w:ascii="Aptos" w:hAnsi="Aptos"/>
                <w:b w:val="0"/>
                <w:color w:val="111827"/>
                <w:sz w:val="15"/>
              </w:rPr>
              <w:t>Longer-term deviation from expected behavior.</w:t>
            </w:r>
          </w:p>
        </w:tc>
      </w:tr>
      <w:tr>
        <w:tc>
          <w:tcPr>
            <w:tcW w:type="dxa" w:w="5112"/>
            <w:vAlign w:val="center"/>
          </w:tcPr>
          <w:p>
            <w:pPr>
              <w:spacing w:after="0"/>
            </w:pPr>
            <w:r/>
            <w:r>
              <w:rPr>
                <w:rFonts w:ascii="Aptos" w:hAnsi="Aptos"/>
                <w:b w:val="0"/>
                <w:color w:val="111827"/>
                <w:sz w:val="15"/>
              </w:rPr>
              <w:t>Saturation</w:t>
            </w:r>
          </w:p>
        </w:tc>
        <w:tc>
          <w:tcPr>
            <w:tcW w:type="dxa" w:w="5112"/>
            <w:vAlign w:val="center"/>
          </w:tcPr>
          <w:p>
            <w:pPr>
              <w:spacing w:after="0"/>
            </w:pPr>
            <w:r/>
            <w:r>
              <w:rPr>
                <w:rFonts w:ascii="Aptos" w:hAnsi="Aptos"/>
                <w:b w:val="0"/>
                <w:color w:val="111827"/>
                <w:sz w:val="15"/>
              </w:rPr>
              <w:t>ADC/sensor max/min or declared saturation.</w:t>
            </w:r>
          </w:p>
        </w:tc>
      </w:tr>
      <w:tr>
        <w:tc>
          <w:tcPr>
            <w:tcW w:type="dxa" w:w="5112"/>
            <w:vAlign w:val="center"/>
            <w:shd w:fill="F3F4F6"/>
          </w:tcPr>
          <w:p>
            <w:pPr>
              <w:spacing w:after="0"/>
            </w:pPr>
            <w:r/>
            <w:r>
              <w:rPr>
                <w:rFonts w:ascii="Aptos" w:hAnsi="Aptos"/>
                <w:b w:val="0"/>
                <w:color w:val="111827"/>
                <w:sz w:val="15"/>
              </w:rPr>
              <w:t>Electrical</w:t>
            </w:r>
          </w:p>
        </w:tc>
        <w:tc>
          <w:tcPr>
            <w:tcW w:type="dxa" w:w="5112"/>
            <w:vAlign w:val="center"/>
            <w:shd w:fill="F3F4F6"/>
          </w:tcPr>
          <w:p>
            <w:pPr>
              <w:spacing w:after="0"/>
            </w:pPr>
            <w:r/>
            <w:r>
              <w:rPr>
                <w:rFonts w:ascii="Aptos" w:hAnsi="Aptos"/>
                <w:b w:val="0"/>
                <w:color w:val="111827"/>
                <w:sz w:val="15"/>
              </w:rPr>
              <w:t>Impossible voltage/current/state when available.</w:t>
            </w:r>
          </w:p>
        </w:tc>
      </w:tr>
      <w:tr>
        <w:tc>
          <w:tcPr>
            <w:tcW w:type="dxa" w:w="5112"/>
            <w:vAlign w:val="center"/>
          </w:tcPr>
          <w:p>
            <w:pPr>
              <w:spacing w:after="0"/>
            </w:pPr>
            <w:r/>
            <w:r>
              <w:rPr>
                <w:rFonts w:ascii="Aptos" w:hAnsi="Aptos"/>
                <w:b w:val="0"/>
                <w:color w:val="111827"/>
                <w:sz w:val="15"/>
              </w:rPr>
              <w:t>Warm-up</w:t>
            </w:r>
          </w:p>
        </w:tc>
        <w:tc>
          <w:tcPr>
            <w:tcW w:type="dxa" w:w="5112"/>
            <w:vAlign w:val="center"/>
          </w:tcPr>
          <w:p>
            <w:pPr>
              <w:spacing w:after="0"/>
            </w:pPr>
            <w:r/>
            <w:r>
              <w:rPr>
                <w:rFonts w:ascii="Aptos" w:hAnsi="Aptos"/>
                <w:b w:val="0"/>
                <w:color w:val="111827"/>
                <w:sz w:val="15"/>
              </w:rPr>
              <w:t>Sensor still in startup/warm-up.</w:t>
            </w:r>
          </w:p>
        </w:tc>
      </w:tr>
    </w:tbl>
    <w:p/>
    <w:p>
      <w:pPr>
        <w:pStyle w:val="Heading2"/>
      </w:pPr>
      <w:r>
        <w:t>6.2 Sensor health</w:t>
      </w:r>
    </w:p>
    <w:p>
      <w:pPr>
        <w:jc w:val="center"/>
      </w:pPr>
      <w:r>
        <w:rPr>
          <w:rFonts w:ascii="Cambria Math" w:hAnsi="Cambria Math"/>
          <w:b/>
          <w:sz w:val="21"/>
        </w:rPr>
        <w:t>H_i^soft = Σ_j w_ij D_ij,   Σ_j w_ij = 1</w:t>
      </w:r>
    </w:p>
    <w:p>
      <w:pPr>
        <w:jc w:val="center"/>
      </w:pPr>
      <w:r>
        <w:rPr>
          <w:rFonts w:ascii="Cambria Math" w:hAnsi="Cambria Math"/>
          <w:b/>
          <w:sz w:val="21"/>
        </w:rPr>
        <w:t>H_i = 0  if F_i=1;  otherwise H_i = H_i^soft</w:t>
      </w:r>
    </w:p>
    <w:p>
      <w:r>
        <w:t>The weighted diagnostic score and hard-failure gate are defined in Document 04. The embedded firmware must expose the component diagnostics that justify the scalar.</w:t>
      </w:r>
    </w:p>
    <w:p>
      <w:pPr>
        <w:pStyle w:val="Heading2"/>
      </w:pPr>
      <w:r>
        <w:t>6.3 Battery is separate</w:t>
      </w:r>
    </w:p>
    <w:p>
      <w:r>
        <w:t>Battery percentage, solar activity and power mode are operational quantities. They are not copied into H_i. Only an actual power-induced sensor degradation may reduce sensor health/availability.</w:t>
      </w:r>
    </w:p>
    <w:p>
      <w:pPr>
        <w:pStyle w:val="Heading2"/>
      </w:pPr>
      <w:r>
        <w:t>6.4 Hard failure examples</w:t>
      </w:r>
    </w:p>
    <w:p>
      <w:pPr>
        <w:pStyle w:val="ListBullet"/>
        <w:spacing w:after="40"/>
      </w:pPr>
      <w:r>
        <w:t>Definitive self-test failure.</w:t>
      </w:r>
    </w:p>
    <w:p>
      <w:pPr>
        <w:pStyle w:val="ListBullet"/>
        <w:spacing w:after="40"/>
      </w:pPr>
      <w:r>
        <w:t>Sensor physically disconnected.</w:t>
      </w:r>
    </w:p>
    <w:p>
      <w:pPr>
        <w:pStyle w:val="ListBullet"/>
        <w:spacing w:after="40"/>
      </w:pPr>
      <w:r>
        <w:t>Sustained bus communication failure.</w:t>
      </w:r>
    </w:p>
    <w:p>
      <w:pPr>
        <w:pStyle w:val="ListBullet"/>
        <w:spacing w:after="40"/>
      </w:pPr>
      <w:r>
        <w:t>Impossible electrical state.</w:t>
      </w:r>
    </w:p>
    <w:p>
      <w:pPr>
        <w:pStyle w:val="ListBullet"/>
        <w:spacing w:after="40"/>
      </w:pPr>
      <w:r>
        <w:t>Sensor-specific fatal error.</w:t>
      </w:r>
    </w:p>
    <w:p>
      <w:pPr>
        <w:pStyle w:val="Heading1"/>
      </w:pPr>
      <w:r>
        <w:t>7. Signal Quality &amp; Reliability on the Node</w:t>
      </w:r>
    </w:p>
    <w:p>
      <w:pPr>
        <w:pStyle w:val="Heading2"/>
      </w:pPr>
      <w:r>
        <w:t>7.1 Signal quality</w:t>
      </w:r>
    </w:p>
    <w:p>
      <w:pPr>
        <w:jc w:val="center"/>
      </w:pPr>
      <w:r>
        <w:rPr>
          <w:rFonts w:ascii="Cambria Math" w:hAnsi="Cambria Math"/>
          <w:b/>
          <w:sz w:val="21"/>
        </w:rPr>
        <w:t>Q_i(t) = q_integrity,i(t) × q_stability,i(t)</w:t>
      </w:r>
    </w:p>
    <w:p>
      <w:r>
        <w:t>q_integrity represents current data validity; q_stability represents short-window consistency/noise. The embedded implementation must compute/approximate these using bounded, resource-appropriate algorithms.</w:t>
      </w:r>
    </w:p>
    <w:p>
      <w:pPr>
        <w:pStyle w:val="Heading2"/>
      </w:pPr>
      <w:r>
        <w:t>7.2 Evidence reliability</w:t>
      </w:r>
    </w:p>
    <w:p>
      <w:pPr>
        <w:jc w:val="center"/>
      </w:pPr>
      <w:r>
        <w:rPr>
          <w:rFonts w:ascii="Cambria Math" w:hAnsi="Cambria Math"/>
          <w:b/>
          <w:sz w:val="21"/>
        </w:rPr>
        <w:t>R_i(t) = H_i(t) × Q_i(t) × K_i(t)</w:t>
      </w:r>
    </w:p>
    <w:p>
      <w:r>
        <w:t>K_i captures current calibration/operating validity. The node uses R_i to weight hazard evidence. It does not add R_i again as a separate confidence factor.</w:t>
      </w:r>
    </w:p>
    <w:p>
      <w:pPr>
        <w:pStyle w:val="Heading2"/>
      </w:pPr>
      <w:r>
        <w:t>7.3 Example</w:t>
      </w:r>
    </w:p>
    <w:p>
      <w:r>
        <w:t>A healthy sensor with low current quality can legitimately have high H_i but low Q_i and therefore lower R_i. This distinction is useful during transient communication/noise problems.</w:t>
      </w:r>
    </w:p>
    <w:p>
      <w:pPr>
        <w:pStyle w:val="Heading1"/>
      </w:pPr>
      <w:r>
        <w:t>8. Edge Baseline &amp; Anomaly</w:t>
      </w:r>
    </w:p>
    <w:p>
      <w:pPr>
        <w:pStyle w:val="Heading2"/>
      </w:pPr>
      <w:r>
        <w:t>8.1 Baseline states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State</w:t>
            </w:r>
          </w:p>
        </w:tc>
        <w:tc>
          <w:tcPr>
            <w:tcW w:type="dxa" w:w="5112"/>
            <w:vAlign w:val="center"/>
            <w:shd w:fill="0B5A75"/>
          </w:tcPr>
          <w:p>
            <w:pPr>
              <w:spacing w:after="0"/>
            </w:pPr>
            <w:r/>
            <w:r>
              <w:rPr>
                <w:rFonts w:ascii="Aptos" w:hAnsi="Aptos"/>
                <w:b/>
                <w:color w:val="FFFFFF"/>
                <w:sz w:val="15"/>
              </w:rPr>
              <w:t>Node behavior</w:t>
            </w:r>
          </w:p>
        </w:tc>
      </w:tr>
      <w:tr>
        <w:tc>
          <w:tcPr>
            <w:tcW w:type="dxa" w:w="5112"/>
            <w:vAlign w:val="center"/>
          </w:tcPr>
          <w:p>
            <w:pPr>
              <w:spacing w:after="0"/>
            </w:pPr>
            <w:r/>
            <w:r>
              <w:rPr>
                <w:rFonts w:ascii="Aptos" w:hAnsi="Aptos"/>
                <w:b w:val="0"/>
                <w:color w:val="111827"/>
                <w:sz w:val="15"/>
              </w:rPr>
              <w:t>INITIALIZING</w:t>
            </w:r>
          </w:p>
        </w:tc>
        <w:tc>
          <w:tcPr>
            <w:tcW w:type="dxa" w:w="5112"/>
            <w:vAlign w:val="center"/>
          </w:tcPr>
          <w:p>
            <w:pPr>
              <w:spacing w:after="0"/>
            </w:pPr>
            <w:r/>
            <w:r>
              <w:rPr>
                <w:rFonts w:ascii="Aptos" w:hAnsi="Aptos"/>
                <w:b w:val="0"/>
                <w:color w:val="111827"/>
                <w:sz w:val="15"/>
              </w:rPr>
              <w:t>Collect initial observations.</w:t>
            </w:r>
          </w:p>
        </w:tc>
      </w:tr>
      <w:tr>
        <w:tc>
          <w:tcPr>
            <w:tcW w:type="dxa" w:w="5112"/>
            <w:vAlign w:val="center"/>
            <w:shd w:fill="F3F4F6"/>
          </w:tcPr>
          <w:p>
            <w:pPr>
              <w:spacing w:after="0"/>
            </w:pPr>
            <w:r/>
            <w:r>
              <w:rPr>
                <w:rFonts w:ascii="Aptos" w:hAnsi="Aptos"/>
                <w:b w:val="0"/>
                <w:color w:val="111827"/>
                <w:sz w:val="15"/>
              </w:rPr>
              <w:t>LEARNING</w:t>
            </w:r>
          </w:p>
        </w:tc>
        <w:tc>
          <w:tcPr>
            <w:tcW w:type="dxa" w:w="5112"/>
            <w:vAlign w:val="center"/>
            <w:shd w:fill="F3F4F6"/>
          </w:tcPr>
          <w:p>
            <w:pPr>
              <w:spacing w:after="0"/>
            </w:pPr>
            <w:r/>
            <w:r>
              <w:rPr>
                <w:rFonts w:ascii="Aptos" w:hAnsi="Aptos"/>
                <w:b w:val="0"/>
                <w:color w:val="111827"/>
                <w:sz w:val="15"/>
              </w:rPr>
              <w:t>Adapt under controlled rate.</w:t>
            </w:r>
          </w:p>
        </w:tc>
      </w:tr>
      <w:tr>
        <w:tc>
          <w:tcPr>
            <w:tcW w:type="dxa" w:w="5112"/>
            <w:vAlign w:val="center"/>
          </w:tcPr>
          <w:p>
            <w:pPr>
              <w:spacing w:after="0"/>
            </w:pPr>
            <w:r/>
            <w:r>
              <w:rPr>
                <w:rFonts w:ascii="Aptos" w:hAnsi="Aptos"/>
                <w:b w:val="0"/>
                <w:color w:val="111827"/>
                <w:sz w:val="15"/>
              </w:rPr>
              <w:t>READY</w:t>
            </w:r>
          </w:p>
        </w:tc>
        <w:tc>
          <w:tcPr>
            <w:tcW w:type="dxa" w:w="5112"/>
            <w:vAlign w:val="center"/>
          </w:tcPr>
          <w:p>
            <w:pPr>
              <w:spacing w:after="0"/>
            </w:pPr>
            <w:r/>
            <w:r>
              <w:rPr>
                <w:rFonts w:ascii="Aptos" w:hAnsi="Aptos"/>
                <w:b w:val="0"/>
                <w:color w:val="111827"/>
                <w:sz w:val="15"/>
              </w:rPr>
              <w:t>Normal anomaly interpretation available.</w:t>
            </w:r>
          </w:p>
        </w:tc>
      </w:tr>
      <w:tr>
        <w:tc>
          <w:tcPr>
            <w:tcW w:type="dxa" w:w="5112"/>
            <w:vAlign w:val="center"/>
            <w:shd w:fill="F3F4F6"/>
          </w:tcPr>
          <w:p>
            <w:pPr>
              <w:spacing w:after="0"/>
            </w:pPr>
            <w:r/>
            <w:r>
              <w:rPr>
                <w:rFonts w:ascii="Aptos" w:hAnsi="Aptos"/>
                <w:b w:val="0"/>
                <w:color w:val="111827"/>
                <w:sz w:val="15"/>
              </w:rPr>
              <w:t>FROZEN</w:t>
            </w:r>
          </w:p>
        </w:tc>
        <w:tc>
          <w:tcPr>
            <w:tcW w:type="dxa" w:w="5112"/>
            <w:vAlign w:val="center"/>
            <w:shd w:fill="F3F4F6"/>
          </w:tcPr>
          <w:p>
            <w:pPr>
              <w:spacing w:after="0"/>
            </w:pPr>
            <w:r/>
            <w:r>
              <w:rPr>
                <w:rFonts w:ascii="Aptos" w:hAnsi="Aptos"/>
                <w:b w:val="0"/>
                <w:color w:val="111827"/>
                <w:sz w:val="15"/>
              </w:rPr>
              <w:t>No baseline learning during confirmed/critical hazard.</w:t>
            </w:r>
          </w:p>
        </w:tc>
      </w:tr>
      <w:tr>
        <w:tc>
          <w:tcPr>
            <w:tcW w:type="dxa" w:w="5112"/>
            <w:vAlign w:val="center"/>
          </w:tcPr>
          <w:p>
            <w:pPr>
              <w:spacing w:after="0"/>
            </w:pPr>
            <w:r/>
            <w:r>
              <w:rPr>
                <w:rFonts w:ascii="Aptos" w:hAnsi="Aptos"/>
                <w:b w:val="0"/>
                <w:color w:val="111827"/>
                <w:sz w:val="15"/>
              </w:rPr>
              <w:t>RECOVERING</w:t>
            </w:r>
          </w:p>
        </w:tc>
        <w:tc>
          <w:tcPr>
            <w:tcW w:type="dxa" w:w="5112"/>
            <w:vAlign w:val="center"/>
          </w:tcPr>
          <w:p>
            <w:pPr>
              <w:spacing w:after="0"/>
            </w:pPr>
            <w:r/>
            <w:r>
              <w:rPr>
                <w:rFonts w:ascii="Aptos" w:hAnsi="Aptos"/>
                <w:b w:val="0"/>
                <w:color w:val="111827"/>
                <w:sz w:val="15"/>
              </w:rPr>
              <w:t>Controlled post-event relearning.</w:t>
            </w:r>
          </w:p>
        </w:tc>
      </w:tr>
    </w:tbl>
    <w:p/>
    <w:p>
      <w:pPr>
        <w:pStyle w:val="Heading2"/>
      </w:pPr>
      <w:r>
        <w:t>8.2 Default robust baseline</w:t>
      </w:r>
    </w:p>
    <w:p>
      <w:pPr>
        <w:jc w:val="center"/>
      </w:pPr>
      <w:r>
        <w:rPr>
          <w:rFonts w:ascii="Cambria Math" w:hAnsi="Cambria Math"/>
          <w:b/>
          <w:sz w:val="21"/>
        </w:rPr>
        <w:t>m_i = median(x_i)</w:t>
      </w:r>
    </w:p>
    <w:p>
      <w:pPr>
        <w:jc w:val="center"/>
      </w:pPr>
      <w:r>
        <w:rPr>
          <w:rFonts w:ascii="Cambria Math" w:hAnsi="Cambria Math"/>
          <w:b/>
          <w:sz w:val="21"/>
        </w:rPr>
        <w:t>MAD_i = median(|x_i − m_i|)</w:t>
      </w:r>
    </w:p>
    <w:p>
      <w:pPr>
        <w:jc w:val="center"/>
      </w:pPr>
      <w:r>
        <w:rPr>
          <w:rFonts w:ascii="Cambria Math" w:hAnsi="Cambria Math"/>
          <w:b/>
          <w:sz w:val="21"/>
        </w:rPr>
        <w:t>s_i = 1.4826 × MAD_i + ε</w:t>
      </w:r>
    </w:p>
    <w:p>
      <w:pPr>
        <w:jc w:val="center"/>
      </w:pPr>
      <w:r>
        <w:rPr>
          <w:rFonts w:ascii="Cambria Math" w:hAnsi="Cambria Math"/>
          <w:b/>
          <w:sz w:val="21"/>
        </w:rPr>
        <w:t>z_i = (x_i − m_i) / s_i</w:t>
      </w:r>
    </w:p>
    <w:p>
      <w:pPr>
        <w:pStyle w:val="Heading2"/>
      </w:pPr>
      <w:r>
        <w:t>8.3 Anomaly</w:t>
      </w:r>
    </w:p>
    <w:p>
      <w:pPr>
        <w:jc w:val="center"/>
      </w:pPr>
      <w:r>
        <w:rPr>
          <w:rFonts w:ascii="Cambria Math" w:hAnsi="Cambria Math"/>
          <w:b/>
          <w:sz w:val="21"/>
        </w:rPr>
        <w:t>A_i(t) = 1 − exp(−min(|z_i|, z_cap)/λ)</w:t>
      </w:r>
    </w:p>
    <w:p>
      <w:pPr>
        <w:jc w:val="center"/>
      </w:pPr>
      <w:r>
        <w:rPr>
          <w:rFonts w:ascii="Cambria Math" w:hAnsi="Cambria Math"/>
          <w:b/>
          <w:sz w:val="21"/>
        </w:rPr>
        <w:t>A_node(t) = [Σ_i R_i A_i] / [Σ_i R_i + ε]</w:t>
      </w:r>
    </w:p>
    <w:p>
      <w:pPr>
        <w:jc w:val="center"/>
      </w:pPr>
      <w:r>
        <w:rPr>
          <w:rFonts w:ascii="Cambria Math" w:hAnsi="Cambria Math"/>
          <w:b/>
          <w:sz w:val="21"/>
        </w:rPr>
        <w:t>A_h(t) = [Σ_i w_ih R_i A_i] / [Σ_i w_ih R_i + ε]</w:t>
      </w:r>
    </w:p>
    <w:p>
      <w:pPr>
        <w:pStyle w:val="Heading2"/>
      </w:pPr>
      <w:r>
        <w:t>8.4 Modality-specific behavior</w:t>
      </w:r>
    </w:p>
    <w:p>
      <w:r>
        <w:t>Water level and soil moisture may use trend-relative methods; vibration may use frequency-domain features. The common pipeline stays unchanged.</w:t>
      </w:r>
    </w:p>
    <w:p>
      <w:pPr>
        <w:pStyle w:val="Heading2"/>
      </w:pPr>
      <w:r>
        <w:t>8.5 Edge resource rule</w:t>
      </w:r>
    </w:p>
    <w:p>
      <w:r>
        <w:t>Do not maintain unbounded time series on the ESP32. Use ring buffers/windows sized to the exact feature/baseline configuration. Raw history should be persisted upstream or in bounded chunks when required.</w:t>
      </w:r>
    </w:p>
    <w:p>
      <w:pPr>
        <w:pStyle w:val="Heading1"/>
      </w:pPr>
      <w:r>
        <w:t>9. Local Hazard Reasoning Boundary</w:t>
      </w:r>
    </w:p>
    <w:p>
      <w:pPr>
        <w:pStyle w:val="Heading2"/>
      </w:pPr>
      <w:r>
        <w:t>9.1 Configuration-driven reasoning</w:t>
      </w:r>
    </w:p>
    <w:p>
      <w:r>
        <w:t>The node evaluates each configured hazard independently. Fire reasoning is deterministic/manual-calibration driven in V1. Flood follows the same common framework with hazard-specific evidence rules.</w:t>
      </w:r>
    </w:p>
    <w:p>
      <w:pPr>
        <w:pStyle w:val="CodeBlock"/>
        <w:shd w:fill="F8FAFC"/>
      </w:pPr>
      <w:r>
        <w:t>ObservationFrame</w:t>
        <w:br/>
        <w:t xml:space="preserve">  ↓</w:t>
        <w:br/>
        <w:t>Diagnostics</w:t>
        <w:br/>
        <w:t xml:space="preserve">  ↓</w:t>
        <w:br/>
        <w:t>Baseline / features</w:t>
        <w:br/>
        <w:t xml:space="preserve">  ↓</w:t>
        <w:br/>
        <w:t>Anomaly</w:t>
        <w:br/>
        <w:t xml:space="preserve">  ↓</w:t>
        <w:br/>
        <w:t>Fire reasoning ──→ Fire assessment</w:t>
        <w:br/>
        <w:t>Flood reasoning ─→ Flood assessment</w:t>
        <w:br/>
        <w:t>Pollution ───────→ Pollution assessment</w:t>
        <w:br/>
        <w:t>Landslide ───────→ Landslide assessment</w:t>
        <w:br/>
        <w:t>Heat ────────────→ Heat assessment</w:t>
        <w:br/>
        <w:t xml:space="preserve">  ↓</w:t>
        <w:br/>
        <w:t>confidence / severity / risk / state</w:t>
        <w:br/>
        <w:t xml:space="preserve">  ↓</w:t>
        <w:br/>
        <w:t>Intelligence packet</w:t>
      </w:r>
    </w:p>
    <w:p>
      <w:pPr>
        <w:pStyle w:val="Heading2"/>
      </w:pPr>
      <w:r>
        <w:t>9.2 Local state</w:t>
      </w:r>
    </w:p>
    <w:p>
      <w:r>
        <w:t>The node may produce a local hazard state that can drive local safety behavior. The Master may build a separate regional state later. The Master must not erase a valid local state merely because other nodes disagree.</w:t>
      </w:r>
    </w:p>
    <w:p>
      <w:pPr>
        <w:pStyle w:val="Heading2"/>
      </w:pPr>
      <w:r>
        <w:t>9.3 Local response</w:t>
      </w:r>
    </w:p>
    <w:p>
      <w:r>
        <w:t>A local node may trigger configured local alert behavior (e.g., local emergency page state) according to policy. It must never autonomously dispatch external responders.</w:t>
      </w:r>
    </w:p>
    <w:p>
      <w:pPr>
        <w:pStyle w:val="Heading1"/>
      </w:pPr>
      <w:r>
        <w:t>10. Local Emergency Network / Citizen Access</w:t>
      </w:r>
    </w:p>
    <w:p>
      <w:pPr>
        <w:pStyle w:val="Heading2"/>
      </w:pPr>
      <w:r>
        <w:t>10.1 Purpose</w:t>
      </w:r>
    </w:p>
    <w:p>
      <w:r>
        <w:t>The field node/local gateway must be capable of exposing the NexAlert emergency experience through the local network path when configured for V1. The exact web-serving architecture depends on the final memory/flash budget and network topology.</w:t>
      </w:r>
    </w:p>
    <w:p>
      <w:pPr>
        <w:pStyle w:val="Heading2"/>
      </w:pPr>
      <w:r>
        <w:t>10.2 Minimal local service</w:t>
      </w:r>
    </w:p>
    <w:p>
      <w:pPr>
        <w:pStyle w:val="CodeBlock"/>
        <w:shd w:fill="F8FAFC"/>
      </w:pPr>
      <w:r>
        <w:t>Node enters CRITICAL/local alert condition</w:t>
        <w:br/>
        <w:t xml:space="preserve">  ↓</w:t>
        <w:br/>
        <w:t>Local emergency service becomes available</w:t>
        <w:br/>
        <w:t xml:space="preserve">  ↓</w:t>
        <w:br/>
        <w:t>Distinctive NexAlert Wi-Fi presence</w:t>
        <w:br/>
        <w:t xml:space="preserve">  ↓</w:t>
        <w:br/>
        <w:t>Citizen associates with network</w:t>
        <w:br/>
        <w:t xml:space="preserve">  ↓</w:t>
        <w:br/>
        <w:t>Local emergency page served</w:t>
        <w:br/>
        <w:t xml:space="preserve">  ↓</w:t>
        <w:br/>
        <w:t>Verified event rendered</w:t>
        <w:br/>
      </w:r>
    </w:p>
    <w:p>
      <w:pPr>
        <w:pStyle w:val="Heading2"/>
      </w:pPr>
      <w:r>
        <w:t>10.3 Important limitation</w:t>
      </w:r>
    </w:p>
    <w:p>
      <w:r>
        <w:t>The system cannot forcibly open a webpage on an arbitrary nearby phone that has never associated with the NexAlert network. The citizen must participate through a supported local connection path. This is a platform/operating-system constraint, not a software bug.</w:t>
      </w:r>
    </w:p>
    <w:p>
      <w:pPr>
        <w:pStyle w:val="Heading2"/>
      </w:pPr>
      <w:r>
        <w:t>10.4 Master independence</w:t>
      </w:r>
    </w:p>
    <w:tbl>
      <w:tblPr>
        <w:tblStyle w:val="TableGrid"/>
        <w:tblW w:type="auto" w:w="0"/>
        <w:tblLook w:firstColumn="1" w:firstRow="1" w:lastColumn="0" w:lastRow="0" w:noHBand="0" w:noVBand="1" w:val="04A0"/>
      </w:tblPr>
      <w:tblGrid>
        <w:gridCol w:w="10224"/>
      </w:tblGrid>
      <w:tr>
        <w:trPr>
          <w:cantSplit/>
        </w:trPr>
        <w:tc>
          <w:tcPr>
            <w:tcW w:type="dxa" w:w="10224"/>
            <w:shd w:fill="FEE2E2"/>
          </w:tcPr>
          <w:p>
            <w:r/>
            <w:r>
              <w:rPr>
                <w:b/>
                <w:color w:val="991B1B"/>
                <w:sz w:val="18"/>
              </w:rPr>
              <w:t>Master-death requirement</w:t>
              <w:br/>
            </w:r>
            <w:r>
              <w:rPr>
                <w:sz w:val="17"/>
              </w:rPr>
              <w:t>The local citizen path must not depend exclusively on the Raspberry Pi Master being alive. The final hardware design must therefore reserve enough node/gateway capability to serve the emergency experience and retain a minimal emergency state when the Master is unavailable.</w:t>
            </w:r>
          </w:p>
        </w:tc>
      </w:tr>
    </w:tbl>
    <w:p/>
    <w:p>
      <w:pPr>
        <w:pStyle w:val="Heading1"/>
      </w:pPr>
      <w:r>
        <w:t>11. Canonical Telemetry Packet</w:t>
      </w:r>
    </w:p>
    <w:p>
      <w:pPr>
        <w:pStyle w:val="Heading2"/>
      </w:pPr>
      <w:r>
        <w:t>11.1 Packet requirements</w:t>
      </w:r>
    </w:p>
    <w:p>
      <w:pPr>
        <w:pStyle w:val="CodeBlock"/>
        <w:shd w:fill="F8FAFC"/>
      </w:pPr>
      <w:r>
        <w:t>{</w:t>
        <w:br/>
        <w:t xml:space="preserve">  "schema_version": "1.0",</w:t>
        <w:br/>
        <w:t xml:space="preserve">  "telemetry_id": "TEL-01JXYZ",</w:t>
        <w:br/>
        <w:t xml:space="preserve">  "node_id": "NODE-001",</w:t>
        <w:br/>
        <w:t xml:space="preserve">  "sequence": 1842,</w:t>
        <w:br/>
        <w:br/>
        <w:t xml:space="preserve">  "measurement_timestamp": "...",</w:t>
        <w:br/>
        <w:t xml:space="preserve">  "device_monotonic_ms": 12345678,</w:t>
        <w:br/>
        <w:br/>
        <w:t xml:space="preserve">  "location": {</w:t>
        <w:br/>
        <w:t xml:space="preserve">    "lat": 13.1542,</w:t>
        <w:br/>
        <w:t xml:space="preserve">    "lon": 77.5881</w:t>
        <w:br/>
        <w:t xml:space="preserve">  },</w:t>
        <w:br/>
        <w:br/>
        <w:t xml:space="preserve">  "measurements": {</w:t>
        <w:br/>
        <w:t xml:space="preserve">    "temperature_c": 42.4,</w:t>
        <w:br/>
        <w:t xml:space="preserve">    "humidity_pct": 31.2,</w:t>
        <w:br/>
        <w:t xml:space="preserve">    "pressure_hpa": 1007.4,</w:t>
        <w:br/>
        <w:t xml:space="preserve">    "pm25_ug_m3": 186.0,</w:t>
        <w:br/>
        <w:t xml:space="preserve">    "pm10_ug_m3": 271.0,</w:t>
        <w:br/>
        <w:t xml:space="preserve">    "gas_value": 14.2,</w:t>
        <w:br/>
        <w:t xml:space="preserve">    "gas_unit": "ppm",</w:t>
        <w:br/>
        <w:t xml:space="preserve">    "water_level_m": null,</w:t>
        <w:br/>
        <w:t xml:space="preserve">    "rainfall_mm_h": 0.0,</w:t>
        <w:br/>
        <w:t xml:space="preserve">    "rainfall_cumulative_mm": 2.1,</w:t>
        <w:br/>
        <w:t xml:space="preserve">    "soil_moisture_pct_vwc": null,</w:t>
        <w:br/>
        <w:t xml:space="preserve">    "vibration_m_s2": 0.04</w:t>
        <w:br/>
        <w:t xml:space="preserve">  },</w:t>
        <w:br/>
        <w:br/>
        <w:t xml:space="preserve">  "diagnostics": {</w:t>
        <w:br/>
        <w:t xml:space="preserve">    "self_test": "PASS",</w:t>
        <w:br/>
        <w:t xml:space="preserve">    "communication_integrity": "GOOD",</w:t>
        <w:br/>
        <w:t xml:space="preserve">    "calibration_status": "VALID",</w:t>
        <w:br/>
        <w:t xml:space="preserve">    "stability": "GOOD",</w:t>
        <w:br/>
        <w:t xml:space="preserve">    "availability": "GOOD",</w:t>
        <w:br/>
        <w:t xml:space="preserve">    "saturation": false</w:t>
        <w:br/>
        <w:t xml:space="preserve">  },</w:t>
        <w:br/>
        <w:br/>
        <w:t xml:space="preserve">  "power": {</w:t>
        <w:br/>
        <w:t xml:space="preserve">    "battery_pct": 87,</w:t>
        <w:br/>
        <w:t xml:space="preserve">    "solar": "ACTIVE"</w:t>
        <w:br/>
        <w:t xml:space="preserve">  },</w:t>
        <w:br/>
        <w:br/>
        <w:t xml:space="preserve">  "source": "HARDWARE",</w:t>
        <w:br/>
        <w:t xml:space="preserve">  "auth": {</w:t>
        <w:br/>
        <w:t xml:space="preserve">    "algorithm": "HMAC-SHA256",</w:t>
        <w:br/>
        <w:t xml:space="preserve">    "signature": "..."</w:t>
        <w:br/>
        <w:t xml:space="preserve">  }</w:t>
        <w:br/>
        <w:t>}</w:t>
      </w:r>
    </w:p>
    <w:p>
      <w:pPr>
        <w:pStyle w:val="Heading2"/>
      </w:pPr>
      <w:r>
        <w:t>11.2 Missing vs zero</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Value</w:t>
            </w:r>
          </w:p>
        </w:tc>
        <w:tc>
          <w:tcPr>
            <w:tcW w:type="dxa" w:w="5112"/>
            <w:vAlign w:val="center"/>
            <w:shd w:fill="0B5A75"/>
          </w:tcPr>
          <w:p>
            <w:pPr>
              <w:spacing w:after="0"/>
            </w:pPr>
            <w:r/>
            <w:r>
              <w:rPr>
                <w:rFonts w:ascii="Aptos" w:hAnsi="Aptos"/>
                <w:b/>
                <w:color w:val="FFFFFF"/>
                <w:sz w:val="15"/>
              </w:rPr>
              <w:t>Meaning</w:t>
            </w:r>
          </w:p>
        </w:tc>
      </w:tr>
      <w:tr>
        <w:tc>
          <w:tcPr>
            <w:tcW w:type="dxa" w:w="5112"/>
            <w:vAlign w:val="center"/>
          </w:tcPr>
          <w:p>
            <w:pPr>
              <w:spacing w:after="0"/>
            </w:pPr>
            <w:r/>
            <w:r>
              <w:rPr>
                <w:rFonts w:ascii="Aptos" w:hAnsi="Aptos"/>
                <w:b w:val="0"/>
                <w:color w:val="111827"/>
                <w:sz w:val="15"/>
              </w:rPr>
              <w:t>null / explicit missing status</w:t>
            </w:r>
          </w:p>
        </w:tc>
        <w:tc>
          <w:tcPr>
            <w:tcW w:type="dxa" w:w="5112"/>
            <w:vAlign w:val="center"/>
          </w:tcPr>
          <w:p>
            <w:pPr>
              <w:spacing w:after="0"/>
            </w:pPr>
            <w:r/>
            <w:r>
              <w:rPr>
                <w:rFonts w:ascii="Aptos" w:hAnsi="Aptos"/>
                <w:b w:val="0"/>
                <w:color w:val="111827"/>
                <w:sz w:val="15"/>
              </w:rPr>
              <w:t>No usable measurement is available.</w:t>
            </w:r>
          </w:p>
        </w:tc>
      </w:tr>
      <w:tr>
        <w:tc>
          <w:tcPr>
            <w:tcW w:type="dxa" w:w="5112"/>
            <w:vAlign w:val="center"/>
            <w:shd w:fill="F3F4F6"/>
          </w:tcPr>
          <w:p>
            <w:pPr>
              <w:spacing w:after="0"/>
            </w:pPr>
            <w:r/>
            <w:r>
              <w:rPr>
                <w:rFonts w:ascii="Aptos" w:hAnsi="Aptos"/>
                <w:b w:val="0"/>
                <w:color w:val="111827"/>
                <w:sz w:val="15"/>
              </w:rPr>
              <w:t>0.0</w:t>
            </w:r>
          </w:p>
        </w:tc>
        <w:tc>
          <w:tcPr>
            <w:tcW w:type="dxa" w:w="5112"/>
            <w:vAlign w:val="center"/>
            <w:shd w:fill="F3F4F6"/>
          </w:tcPr>
          <w:p>
            <w:pPr>
              <w:spacing w:after="0"/>
            </w:pPr>
            <w:r/>
            <w:r>
              <w:rPr>
                <w:rFonts w:ascii="Aptos" w:hAnsi="Aptos"/>
                <w:b w:val="0"/>
                <w:color w:val="111827"/>
                <w:sz w:val="15"/>
              </w:rPr>
              <w:t>Sensor actually reports a measured zero.</w:t>
            </w:r>
          </w:p>
        </w:tc>
      </w:tr>
    </w:tbl>
    <w:p/>
    <w:tbl>
      <w:tblPr>
        <w:tblStyle w:val="TableGrid"/>
        <w:tblW w:type="auto" w:w="0"/>
        <w:tblLook w:firstColumn="1" w:firstRow="1" w:lastColumn="0" w:lastRow="0" w:noHBand="0" w:noVBand="1" w:val="04A0"/>
      </w:tblPr>
      <w:tblGrid>
        <w:gridCol w:w="10224"/>
      </w:tblGrid>
      <w:tr>
        <w:trPr>
          <w:cantSplit/>
        </w:trPr>
        <w:tc>
          <w:tcPr>
            <w:tcW w:type="dxa" w:w="10224"/>
            <w:shd w:fill="FEE2E2"/>
          </w:tcPr>
          <w:p>
            <w:r/>
            <w:r>
              <w:rPr>
                <w:b/>
                <w:color w:val="991B1B"/>
                <w:sz w:val="18"/>
              </w:rPr>
              <w:t>Never</w:t>
              <w:br/>
            </w:r>
            <w:r>
              <w:rPr>
                <w:sz w:val="17"/>
              </w:rPr>
              <w:t>Do not serialize an unavailable water-level/gas/rain/sensor field as 0.0. Missingness is semantically meaningful to the intelligence layer.</w:t>
            </w:r>
          </w:p>
        </w:tc>
      </w:tr>
    </w:tbl>
    <w:p/>
    <w:p>
      <w:pPr>
        <w:pStyle w:val="Heading1"/>
      </w:pPr>
      <w:r>
        <w:t>12. Measurement Semantics &amp; Validation</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Field class</w:t>
            </w:r>
          </w:p>
        </w:tc>
        <w:tc>
          <w:tcPr>
            <w:tcW w:type="dxa" w:w="5112"/>
            <w:vAlign w:val="center"/>
            <w:shd w:fill="0B5A75"/>
          </w:tcPr>
          <w:p>
            <w:pPr>
              <w:spacing w:after="0"/>
            </w:pPr>
            <w:r/>
            <w:r>
              <w:rPr>
                <w:rFonts w:ascii="Aptos" w:hAnsi="Aptos"/>
                <w:b/>
                <w:color w:val="FFFFFF"/>
                <w:sz w:val="15"/>
              </w:rPr>
              <w:t>Validation examples</w:t>
            </w:r>
          </w:p>
        </w:tc>
      </w:tr>
      <w:tr>
        <w:tc>
          <w:tcPr>
            <w:tcW w:type="dxa" w:w="5112"/>
            <w:vAlign w:val="center"/>
          </w:tcPr>
          <w:p>
            <w:pPr>
              <w:spacing w:after="0"/>
            </w:pPr>
            <w:r/>
            <w:r>
              <w:rPr>
                <w:rFonts w:ascii="Aptos" w:hAnsi="Aptos"/>
                <w:b w:val="0"/>
                <w:color w:val="111827"/>
                <w:sz w:val="15"/>
              </w:rPr>
              <w:t>Temperature</w:t>
            </w:r>
          </w:p>
        </w:tc>
        <w:tc>
          <w:tcPr>
            <w:tcW w:type="dxa" w:w="5112"/>
            <w:vAlign w:val="center"/>
          </w:tcPr>
          <w:p>
            <w:pPr>
              <w:spacing w:after="0"/>
            </w:pPr>
            <w:r/>
            <w:r>
              <w:rPr>
                <w:rFonts w:ascii="Aptos" w:hAnsi="Aptos"/>
                <w:b w:val="0"/>
                <w:color w:val="111827"/>
                <w:sz w:val="15"/>
              </w:rPr>
              <w:t>Finite numeric; sensor-specific range; reject NaN/Inf.</w:t>
            </w:r>
          </w:p>
        </w:tc>
      </w:tr>
      <w:tr>
        <w:tc>
          <w:tcPr>
            <w:tcW w:type="dxa" w:w="5112"/>
            <w:vAlign w:val="center"/>
            <w:shd w:fill="F3F4F6"/>
          </w:tcPr>
          <w:p>
            <w:pPr>
              <w:spacing w:after="0"/>
            </w:pPr>
            <w:r/>
            <w:r>
              <w:rPr>
                <w:rFonts w:ascii="Aptos" w:hAnsi="Aptos"/>
                <w:b w:val="0"/>
                <w:color w:val="111827"/>
                <w:sz w:val="15"/>
              </w:rPr>
              <w:t>Humidity</w:t>
            </w:r>
          </w:p>
        </w:tc>
        <w:tc>
          <w:tcPr>
            <w:tcW w:type="dxa" w:w="5112"/>
            <w:vAlign w:val="center"/>
            <w:shd w:fill="F3F4F6"/>
          </w:tcPr>
          <w:p>
            <w:pPr>
              <w:spacing w:after="0"/>
            </w:pPr>
            <w:r/>
            <w:r>
              <w:rPr>
                <w:rFonts w:ascii="Aptos" w:hAnsi="Aptos"/>
                <w:b w:val="0"/>
                <w:color w:val="111827"/>
                <w:sz w:val="15"/>
              </w:rPr>
              <w:t>0–100 %RH unless sensor declares another valid representation.</w:t>
            </w:r>
          </w:p>
        </w:tc>
      </w:tr>
      <w:tr>
        <w:tc>
          <w:tcPr>
            <w:tcW w:type="dxa" w:w="5112"/>
            <w:vAlign w:val="center"/>
          </w:tcPr>
          <w:p>
            <w:pPr>
              <w:spacing w:after="0"/>
            </w:pPr>
            <w:r/>
            <w:r>
              <w:rPr>
                <w:rFonts w:ascii="Aptos" w:hAnsi="Aptos"/>
                <w:b w:val="0"/>
                <w:color w:val="111827"/>
                <w:sz w:val="15"/>
              </w:rPr>
              <w:t>Pressure</w:t>
            </w:r>
          </w:p>
        </w:tc>
        <w:tc>
          <w:tcPr>
            <w:tcW w:type="dxa" w:w="5112"/>
            <w:vAlign w:val="center"/>
          </w:tcPr>
          <w:p>
            <w:pPr>
              <w:spacing w:after="0"/>
            </w:pPr>
            <w:r/>
            <w:r>
              <w:rPr>
                <w:rFonts w:ascii="Aptos" w:hAnsi="Aptos"/>
                <w:b w:val="0"/>
                <w:color w:val="111827"/>
                <w:sz w:val="15"/>
              </w:rPr>
              <w:t>Finite; configurable plausible bounds.</w:t>
            </w:r>
          </w:p>
        </w:tc>
      </w:tr>
      <w:tr>
        <w:tc>
          <w:tcPr>
            <w:tcW w:type="dxa" w:w="5112"/>
            <w:vAlign w:val="center"/>
            <w:shd w:fill="F3F4F6"/>
          </w:tcPr>
          <w:p>
            <w:pPr>
              <w:spacing w:after="0"/>
            </w:pPr>
            <w:r/>
            <w:r>
              <w:rPr>
                <w:rFonts w:ascii="Aptos" w:hAnsi="Aptos"/>
                <w:b w:val="0"/>
                <w:color w:val="111827"/>
                <w:sz w:val="15"/>
              </w:rPr>
              <w:t>PM2.5/PM10</w:t>
            </w:r>
          </w:p>
        </w:tc>
        <w:tc>
          <w:tcPr>
            <w:tcW w:type="dxa" w:w="5112"/>
            <w:vAlign w:val="center"/>
            <w:shd w:fill="F3F4F6"/>
          </w:tcPr>
          <w:p>
            <w:pPr>
              <w:spacing w:after="0"/>
            </w:pPr>
            <w:r/>
            <w:r>
              <w:rPr>
                <w:rFonts w:ascii="Aptos" w:hAnsi="Aptos"/>
                <w:b w:val="0"/>
                <w:color w:val="111827"/>
                <w:sz w:val="15"/>
              </w:rPr>
              <w:t>Finite non-negative; saturation explicitly flagged.</w:t>
            </w:r>
          </w:p>
        </w:tc>
      </w:tr>
      <w:tr>
        <w:tc>
          <w:tcPr>
            <w:tcW w:type="dxa" w:w="5112"/>
            <w:vAlign w:val="center"/>
          </w:tcPr>
          <w:p>
            <w:pPr>
              <w:spacing w:after="0"/>
            </w:pPr>
            <w:r/>
            <w:r>
              <w:rPr>
                <w:rFonts w:ascii="Aptos" w:hAnsi="Aptos"/>
                <w:b w:val="0"/>
                <w:color w:val="111827"/>
                <w:sz w:val="15"/>
              </w:rPr>
              <w:t>Gas</w:t>
            </w:r>
          </w:p>
        </w:tc>
        <w:tc>
          <w:tcPr>
            <w:tcW w:type="dxa" w:w="5112"/>
            <w:vAlign w:val="center"/>
          </w:tcPr>
          <w:p>
            <w:pPr>
              <w:spacing w:after="0"/>
            </w:pPr>
            <w:r/>
            <w:r>
              <w:rPr>
                <w:rFonts w:ascii="Aptos" w:hAnsi="Aptos"/>
                <w:b w:val="0"/>
                <w:color w:val="111827"/>
                <w:sz w:val="15"/>
              </w:rPr>
              <w:t>Valid native/calibrated unit; no fake ppm conversion.</w:t>
            </w:r>
          </w:p>
        </w:tc>
      </w:tr>
      <w:tr>
        <w:tc>
          <w:tcPr>
            <w:tcW w:type="dxa" w:w="5112"/>
            <w:vAlign w:val="center"/>
            <w:shd w:fill="F3F4F6"/>
          </w:tcPr>
          <w:p>
            <w:pPr>
              <w:spacing w:after="0"/>
            </w:pPr>
            <w:r/>
            <w:r>
              <w:rPr>
                <w:rFonts w:ascii="Aptos" w:hAnsi="Aptos"/>
                <w:b w:val="0"/>
                <w:color w:val="111827"/>
                <w:sz w:val="15"/>
              </w:rPr>
              <w:t>Water level</w:t>
            </w:r>
          </w:p>
        </w:tc>
        <w:tc>
          <w:tcPr>
            <w:tcW w:type="dxa" w:w="5112"/>
            <w:vAlign w:val="center"/>
            <w:shd w:fill="F3F4F6"/>
          </w:tcPr>
          <w:p>
            <w:pPr>
              <w:spacing w:after="0"/>
            </w:pPr>
            <w:r/>
            <w:r>
              <w:rPr>
                <w:rFonts w:ascii="Aptos" w:hAnsi="Aptos"/>
                <w:b w:val="0"/>
                <w:color w:val="111827"/>
                <w:sz w:val="15"/>
              </w:rPr>
              <w:t>Finite non-negative or explicitly signed if sensor requires datum convention.</w:t>
            </w:r>
          </w:p>
        </w:tc>
      </w:tr>
      <w:tr>
        <w:tc>
          <w:tcPr>
            <w:tcW w:type="dxa" w:w="5112"/>
            <w:vAlign w:val="center"/>
          </w:tcPr>
          <w:p>
            <w:pPr>
              <w:spacing w:after="0"/>
            </w:pPr>
            <w:r/>
            <w:r>
              <w:rPr>
                <w:rFonts w:ascii="Aptos" w:hAnsi="Aptos"/>
                <w:b w:val="0"/>
                <w:color w:val="111827"/>
                <w:sz w:val="15"/>
              </w:rPr>
              <w:t>Rainfall rate</w:t>
            </w:r>
          </w:p>
        </w:tc>
        <w:tc>
          <w:tcPr>
            <w:tcW w:type="dxa" w:w="5112"/>
            <w:vAlign w:val="center"/>
          </w:tcPr>
          <w:p>
            <w:pPr>
              <w:spacing w:after="0"/>
            </w:pPr>
            <w:r/>
            <w:r>
              <w:rPr>
                <w:rFonts w:ascii="Aptos" w:hAnsi="Aptos"/>
                <w:b w:val="0"/>
                <w:color w:val="111827"/>
                <w:sz w:val="15"/>
              </w:rPr>
              <w:t>Finite non-negative mm/h.</w:t>
            </w:r>
          </w:p>
        </w:tc>
      </w:tr>
      <w:tr>
        <w:tc>
          <w:tcPr>
            <w:tcW w:type="dxa" w:w="5112"/>
            <w:vAlign w:val="center"/>
            <w:shd w:fill="F3F4F6"/>
          </w:tcPr>
          <w:p>
            <w:pPr>
              <w:spacing w:after="0"/>
            </w:pPr>
            <w:r/>
            <w:r>
              <w:rPr>
                <w:rFonts w:ascii="Aptos" w:hAnsi="Aptos"/>
                <w:b w:val="0"/>
                <w:color w:val="111827"/>
                <w:sz w:val="15"/>
              </w:rPr>
              <w:t>Cumulative rain</w:t>
            </w:r>
          </w:p>
        </w:tc>
        <w:tc>
          <w:tcPr>
            <w:tcW w:type="dxa" w:w="5112"/>
            <w:vAlign w:val="center"/>
            <w:shd w:fill="F3F4F6"/>
          </w:tcPr>
          <w:p>
            <w:pPr>
              <w:spacing w:after="0"/>
            </w:pPr>
            <w:r/>
            <w:r>
              <w:rPr>
                <w:rFonts w:ascii="Aptos" w:hAnsi="Aptos"/>
                <w:b w:val="0"/>
                <w:color w:val="111827"/>
                <w:sz w:val="15"/>
              </w:rPr>
              <w:t>Non-decreasing except explicit reset/re-baseline event.</w:t>
            </w:r>
          </w:p>
        </w:tc>
      </w:tr>
      <w:tr>
        <w:tc>
          <w:tcPr>
            <w:tcW w:type="dxa" w:w="5112"/>
            <w:vAlign w:val="center"/>
          </w:tcPr>
          <w:p>
            <w:pPr>
              <w:spacing w:after="0"/>
            </w:pPr>
            <w:r/>
            <w:r>
              <w:rPr>
                <w:rFonts w:ascii="Aptos" w:hAnsi="Aptos"/>
                <w:b w:val="0"/>
                <w:color w:val="111827"/>
                <w:sz w:val="15"/>
              </w:rPr>
              <w:t>Soil moisture</w:t>
            </w:r>
          </w:p>
        </w:tc>
        <w:tc>
          <w:tcPr>
            <w:tcW w:type="dxa" w:w="5112"/>
            <w:vAlign w:val="center"/>
          </w:tcPr>
          <w:p>
            <w:pPr>
              <w:spacing w:after="0"/>
            </w:pPr>
            <w:r/>
            <w:r>
              <w:rPr>
                <w:rFonts w:ascii="Aptos" w:hAnsi="Aptos"/>
                <w:b w:val="0"/>
                <w:color w:val="111827"/>
                <w:sz w:val="15"/>
              </w:rPr>
              <w:t>Declared unit/range.</w:t>
            </w:r>
          </w:p>
        </w:tc>
      </w:tr>
      <w:tr>
        <w:tc>
          <w:tcPr>
            <w:tcW w:type="dxa" w:w="5112"/>
            <w:vAlign w:val="center"/>
            <w:shd w:fill="F3F4F6"/>
          </w:tcPr>
          <w:p>
            <w:pPr>
              <w:spacing w:after="0"/>
            </w:pPr>
            <w:r/>
            <w:r>
              <w:rPr>
                <w:rFonts w:ascii="Aptos" w:hAnsi="Aptos"/>
                <w:b w:val="0"/>
                <w:color w:val="111827"/>
                <w:sz w:val="15"/>
              </w:rPr>
              <w:t>Vibration</w:t>
            </w:r>
          </w:p>
        </w:tc>
        <w:tc>
          <w:tcPr>
            <w:tcW w:type="dxa" w:w="5112"/>
            <w:vAlign w:val="center"/>
            <w:shd w:fill="F3F4F6"/>
          </w:tcPr>
          <w:p>
            <w:pPr>
              <w:spacing w:after="0"/>
            </w:pPr>
            <w:r/>
            <w:r>
              <w:rPr>
                <w:rFonts w:ascii="Aptos" w:hAnsi="Aptos"/>
                <w:b w:val="0"/>
                <w:color w:val="111827"/>
                <w:sz w:val="15"/>
              </w:rPr>
              <w:t>Finite; preserve unit/calibration.</w:t>
            </w:r>
          </w:p>
        </w:tc>
      </w:tr>
      <w:tr>
        <w:tc>
          <w:tcPr>
            <w:tcW w:type="dxa" w:w="5112"/>
            <w:vAlign w:val="center"/>
          </w:tcPr>
          <w:p>
            <w:pPr>
              <w:spacing w:after="0"/>
            </w:pPr>
            <w:r/>
            <w:r>
              <w:rPr>
                <w:rFonts w:ascii="Aptos" w:hAnsi="Aptos"/>
                <w:b w:val="0"/>
                <w:color w:val="111827"/>
                <w:sz w:val="15"/>
              </w:rPr>
              <w:t>Timestamp</w:t>
            </w:r>
          </w:p>
        </w:tc>
        <w:tc>
          <w:tcPr>
            <w:tcW w:type="dxa" w:w="5112"/>
            <w:vAlign w:val="center"/>
          </w:tcPr>
          <w:p>
            <w:pPr>
              <w:spacing w:after="0"/>
            </w:pPr>
            <w:r/>
            <w:r>
              <w:rPr>
                <w:rFonts w:ascii="Aptos" w:hAnsi="Aptos"/>
                <w:b w:val="0"/>
                <w:color w:val="111827"/>
                <w:sz w:val="15"/>
              </w:rPr>
              <w:t>Must pass sanity checks; future/too-old values flagged.</w:t>
            </w:r>
          </w:p>
        </w:tc>
      </w:tr>
    </w:tbl>
    <w:p/>
    <w:p>
      <w:pPr>
        <w:pStyle w:val="Heading2"/>
      </w:pPr>
      <w:r>
        <w:t>12.1 Validation outcomes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Outcome</w:t>
            </w:r>
          </w:p>
        </w:tc>
        <w:tc>
          <w:tcPr>
            <w:tcW w:type="dxa" w:w="5112"/>
            <w:vAlign w:val="center"/>
            <w:shd w:fill="0B5A75"/>
          </w:tcPr>
          <w:p>
            <w:pPr>
              <w:spacing w:after="0"/>
            </w:pPr>
            <w:r/>
            <w:r>
              <w:rPr>
                <w:rFonts w:ascii="Aptos" w:hAnsi="Aptos"/>
                <w:b/>
                <w:color w:val="FFFFFF"/>
                <w:sz w:val="15"/>
              </w:rPr>
              <w:t>Meaning</w:t>
            </w:r>
          </w:p>
        </w:tc>
      </w:tr>
      <w:tr>
        <w:tc>
          <w:tcPr>
            <w:tcW w:type="dxa" w:w="5112"/>
            <w:vAlign w:val="center"/>
          </w:tcPr>
          <w:p>
            <w:pPr>
              <w:spacing w:after="0"/>
            </w:pPr>
            <w:r/>
            <w:r>
              <w:rPr>
                <w:rFonts w:ascii="Aptos" w:hAnsi="Aptos"/>
                <w:b w:val="0"/>
                <w:color w:val="111827"/>
                <w:sz w:val="15"/>
              </w:rPr>
              <w:t>ACCEPT</w:t>
            </w:r>
          </w:p>
        </w:tc>
        <w:tc>
          <w:tcPr>
            <w:tcW w:type="dxa" w:w="5112"/>
            <w:vAlign w:val="center"/>
          </w:tcPr>
          <w:p>
            <w:pPr>
              <w:spacing w:after="0"/>
            </w:pPr>
            <w:r/>
            <w:r>
              <w:rPr>
                <w:rFonts w:ascii="Aptos" w:hAnsi="Aptos"/>
                <w:b w:val="0"/>
                <w:color w:val="111827"/>
                <w:sz w:val="15"/>
              </w:rPr>
              <w:t>Usable observation.</w:t>
            </w:r>
          </w:p>
        </w:tc>
      </w:tr>
      <w:tr>
        <w:tc>
          <w:tcPr>
            <w:tcW w:type="dxa" w:w="5112"/>
            <w:vAlign w:val="center"/>
            <w:shd w:fill="F3F4F6"/>
          </w:tcPr>
          <w:p>
            <w:pPr>
              <w:spacing w:after="0"/>
            </w:pPr>
            <w:r/>
            <w:r>
              <w:rPr>
                <w:rFonts w:ascii="Aptos" w:hAnsi="Aptos"/>
                <w:b w:val="0"/>
                <w:color w:val="111827"/>
                <w:sz w:val="15"/>
              </w:rPr>
              <w:t>ACCEPT_WITH_FLAGS</w:t>
            </w:r>
          </w:p>
        </w:tc>
        <w:tc>
          <w:tcPr>
            <w:tcW w:type="dxa" w:w="5112"/>
            <w:vAlign w:val="center"/>
            <w:shd w:fill="F3F4F6"/>
          </w:tcPr>
          <w:p>
            <w:pPr>
              <w:spacing w:after="0"/>
            </w:pPr>
            <w:r/>
            <w:r>
              <w:rPr>
                <w:rFonts w:ascii="Aptos" w:hAnsi="Aptos"/>
                <w:b w:val="0"/>
                <w:color w:val="111827"/>
                <w:sz w:val="15"/>
              </w:rPr>
              <w:t>Usable but has a non-fatal diagnostic condition.</w:t>
            </w:r>
          </w:p>
        </w:tc>
      </w:tr>
      <w:tr>
        <w:tc>
          <w:tcPr>
            <w:tcW w:type="dxa" w:w="5112"/>
            <w:vAlign w:val="center"/>
          </w:tcPr>
          <w:p>
            <w:pPr>
              <w:spacing w:after="0"/>
            </w:pPr>
            <w:r/>
            <w:r>
              <w:rPr>
                <w:rFonts w:ascii="Aptos" w:hAnsi="Aptos"/>
                <w:b w:val="0"/>
                <w:color w:val="111827"/>
                <w:sz w:val="15"/>
              </w:rPr>
              <w:t>REJECT</w:t>
            </w:r>
          </w:p>
        </w:tc>
        <w:tc>
          <w:tcPr>
            <w:tcW w:type="dxa" w:w="5112"/>
            <w:vAlign w:val="center"/>
          </w:tcPr>
          <w:p>
            <w:pPr>
              <w:spacing w:after="0"/>
            </w:pPr>
            <w:r/>
            <w:r>
              <w:rPr>
                <w:rFonts w:ascii="Aptos" w:hAnsi="Aptos"/>
                <w:b w:val="0"/>
                <w:color w:val="111827"/>
                <w:sz w:val="15"/>
              </w:rPr>
              <w:t>Malformed, unauthenticated or invalid observation.</w:t>
            </w:r>
          </w:p>
        </w:tc>
      </w:tr>
      <w:tr>
        <w:tc>
          <w:tcPr>
            <w:tcW w:type="dxa" w:w="5112"/>
            <w:vAlign w:val="center"/>
            <w:shd w:fill="F3F4F6"/>
          </w:tcPr>
          <w:p>
            <w:pPr>
              <w:spacing w:after="0"/>
            </w:pPr>
            <w:r/>
            <w:r>
              <w:rPr>
                <w:rFonts w:ascii="Aptos" w:hAnsi="Aptos"/>
                <w:b w:val="0"/>
                <w:color w:val="111827"/>
                <w:sz w:val="15"/>
              </w:rPr>
              <w:t>BUFFER</w:t>
            </w:r>
          </w:p>
        </w:tc>
        <w:tc>
          <w:tcPr>
            <w:tcW w:type="dxa" w:w="5112"/>
            <w:vAlign w:val="center"/>
            <w:shd w:fill="F3F4F6"/>
          </w:tcPr>
          <w:p>
            <w:pPr>
              <w:spacing w:after="0"/>
            </w:pPr>
            <w:r/>
            <w:r>
              <w:rPr>
                <w:rFonts w:ascii="Aptos" w:hAnsi="Aptos"/>
                <w:b w:val="0"/>
                <w:color w:val="111827"/>
                <w:sz w:val="15"/>
              </w:rPr>
              <w:t>Valid packet that cannot currently be forwarded.</w:t>
            </w:r>
          </w:p>
        </w:tc>
      </w:tr>
    </w:tbl>
    <w:p/>
    <w:p>
      <w:pPr>
        <w:pStyle w:val="Heading2"/>
      </w:pPr>
      <w:r>
        <w:t>12.2 Validation order</w:t>
      </w:r>
    </w:p>
    <w:p>
      <w:pPr>
        <w:pStyle w:val="CodeBlock"/>
        <w:shd w:fill="F8FAFC"/>
      </w:pPr>
      <w:r>
        <w:t>receive</w:t>
        <w:br/>
        <w:t>→ authenticate</w:t>
        <w:br/>
        <w:t>→ parse</w:t>
        <w:br/>
        <w:t>→ schema validate</w:t>
        <w:br/>
        <w:t>→ timestamp/sequence validate</w:t>
        <w:br/>
        <w:t>→ range/unit validate</w:t>
        <w:br/>
        <w:t>→ attach diagnostics</w:t>
        <w:br/>
        <w:t>→ persist/buffer</w:t>
        <w:br/>
        <w:t>→ intelligence</w:t>
      </w:r>
    </w:p>
    <w:p>
      <w:pPr>
        <w:pStyle w:val="Heading1"/>
      </w:pPr>
      <w:r>
        <w:t>13. Node Authentication &amp; Integrity</w:t>
      </w:r>
    </w:p>
    <w:p>
      <w:pPr>
        <w:pStyle w:val="Heading2"/>
      </w:pPr>
      <w:r>
        <w:t>13.1 V1 node-to-Master authentication</w:t>
      </w:r>
    </w:p>
    <w:p>
      <w:r>
        <w:t>Each node receives a unique provisioned secret. Telemetry packets are authenticated with HMAC-SHA256 or the final approved HMAC construction. The Master verifies the packet before accepting it into canonical ingestion.</w:t>
      </w:r>
    </w:p>
    <w:p>
      <w:pPr>
        <w:pStyle w:val="CodeBlock"/>
        <w:shd w:fill="F8FAFC"/>
      </w:pPr>
      <w:r>
        <w:t>node secret</w:t>
        <w:br/>
        <w:t xml:space="preserve">   +</w:t>
        <w:br/>
        <w:t>canonical serialized packet</w:t>
        <w:br/>
        <w:t xml:space="preserve">   ↓</w:t>
        <w:br/>
        <w:t>HMAC-SHA256</w:t>
        <w:br/>
        <w:t xml:space="preserve">   ↓</w:t>
        <w:br/>
        <w:t>signature</w:t>
        <w:br/>
        <w:t xml:space="preserve">   ↓</w:t>
        <w:br/>
        <w:t>Master verification</w:t>
        <w:br/>
      </w:r>
    </w:p>
    <w:p>
      <w:pPr>
        <w:pStyle w:val="Heading2"/>
      </w:pPr>
      <w:r>
        <w:t>13.2 Replay protection</w:t>
      </w:r>
    </w:p>
    <w:p>
      <w:r>
        <w:t>HMAC alone does not prevent replay. Use telemetry_id + sequence + measurement timestamp (and/or explicit nonce where required) so duplicate/stale packets can be rejected.</w:t>
      </w:r>
    </w:p>
    <w:p>
      <w:pPr>
        <w:pStyle w:val="Heading2"/>
      </w:pPr>
      <w:r>
        <w:t>13.3 Key storage</w:t>
      </w:r>
    </w:p>
    <w:p>
      <w:pPr>
        <w:pStyle w:val="ListBullet"/>
        <w:spacing w:after="40"/>
      </w:pPr>
      <w:r>
        <w:t>Do not hard-code production secrets in public source.</w:t>
      </w:r>
    </w:p>
    <w:p>
      <w:pPr>
        <w:pStyle w:val="ListBullet"/>
        <w:spacing w:after="40"/>
      </w:pPr>
      <w:r>
        <w:t>Store per-node secret in protected nonvolatile storage appropriate to the board and threat model.</w:t>
      </w:r>
    </w:p>
    <w:p>
      <w:pPr>
        <w:pStyle w:val="ListBullet"/>
        <w:spacing w:after="40"/>
      </w:pPr>
      <w:r>
        <w:t>Provision a unique credential per node.</w:t>
      </w:r>
    </w:p>
    <w:p>
      <w:pPr>
        <w:pStyle w:val="ListBullet"/>
        <w:spacing w:after="40"/>
      </w:pPr>
      <w:r>
        <w:t>Support credential rotation/revocation at the backend level where practical.</w:t>
      </w:r>
    </w:p>
    <w:p>
      <w:pPr>
        <w:pStyle w:val="Heading2"/>
      </w:pPr>
      <w:r>
        <w:t>13.4 Invalid packet</w:t>
      </w:r>
    </w:p>
    <w:p>
      <w:pPr>
        <w:pStyle w:val="CodeBlock"/>
        <w:shd w:fill="F8FAFC"/>
      </w:pPr>
      <w:r>
        <w:t>HMAC invalid</w:t>
        <w:br/>
        <w:t>→ reject</w:t>
        <w:br/>
        <w:t>→ security/audit event</w:t>
        <w:br/>
        <w:t>→ no intelligence processing</w:t>
        <w:br/>
        <w:t>→ no incident side effect</w:t>
      </w:r>
    </w:p>
    <w:p>
      <w:pPr>
        <w:pStyle w:val="Heading1"/>
      </w:pPr>
      <w:r>
        <w:t>14. Local Buffering &amp; Store-and-Forward</w:t>
      </w:r>
    </w:p>
    <w:p>
      <w:pPr>
        <w:pStyle w:val="Heading2"/>
      </w:pPr>
      <w:r>
        <w:t>14.1 Why buffering exists</w:t>
      </w:r>
    </w:p>
    <w:p>
      <w:r>
        <w:t>Disaster networks can be intermittent. A node should not lose every measurement simply because its communication path is temporarily down.</w:t>
      </w:r>
    </w:p>
    <w:p>
      <w:pPr>
        <w:pStyle w:val="Heading2"/>
      </w:pPr>
      <w:r>
        <w:t>14.2 Buffer record</w:t>
      </w:r>
    </w:p>
    <w:p>
      <w:pPr>
        <w:pStyle w:val="CodeBlock"/>
        <w:shd w:fill="F8FAFC"/>
      </w:pPr>
      <w:r>
        <w:t>buffer_id</w:t>
        <w:br/>
        <w:t>telemetry_id</w:t>
        <w:br/>
        <w:t>node_id</w:t>
        <w:br/>
        <w:t>sequence</w:t>
        <w:br/>
        <w:t>measurement_timestamp</w:t>
        <w:br/>
        <w:t>payload</w:t>
        <w:br/>
        <w:t>auth_metadata</w:t>
        <w:br/>
        <w:t>stored_at</w:t>
        <w:br/>
        <w:t>retry_count</w:t>
        <w:br/>
        <w:t>priority</w:t>
        <w:br/>
        <w:t>status</w:t>
        <w:br/>
      </w:r>
    </w:p>
    <w:p>
      <w:pPr>
        <w:pStyle w:val="Heading2"/>
      </w:pPr>
      <w:r>
        <w:t>14.3 Buffer policy</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Rule</w:t>
            </w:r>
          </w:p>
        </w:tc>
        <w:tc>
          <w:tcPr>
            <w:tcW w:type="dxa" w:w="5112"/>
            <w:vAlign w:val="center"/>
            <w:shd w:fill="0B5A75"/>
          </w:tcPr>
          <w:p>
            <w:pPr>
              <w:spacing w:after="0"/>
            </w:pPr>
            <w:r/>
            <w:r>
              <w:rPr>
                <w:rFonts w:ascii="Aptos" w:hAnsi="Aptos"/>
                <w:b/>
                <w:color w:val="FFFFFF"/>
                <w:sz w:val="15"/>
              </w:rPr>
              <w:t>V1 behavior</w:t>
            </w:r>
          </w:p>
        </w:tc>
      </w:tr>
      <w:tr>
        <w:tc>
          <w:tcPr>
            <w:tcW w:type="dxa" w:w="5112"/>
            <w:vAlign w:val="center"/>
          </w:tcPr>
          <w:p>
            <w:pPr>
              <w:spacing w:after="0"/>
            </w:pPr>
            <w:r/>
            <w:r>
              <w:rPr>
                <w:rFonts w:ascii="Aptos" w:hAnsi="Aptos"/>
                <w:b w:val="0"/>
                <w:color w:val="111827"/>
                <w:sz w:val="15"/>
              </w:rPr>
              <w:t>Ordering</w:t>
            </w:r>
          </w:p>
        </w:tc>
        <w:tc>
          <w:tcPr>
            <w:tcW w:type="dxa" w:w="5112"/>
            <w:vAlign w:val="center"/>
          </w:tcPr>
          <w:p>
            <w:pPr>
              <w:spacing w:after="0"/>
            </w:pPr>
            <w:r/>
            <w:r>
              <w:rPr>
                <w:rFonts w:ascii="Aptos" w:hAnsi="Aptos"/>
                <w:b w:val="0"/>
                <w:color w:val="111827"/>
                <w:sz w:val="15"/>
              </w:rPr>
              <w:t>Prefer per-node sequence order.</w:t>
            </w:r>
          </w:p>
        </w:tc>
      </w:tr>
      <w:tr>
        <w:tc>
          <w:tcPr>
            <w:tcW w:type="dxa" w:w="5112"/>
            <w:vAlign w:val="center"/>
            <w:shd w:fill="F3F4F6"/>
          </w:tcPr>
          <w:p>
            <w:pPr>
              <w:spacing w:after="0"/>
            </w:pPr>
            <w:r/>
            <w:r>
              <w:rPr>
                <w:rFonts w:ascii="Aptos" w:hAnsi="Aptos"/>
                <w:b w:val="0"/>
                <w:color w:val="111827"/>
                <w:sz w:val="15"/>
              </w:rPr>
              <w:t>Deduplication</w:t>
            </w:r>
          </w:p>
        </w:tc>
        <w:tc>
          <w:tcPr>
            <w:tcW w:type="dxa" w:w="5112"/>
            <w:vAlign w:val="center"/>
            <w:shd w:fill="F3F4F6"/>
          </w:tcPr>
          <w:p>
            <w:pPr>
              <w:spacing w:after="0"/>
            </w:pPr>
            <w:r/>
            <w:r>
              <w:rPr>
                <w:rFonts w:ascii="Aptos" w:hAnsi="Aptos"/>
                <w:b w:val="0"/>
                <w:color w:val="111827"/>
                <w:sz w:val="15"/>
              </w:rPr>
              <w:t>Same telemetry_id/sequence must not be ingested twice.</w:t>
            </w:r>
          </w:p>
        </w:tc>
      </w:tr>
      <w:tr>
        <w:tc>
          <w:tcPr>
            <w:tcW w:type="dxa" w:w="5112"/>
            <w:vAlign w:val="center"/>
          </w:tcPr>
          <w:p>
            <w:pPr>
              <w:spacing w:after="0"/>
            </w:pPr>
            <w:r/>
            <w:r>
              <w:rPr>
                <w:rFonts w:ascii="Aptos" w:hAnsi="Aptos"/>
                <w:b w:val="0"/>
                <w:color w:val="111827"/>
                <w:sz w:val="15"/>
              </w:rPr>
              <w:t>Retry</w:t>
            </w:r>
          </w:p>
        </w:tc>
        <w:tc>
          <w:tcPr>
            <w:tcW w:type="dxa" w:w="5112"/>
            <w:vAlign w:val="center"/>
          </w:tcPr>
          <w:p>
            <w:pPr>
              <w:spacing w:after="0"/>
            </w:pPr>
            <w:r/>
            <w:r>
              <w:rPr>
                <w:rFonts w:ascii="Aptos" w:hAnsi="Aptos"/>
                <w:b w:val="0"/>
                <w:color w:val="111827"/>
                <w:sz w:val="15"/>
              </w:rPr>
              <w:t>Bounded retry with backoff.</w:t>
            </w:r>
          </w:p>
        </w:tc>
      </w:tr>
      <w:tr>
        <w:tc>
          <w:tcPr>
            <w:tcW w:type="dxa" w:w="5112"/>
            <w:vAlign w:val="center"/>
            <w:shd w:fill="F3F4F6"/>
          </w:tcPr>
          <w:p>
            <w:pPr>
              <w:spacing w:after="0"/>
            </w:pPr>
            <w:r/>
            <w:r>
              <w:rPr>
                <w:rFonts w:ascii="Aptos" w:hAnsi="Aptos"/>
                <w:b w:val="0"/>
                <w:color w:val="111827"/>
                <w:sz w:val="15"/>
              </w:rPr>
              <w:t>Full buffer</w:t>
            </w:r>
          </w:p>
        </w:tc>
        <w:tc>
          <w:tcPr>
            <w:tcW w:type="dxa" w:w="5112"/>
            <w:vAlign w:val="center"/>
            <w:shd w:fill="F3F4F6"/>
          </w:tcPr>
          <w:p>
            <w:pPr>
              <w:spacing w:after="0"/>
            </w:pPr>
            <w:r/>
            <w:r>
              <w:rPr>
                <w:rFonts w:ascii="Aptos" w:hAnsi="Aptos"/>
                <w:b w:val="0"/>
                <w:color w:val="111827"/>
                <w:sz w:val="15"/>
              </w:rPr>
              <w:t>Apply explicit ring-buffer/retention policy; never unlimited memory growth.</w:t>
            </w:r>
          </w:p>
        </w:tc>
      </w:tr>
      <w:tr>
        <w:tc>
          <w:tcPr>
            <w:tcW w:type="dxa" w:w="5112"/>
            <w:vAlign w:val="center"/>
          </w:tcPr>
          <w:p>
            <w:pPr>
              <w:spacing w:after="0"/>
            </w:pPr>
            <w:r/>
            <w:r>
              <w:rPr>
                <w:rFonts w:ascii="Aptos" w:hAnsi="Aptos"/>
                <w:b w:val="0"/>
                <w:color w:val="111827"/>
                <w:sz w:val="15"/>
              </w:rPr>
              <w:t>Critical event</w:t>
            </w:r>
          </w:p>
        </w:tc>
        <w:tc>
          <w:tcPr>
            <w:tcW w:type="dxa" w:w="5112"/>
            <w:vAlign w:val="center"/>
          </w:tcPr>
          <w:p>
            <w:pPr>
              <w:spacing w:after="0"/>
            </w:pPr>
            <w:r/>
            <w:r>
              <w:rPr>
                <w:rFonts w:ascii="Aptos" w:hAnsi="Aptos"/>
                <w:b w:val="0"/>
                <w:color w:val="111827"/>
                <w:sz w:val="15"/>
              </w:rPr>
              <w:t>Higher transmission priority than routine telemetry where transport supports priority.</w:t>
            </w:r>
          </w:p>
        </w:tc>
      </w:tr>
      <w:tr>
        <w:tc>
          <w:tcPr>
            <w:tcW w:type="dxa" w:w="5112"/>
            <w:vAlign w:val="center"/>
            <w:shd w:fill="F3F4F6"/>
          </w:tcPr>
          <w:p>
            <w:pPr>
              <w:spacing w:after="0"/>
            </w:pPr>
            <w:r/>
            <w:r>
              <w:rPr>
                <w:rFonts w:ascii="Aptos" w:hAnsi="Aptos"/>
                <w:b w:val="0"/>
                <w:color w:val="111827"/>
                <w:sz w:val="15"/>
              </w:rPr>
              <w:t>Recovery</w:t>
            </w:r>
          </w:p>
        </w:tc>
        <w:tc>
          <w:tcPr>
            <w:tcW w:type="dxa" w:w="5112"/>
            <w:vAlign w:val="center"/>
            <w:shd w:fill="F3F4F6"/>
          </w:tcPr>
          <w:p>
            <w:pPr>
              <w:spacing w:after="0"/>
            </w:pPr>
            <w:r/>
            <w:r>
              <w:rPr>
                <w:rFonts w:ascii="Aptos" w:hAnsi="Aptos"/>
                <w:b w:val="0"/>
                <w:color w:val="111827"/>
                <w:sz w:val="15"/>
              </w:rPr>
              <w:t>Sync buffered data then resume normal flow.</w:t>
            </w:r>
          </w:p>
        </w:tc>
      </w:tr>
    </w:tbl>
    <w:p/>
    <w:p>
      <w:pPr>
        <w:pStyle w:val="Heading2"/>
      </w:pPr>
      <w:r>
        <w:t>14.4 Synchronization</w:t>
      </w:r>
    </w:p>
    <w:p>
      <w:pPr>
        <w:pStyle w:val="CodeBlock"/>
        <w:shd w:fill="F8FAFC"/>
      </w:pPr>
      <w:r>
        <w:t>link restored</w:t>
        <w:br/>
        <w:t>→ authenticate</w:t>
        <w:br/>
        <w:t>→ send oldest eligible buffered records</w:t>
        <w:br/>
        <w:t>→ receive ACK</w:t>
        <w:br/>
        <w:t>→ mark synchronized</w:t>
        <w:br/>
        <w:t>→ continue</w:t>
        <w:br/>
        <w:t>→ deduplicate at receiver as a second defense</w:t>
      </w:r>
    </w:p>
    <w:p>
      <w:pPr>
        <w:pStyle w:val="Heading1"/>
      </w:pPr>
      <w:r>
        <w:t>15. Heartbeat &amp; Node Health Reporting</w:t>
      </w:r>
    </w:p>
    <w:p>
      <w:pPr>
        <w:pStyle w:val="Heading2"/>
      </w:pPr>
      <w:r>
        <w:t>15.1 Heartbeat</w:t>
      </w:r>
    </w:p>
    <w:p>
      <w:r>
        <w:t>The node must emit a lightweight heartbeat on the configured cadence. Existing NexAlert design uses a heartbeat mechanism; the intelligence layer extends this into component-level health reporting while fast diagnostics remain internal. The exact cadence remains a parameter.</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Heartbeat field</w:t>
            </w:r>
          </w:p>
        </w:tc>
        <w:tc>
          <w:tcPr>
            <w:tcW w:type="dxa" w:w="5112"/>
            <w:vAlign w:val="center"/>
            <w:shd w:fill="0B5A75"/>
          </w:tcPr>
          <w:p>
            <w:pPr>
              <w:spacing w:after="0"/>
            </w:pPr>
            <w:r/>
            <w:r>
              <w:rPr>
                <w:rFonts w:ascii="Aptos" w:hAnsi="Aptos"/>
                <w:b/>
                <w:color w:val="FFFFFF"/>
                <w:sz w:val="15"/>
              </w:rPr>
              <w:t>Purpose</w:t>
            </w:r>
          </w:p>
        </w:tc>
      </w:tr>
      <w:tr>
        <w:tc>
          <w:tcPr>
            <w:tcW w:type="dxa" w:w="5112"/>
            <w:vAlign w:val="center"/>
          </w:tcPr>
          <w:p>
            <w:pPr>
              <w:spacing w:after="0"/>
            </w:pPr>
            <w:r/>
            <w:r>
              <w:rPr>
                <w:rFonts w:ascii="Aptos" w:hAnsi="Aptos"/>
                <w:b w:val="0"/>
                <w:color w:val="111827"/>
                <w:sz w:val="15"/>
              </w:rPr>
              <w:t>node_id</w:t>
            </w:r>
          </w:p>
        </w:tc>
        <w:tc>
          <w:tcPr>
            <w:tcW w:type="dxa" w:w="5112"/>
            <w:vAlign w:val="center"/>
          </w:tcPr>
          <w:p>
            <w:pPr>
              <w:spacing w:after="0"/>
            </w:pPr>
            <w:r/>
            <w:r>
              <w:rPr>
                <w:rFonts w:ascii="Aptos" w:hAnsi="Aptos"/>
                <w:b w:val="0"/>
                <w:color w:val="111827"/>
                <w:sz w:val="15"/>
              </w:rPr>
              <w:t>Device identity.</w:t>
            </w:r>
          </w:p>
        </w:tc>
      </w:tr>
      <w:tr>
        <w:tc>
          <w:tcPr>
            <w:tcW w:type="dxa" w:w="5112"/>
            <w:vAlign w:val="center"/>
            <w:shd w:fill="F3F4F6"/>
          </w:tcPr>
          <w:p>
            <w:pPr>
              <w:spacing w:after="0"/>
            </w:pPr>
            <w:r/>
            <w:r>
              <w:rPr>
                <w:rFonts w:ascii="Aptos" w:hAnsi="Aptos"/>
                <w:b w:val="0"/>
                <w:color w:val="111827"/>
                <w:sz w:val="15"/>
              </w:rPr>
              <w:t>sequence/heartbeat_seq</w:t>
            </w:r>
          </w:p>
        </w:tc>
        <w:tc>
          <w:tcPr>
            <w:tcW w:type="dxa" w:w="5112"/>
            <w:vAlign w:val="center"/>
            <w:shd w:fill="F3F4F6"/>
          </w:tcPr>
          <w:p>
            <w:pPr>
              <w:spacing w:after="0"/>
            </w:pPr>
            <w:r/>
            <w:r>
              <w:rPr>
                <w:rFonts w:ascii="Aptos" w:hAnsi="Aptos"/>
                <w:b w:val="0"/>
                <w:color w:val="111827"/>
                <w:sz w:val="15"/>
              </w:rPr>
              <w:t>Ordering.</w:t>
            </w:r>
          </w:p>
        </w:tc>
      </w:tr>
      <w:tr>
        <w:tc>
          <w:tcPr>
            <w:tcW w:type="dxa" w:w="5112"/>
            <w:vAlign w:val="center"/>
          </w:tcPr>
          <w:p>
            <w:pPr>
              <w:spacing w:after="0"/>
            </w:pPr>
            <w:r/>
            <w:r>
              <w:rPr>
                <w:rFonts w:ascii="Aptos" w:hAnsi="Aptos"/>
                <w:b w:val="0"/>
                <w:color w:val="111827"/>
                <w:sz w:val="15"/>
              </w:rPr>
              <w:t>uptime</w:t>
            </w:r>
          </w:p>
        </w:tc>
        <w:tc>
          <w:tcPr>
            <w:tcW w:type="dxa" w:w="5112"/>
            <w:vAlign w:val="center"/>
          </w:tcPr>
          <w:p>
            <w:pPr>
              <w:spacing w:after="0"/>
            </w:pPr>
            <w:r/>
            <w:r>
              <w:rPr>
                <w:rFonts w:ascii="Aptos" w:hAnsi="Aptos"/>
                <w:b w:val="0"/>
                <w:color w:val="111827"/>
                <w:sz w:val="15"/>
              </w:rPr>
              <w:t>Node runtime health.</w:t>
            </w:r>
          </w:p>
        </w:tc>
      </w:tr>
      <w:tr>
        <w:tc>
          <w:tcPr>
            <w:tcW w:type="dxa" w:w="5112"/>
            <w:vAlign w:val="center"/>
            <w:shd w:fill="F3F4F6"/>
          </w:tcPr>
          <w:p>
            <w:pPr>
              <w:spacing w:after="0"/>
            </w:pPr>
            <w:r/>
            <w:r>
              <w:rPr>
                <w:rFonts w:ascii="Aptos" w:hAnsi="Aptos"/>
                <w:b w:val="0"/>
                <w:color w:val="111827"/>
                <w:sz w:val="15"/>
              </w:rPr>
              <w:t>firmware_version</w:t>
            </w:r>
          </w:p>
        </w:tc>
        <w:tc>
          <w:tcPr>
            <w:tcW w:type="dxa" w:w="5112"/>
            <w:vAlign w:val="center"/>
            <w:shd w:fill="F3F4F6"/>
          </w:tcPr>
          <w:p>
            <w:pPr>
              <w:spacing w:after="0"/>
            </w:pPr>
            <w:r/>
            <w:r>
              <w:rPr>
                <w:rFonts w:ascii="Aptos" w:hAnsi="Aptos"/>
                <w:b w:val="0"/>
                <w:color w:val="111827"/>
                <w:sz w:val="15"/>
              </w:rPr>
              <w:t>Compatibility.</w:t>
            </w:r>
          </w:p>
        </w:tc>
      </w:tr>
      <w:tr>
        <w:tc>
          <w:tcPr>
            <w:tcW w:type="dxa" w:w="5112"/>
            <w:vAlign w:val="center"/>
          </w:tcPr>
          <w:p>
            <w:pPr>
              <w:spacing w:after="0"/>
            </w:pPr>
            <w:r/>
            <w:r>
              <w:rPr>
                <w:rFonts w:ascii="Aptos" w:hAnsi="Aptos"/>
                <w:b w:val="0"/>
                <w:color w:val="111827"/>
                <w:sz w:val="15"/>
              </w:rPr>
              <w:t>last_sensor_sample_age</w:t>
            </w:r>
          </w:p>
        </w:tc>
        <w:tc>
          <w:tcPr>
            <w:tcW w:type="dxa" w:w="5112"/>
            <w:vAlign w:val="center"/>
          </w:tcPr>
          <w:p>
            <w:pPr>
              <w:spacing w:after="0"/>
            </w:pPr>
            <w:r/>
            <w:r>
              <w:rPr>
                <w:rFonts w:ascii="Aptos" w:hAnsi="Aptos"/>
                <w:b w:val="0"/>
                <w:color w:val="111827"/>
                <w:sz w:val="15"/>
              </w:rPr>
              <w:t>Sampling health.</w:t>
            </w:r>
          </w:p>
        </w:tc>
      </w:tr>
      <w:tr>
        <w:tc>
          <w:tcPr>
            <w:tcW w:type="dxa" w:w="5112"/>
            <w:vAlign w:val="center"/>
            <w:shd w:fill="F3F4F6"/>
          </w:tcPr>
          <w:p>
            <w:pPr>
              <w:spacing w:after="0"/>
            </w:pPr>
            <w:r/>
            <w:r>
              <w:rPr>
                <w:rFonts w:ascii="Aptos" w:hAnsi="Aptos"/>
                <w:b w:val="0"/>
                <w:color w:val="111827"/>
                <w:sz w:val="15"/>
              </w:rPr>
              <w:t>battery_pct</w:t>
            </w:r>
          </w:p>
        </w:tc>
        <w:tc>
          <w:tcPr>
            <w:tcW w:type="dxa" w:w="5112"/>
            <w:vAlign w:val="center"/>
            <w:shd w:fill="F3F4F6"/>
          </w:tcPr>
          <w:p>
            <w:pPr>
              <w:spacing w:after="0"/>
            </w:pPr>
            <w:r/>
            <w:r>
              <w:rPr>
                <w:rFonts w:ascii="Aptos" w:hAnsi="Aptos"/>
                <w:b w:val="0"/>
                <w:color w:val="111827"/>
                <w:sz w:val="15"/>
              </w:rPr>
              <w:t>Power state.</w:t>
            </w:r>
          </w:p>
        </w:tc>
      </w:tr>
      <w:tr>
        <w:tc>
          <w:tcPr>
            <w:tcW w:type="dxa" w:w="5112"/>
            <w:vAlign w:val="center"/>
          </w:tcPr>
          <w:p>
            <w:pPr>
              <w:spacing w:after="0"/>
            </w:pPr>
            <w:r/>
            <w:r>
              <w:rPr>
                <w:rFonts w:ascii="Aptos" w:hAnsi="Aptos"/>
                <w:b w:val="0"/>
                <w:color w:val="111827"/>
                <w:sz w:val="15"/>
              </w:rPr>
              <w:t>solar_state</w:t>
            </w:r>
          </w:p>
        </w:tc>
        <w:tc>
          <w:tcPr>
            <w:tcW w:type="dxa" w:w="5112"/>
            <w:vAlign w:val="center"/>
          </w:tcPr>
          <w:p>
            <w:pPr>
              <w:spacing w:after="0"/>
            </w:pPr>
            <w:r/>
            <w:r>
              <w:rPr>
                <w:rFonts w:ascii="Aptos" w:hAnsi="Aptos"/>
                <w:b w:val="0"/>
                <w:color w:val="111827"/>
                <w:sz w:val="15"/>
              </w:rPr>
              <w:t>Power state.</w:t>
            </w:r>
          </w:p>
        </w:tc>
      </w:tr>
      <w:tr>
        <w:tc>
          <w:tcPr>
            <w:tcW w:type="dxa" w:w="5112"/>
            <w:vAlign w:val="center"/>
            <w:shd w:fill="F3F4F6"/>
          </w:tcPr>
          <w:p>
            <w:pPr>
              <w:spacing w:after="0"/>
            </w:pPr>
            <w:r/>
            <w:r>
              <w:rPr>
                <w:rFonts w:ascii="Aptos" w:hAnsi="Aptos"/>
                <w:b w:val="0"/>
                <w:color w:val="111827"/>
                <w:sz w:val="15"/>
              </w:rPr>
              <w:t>communications</w:t>
            </w:r>
          </w:p>
        </w:tc>
        <w:tc>
          <w:tcPr>
            <w:tcW w:type="dxa" w:w="5112"/>
            <w:vAlign w:val="center"/>
            <w:shd w:fill="F3F4F6"/>
          </w:tcPr>
          <w:p>
            <w:pPr>
              <w:spacing w:after="0"/>
            </w:pPr>
            <w:r/>
            <w:r>
              <w:rPr>
                <w:rFonts w:ascii="Aptos" w:hAnsi="Aptos"/>
                <w:b w:val="0"/>
                <w:color w:val="111827"/>
                <w:sz w:val="15"/>
              </w:rPr>
              <w:t>Link state/quality summary.</w:t>
            </w:r>
          </w:p>
        </w:tc>
      </w:tr>
      <w:tr>
        <w:tc>
          <w:tcPr>
            <w:tcW w:type="dxa" w:w="5112"/>
            <w:vAlign w:val="center"/>
          </w:tcPr>
          <w:p>
            <w:pPr>
              <w:spacing w:after="0"/>
            </w:pPr>
            <w:r/>
            <w:r>
              <w:rPr>
                <w:rFonts w:ascii="Aptos" w:hAnsi="Aptos"/>
                <w:b w:val="0"/>
                <w:color w:val="111827"/>
                <w:sz w:val="15"/>
              </w:rPr>
              <w:t>storage_available</w:t>
            </w:r>
          </w:p>
        </w:tc>
        <w:tc>
          <w:tcPr>
            <w:tcW w:type="dxa" w:w="5112"/>
            <w:vAlign w:val="center"/>
          </w:tcPr>
          <w:p>
            <w:pPr>
              <w:spacing w:after="0"/>
            </w:pPr>
            <w:r/>
            <w:r>
              <w:rPr>
                <w:rFonts w:ascii="Aptos" w:hAnsi="Aptos"/>
                <w:b w:val="0"/>
                <w:color w:val="111827"/>
                <w:sz w:val="15"/>
              </w:rPr>
              <w:t>Buffer capacity.</w:t>
            </w:r>
          </w:p>
        </w:tc>
      </w:tr>
      <w:tr>
        <w:tc>
          <w:tcPr>
            <w:tcW w:type="dxa" w:w="5112"/>
            <w:vAlign w:val="center"/>
            <w:shd w:fill="F3F4F6"/>
          </w:tcPr>
          <w:p>
            <w:pPr>
              <w:spacing w:after="0"/>
            </w:pPr>
            <w:r/>
            <w:r>
              <w:rPr>
                <w:rFonts w:ascii="Aptos" w:hAnsi="Aptos"/>
                <w:b w:val="0"/>
                <w:color w:val="111827"/>
                <w:sz w:val="15"/>
              </w:rPr>
              <w:t>sensor_health_summary</w:t>
            </w:r>
          </w:p>
        </w:tc>
        <w:tc>
          <w:tcPr>
            <w:tcW w:type="dxa" w:w="5112"/>
            <w:vAlign w:val="center"/>
            <w:shd w:fill="F3F4F6"/>
          </w:tcPr>
          <w:p>
            <w:pPr>
              <w:spacing w:after="0"/>
            </w:pPr>
            <w:r/>
            <w:r>
              <w:rPr>
                <w:rFonts w:ascii="Aptos" w:hAnsi="Aptos"/>
                <w:b w:val="0"/>
                <w:color w:val="111827"/>
                <w:sz w:val="15"/>
              </w:rPr>
              <w:t>Aggregate plus per-sensor diagnostics reference.</w:t>
            </w:r>
          </w:p>
        </w:tc>
      </w:tr>
      <w:tr>
        <w:tc>
          <w:tcPr>
            <w:tcW w:type="dxa" w:w="5112"/>
            <w:vAlign w:val="center"/>
          </w:tcPr>
          <w:p>
            <w:pPr>
              <w:spacing w:after="0"/>
            </w:pPr>
            <w:r/>
            <w:r>
              <w:rPr>
                <w:rFonts w:ascii="Aptos" w:hAnsi="Aptos"/>
                <w:b w:val="0"/>
                <w:color w:val="111827"/>
                <w:sz w:val="15"/>
              </w:rPr>
              <w:t>current_local_state</w:t>
            </w:r>
          </w:p>
        </w:tc>
        <w:tc>
          <w:tcPr>
            <w:tcW w:type="dxa" w:w="5112"/>
            <w:vAlign w:val="center"/>
          </w:tcPr>
          <w:p>
            <w:pPr>
              <w:spacing w:after="0"/>
            </w:pPr>
            <w:r/>
            <w:r>
              <w:rPr>
                <w:rFonts w:ascii="Aptos" w:hAnsi="Aptos"/>
                <w:b w:val="0"/>
                <w:color w:val="111827"/>
                <w:sz w:val="15"/>
              </w:rPr>
              <w:t>Local hazard state summary.</w:t>
            </w:r>
          </w:p>
        </w:tc>
      </w:tr>
    </w:tbl>
    <w:p/>
    <w:p>
      <w:pPr>
        <w:pStyle w:val="Heading2"/>
      </w:pPr>
      <w:r>
        <w:t>15.2 Approximate five-minute detailed health report</w:t>
      </w:r>
    </w:p>
    <w:p>
      <w:r>
        <w:t>A component-level health report may be transmitted approximately every five minutes, while faster diagnostics continue internally. The final interval is configurable and must be benchmarked for bandwidth/power impact.</w:t>
      </w:r>
    </w:p>
    <w:p>
      <w:pPr>
        <w:pStyle w:val="Heading2"/>
      </w:pPr>
      <w:r>
        <w:t>15.3 Staleness</w:t>
      </w:r>
    </w:p>
    <w:p>
      <w:pPr>
        <w:jc w:val="center"/>
      </w:pPr>
      <w:r>
        <w:rPr>
          <w:rFonts w:ascii="Cambria Math" w:hAnsi="Cambria Math"/>
          <w:b/>
          <w:sz w:val="21"/>
        </w:rPr>
        <w:t>Age = t_now − t_last_heartbeat</w:t>
      </w:r>
    </w:p>
    <w:p>
      <w:r>
        <w:t>A heartbeat becomes stale after the configured timeout. Staleness changes node/network state; it does not automatically mean every sensor is physically dead.</w:t>
      </w:r>
    </w:p>
    <w:p>
      <w:pPr>
        <w:pStyle w:val="Heading1"/>
      </w:pPr>
      <w:r>
        <w:t>16. Firmware Architecture</w:t>
      </w:r>
    </w:p>
    <w:p>
      <w:pPr>
        <w:pStyle w:val="CodeBlock"/>
        <w:shd w:fill="F8FAFC"/>
      </w:pPr>
      <w:r>
        <w:t>firmware/</w:t>
        <w:br/>
        <w:t xml:space="preserve">  main/</w:t>
        <w:br/>
        <w:t xml:space="preserve">  components/</w:t>
        <w:br/>
        <w:t xml:space="preserve">    sensors/</w:t>
        <w:br/>
        <w:t xml:space="preserve">    diagnostics/</w:t>
        <w:br/>
        <w:t xml:space="preserve">    intelligence/</w:t>
        <w:br/>
        <w:t xml:space="preserve">    telemetry/</w:t>
        <w:br/>
        <w:t xml:space="preserve">    security/</w:t>
        <w:br/>
        <w:t xml:space="preserve">    network/</w:t>
        <w:br/>
        <w:t xml:space="preserve">    storage/</w:t>
        <w:br/>
        <w:t xml:space="preserve">    local_gateway/</w:t>
        <w:br/>
        <w:t xml:space="preserve">    system/</w:t>
        <w:br/>
        <w:t xml:space="preserve">  test/</w:t>
        <w:br/>
      </w:r>
    </w:p>
    <w:p>
      <w:pPr>
        <w:pStyle w:val="Heading2"/>
      </w:pPr>
      <w:r>
        <w:t>16.1 Logical task set</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Task/module</w:t>
            </w:r>
          </w:p>
        </w:tc>
        <w:tc>
          <w:tcPr>
            <w:tcW w:type="dxa" w:w="5112"/>
            <w:vAlign w:val="center"/>
            <w:shd w:fill="0B5A75"/>
          </w:tcPr>
          <w:p>
            <w:pPr>
              <w:spacing w:after="0"/>
            </w:pPr>
            <w:r/>
            <w:r>
              <w:rPr>
                <w:rFonts w:ascii="Aptos" w:hAnsi="Aptos"/>
                <w:b/>
                <w:color w:val="FFFFFF"/>
                <w:sz w:val="15"/>
              </w:rPr>
              <w:t>Purpose</w:t>
            </w:r>
          </w:p>
        </w:tc>
      </w:tr>
      <w:tr>
        <w:tc>
          <w:tcPr>
            <w:tcW w:type="dxa" w:w="5112"/>
            <w:vAlign w:val="center"/>
          </w:tcPr>
          <w:p>
            <w:pPr>
              <w:spacing w:after="0"/>
            </w:pPr>
            <w:r/>
            <w:r>
              <w:rPr>
                <w:rFonts w:ascii="Aptos" w:hAnsi="Aptos"/>
                <w:b w:val="0"/>
                <w:color w:val="111827"/>
                <w:sz w:val="15"/>
              </w:rPr>
              <w:t>Sensor acquisition</w:t>
            </w:r>
          </w:p>
        </w:tc>
        <w:tc>
          <w:tcPr>
            <w:tcW w:type="dxa" w:w="5112"/>
            <w:vAlign w:val="center"/>
          </w:tcPr>
          <w:p>
            <w:pPr>
              <w:spacing w:after="0"/>
            </w:pPr>
            <w:r/>
            <w:r>
              <w:rPr>
                <w:rFonts w:ascii="Aptos" w:hAnsi="Aptos"/>
                <w:b w:val="0"/>
                <w:color w:val="111827"/>
                <w:sz w:val="15"/>
              </w:rPr>
              <w:t>Sample sensors on schedule.</w:t>
            </w:r>
          </w:p>
        </w:tc>
      </w:tr>
      <w:tr>
        <w:tc>
          <w:tcPr>
            <w:tcW w:type="dxa" w:w="5112"/>
            <w:vAlign w:val="center"/>
            <w:shd w:fill="F3F4F6"/>
          </w:tcPr>
          <w:p>
            <w:pPr>
              <w:spacing w:after="0"/>
            </w:pPr>
            <w:r/>
            <w:r>
              <w:rPr>
                <w:rFonts w:ascii="Aptos" w:hAnsi="Aptos"/>
                <w:b w:val="0"/>
                <w:color w:val="111827"/>
                <w:sz w:val="15"/>
              </w:rPr>
              <w:t>Diagnostics</w:t>
            </w:r>
          </w:p>
        </w:tc>
        <w:tc>
          <w:tcPr>
            <w:tcW w:type="dxa" w:w="5112"/>
            <w:vAlign w:val="center"/>
            <w:shd w:fill="F3F4F6"/>
          </w:tcPr>
          <w:p>
            <w:pPr>
              <w:spacing w:after="0"/>
            </w:pPr>
            <w:r/>
            <w:r>
              <w:rPr>
                <w:rFonts w:ascii="Aptos" w:hAnsi="Aptos"/>
                <w:b w:val="0"/>
                <w:color w:val="111827"/>
                <w:sz w:val="15"/>
              </w:rPr>
              <w:t>Self-test, quality, availability, calibration.</w:t>
            </w:r>
          </w:p>
        </w:tc>
      </w:tr>
      <w:tr>
        <w:tc>
          <w:tcPr>
            <w:tcW w:type="dxa" w:w="5112"/>
            <w:vAlign w:val="center"/>
          </w:tcPr>
          <w:p>
            <w:pPr>
              <w:spacing w:after="0"/>
            </w:pPr>
            <w:r/>
            <w:r>
              <w:rPr>
                <w:rFonts w:ascii="Aptos" w:hAnsi="Aptos"/>
                <w:b w:val="0"/>
                <w:color w:val="111827"/>
                <w:sz w:val="15"/>
              </w:rPr>
              <w:t>Intelligence</w:t>
            </w:r>
          </w:p>
        </w:tc>
        <w:tc>
          <w:tcPr>
            <w:tcW w:type="dxa" w:w="5112"/>
            <w:vAlign w:val="center"/>
          </w:tcPr>
          <w:p>
            <w:pPr>
              <w:spacing w:after="0"/>
            </w:pPr>
            <w:r/>
            <w:r>
              <w:rPr>
                <w:rFonts w:ascii="Aptos" w:hAnsi="Aptos"/>
                <w:b w:val="0"/>
                <w:color w:val="111827"/>
                <w:sz w:val="15"/>
              </w:rPr>
              <w:t>Baseline, anomaly, hazard reasoning, state.</w:t>
            </w:r>
          </w:p>
        </w:tc>
      </w:tr>
      <w:tr>
        <w:tc>
          <w:tcPr>
            <w:tcW w:type="dxa" w:w="5112"/>
            <w:vAlign w:val="center"/>
            <w:shd w:fill="F3F4F6"/>
          </w:tcPr>
          <w:p>
            <w:pPr>
              <w:spacing w:after="0"/>
            </w:pPr>
            <w:r/>
            <w:r>
              <w:rPr>
                <w:rFonts w:ascii="Aptos" w:hAnsi="Aptos"/>
                <w:b w:val="0"/>
                <w:color w:val="111827"/>
                <w:sz w:val="15"/>
              </w:rPr>
              <w:t>Telemetry</w:t>
            </w:r>
          </w:p>
        </w:tc>
        <w:tc>
          <w:tcPr>
            <w:tcW w:type="dxa" w:w="5112"/>
            <w:vAlign w:val="center"/>
            <w:shd w:fill="F3F4F6"/>
          </w:tcPr>
          <w:p>
            <w:pPr>
              <w:spacing w:after="0"/>
            </w:pPr>
            <w:r/>
            <w:r>
              <w:rPr>
                <w:rFonts w:ascii="Aptos" w:hAnsi="Aptos"/>
                <w:b w:val="0"/>
                <w:color w:val="111827"/>
                <w:sz w:val="15"/>
              </w:rPr>
              <w:t>Serialize, sequence, metadata.</w:t>
            </w:r>
          </w:p>
        </w:tc>
      </w:tr>
      <w:tr>
        <w:tc>
          <w:tcPr>
            <w:tcW w:type="dxa" w:w="5112"/>
            <w:vAlign w:val="center"/>
          </w:tcPr>
          <w:p>
            <w:pPr>
              <w:spacing w:after="0"/>
            </w:pPr>
            <w:r/>
            <w:r>
              <w:rPr>
                <w:rFonts w:ascii="Aptos" w:hAnsi="Aptos"/>
                <w:b w:val="0"/>
                <w:color w:val="111827"/>
                <w:sz w:val="15"/>
              </w:rPr>
              <w:t>Security</w:t>
            </w:r>
          </w:p>
        </w:tc>
        <w:tc>
          <w:tcPr>
            <w:tcW w:type="dxa" w:w="5112"/>
            <w:vAlign w:val="center"/>
          </w:tcPr>
          <w:p>
            <w:pPr>
              <w:spacing w:after="0"/>
            </w:pPr>
            <w:r/>
            <w:r>
              <w:rPr>
                <w:rFonts w:ascii="Aptos" w:hAnsi="Aptos"/>
                <w:b w:val="0"/>
                <w:color w:val="111827"/>
                <w:sz w:val="15"/>
              </w:rPr>
              <w:t>HMAC, key access, replay protection.</w:t>
            </w:r>
          </w:p>
        </w:tc>
      </w:tr>
      <w:tr>
        <w:tc>
          <w:tcPr>
            <w:tcW w:type="dxa" w:w="5112"/>
            <w:vAlign w:val="center"/>
            <w:shd w:fill="F3F4F6"/>
          </w:tcPr>
          <w:p>
            <w:pPr>
              <w:spacing w:after="0"/>
            </w:pPr>
            <w:r/>
            <w:r>
              <w:rPr>
                <w:rFonts w:ascii="Aptos" w:hAnsi="Aptos"/>
                <w:b w:val="0"/>
                <w:color w:val="111827"/>
                <w:sz w:val="15"/>
              </w:rPr>
              <w:t>Network</w:t>
            </w:r>
          </w:p>
        </w:tc>
        <w:tc>
          <w:tcPr>
            <w:tcW w:type="dxa" w:w="5112"/>
            <w:vAlign w:val="center"/>
            <w:shd w:fill="F3F4F6"/>
          </w:tcPr>
          <w:p>
            <w:pPr>
              <w:spacing w:after="0"/>
            </w:pPr>
            <w:r/>
            <w:r>
              <w:rPr>
                <w:rFonts w:ascii="Aptos" w:hAnsi="Aptos"/>
                <w:b w:val="0"/>
                <w:color w:val="111827"/>
                <w:sz w:val="15"/>
              </w:rPr>
              <w:t>Transmit/reconnect/local network.</w:t>
            </w:r>
          </w:p>
        </w:tc>
      </w:tr>
      <w:tr>
        <w:tc>
          <w:tcPr>
            <w:tcW w:type="dxa" w:w="5112"/>
            <w:vAlign w:val="center"/>
          </w:tcPr>
          <w:p>
            <w:pPr>
              <w:spacing w:after="0"/>
            </w:pPr>
            <w:r/>
            <w:r>
              <w:rPr>
                <w:rFonts w:ascii="Aptos" w:hAnsi="Aptos"/>
                <w:b w:val="0"/>
                <w:color w:val="111827"/>
                <w:sz w:val="15"/>
              </w:rPr>
              <w:t>Storage</w:t>
            </w:r>
          </w:p>
        </w:tc>
        <w:tc>
          <w:tcPr>
            <w:tcW w:type="dxa" w:w="5112"/>
            <w:vAlign w:val="center"/>
          </w:tcPr>
          <w:p>
            <w:pPr>
              <w:spacing w:after="0"/>
            </w:pPr>
            <w:r/>
            <w:r>
              <w:rPr>
                <w:rFonts w:ascii="Aptos" w:hAnsi="Aptos"/>
                <w:b w:val="0"/>
                <w:color w:val="111827"/>
                <w:sz w:val="15"/>
              </w:rPr>
              <w:t>Ring buffer and persistence.</w:t>
            </w:r>
          </w:p>
        </w:tc>
      </w:tr>
      <w:tr>
        <w:tc>
          <w:tcPr>
            <w:tcW w:type="dxa" w:w="5112"/>
            <w:vAlign w:val="center"/>
            <w:shd w:fill="F3F4F6"/>
          </w:tcPr>
          <w:p>
            <w:pPr>
              <w:spacing w:after="0"/>
            </w:pPr>
            <w:r/>
            <w:r>
              <w:rPr>
                <w:rFonts w:ascii="Aptos" w:hAnsi="Aptos"/>
                <w:b w:val="0"/>
                <w:color w:val="111827"/>
                <w:sz w:val="15"/>
              </w:rPr>
              <w:t>Local gateway</w:t>
            </w:r>
          </w:p>
        </w:tc>
        <w:tc>
          <w:tcPr>
            <w:tcW w:type="dxa" w:w="5112"/>
            <w:vAlign w:val="center"/>
            <w:shd w:fill="F3F4F6"/>
          </w:tcPr>
          <w:p>
            <w:pPr>
              <w:spacing w:after="0"/>
            </w:pPr>
            <w:r/>
            <w:r>
              <w:rPr>
                <w:rFonts w:ascii="Aptos" w:hAnsi="Aptos"/>
                <w:b w:val="0"/>
                <w:color w:val="111827"/>
                <w:sz w:val="15"/>
              </w:rPr>
              <w:t>Emergency web/portal service where enabled.</w:t>
            </w:r>
          </w:p>
        </w:tc>
      </w:tr>
      <w:tr>
        <w:tc>
          <w:tcPr>
            <w:tcW w:type="dxa" w:w="5112"/>
            <w:vAlign w:val="center"/>
          </w:tcPr>
          <w:p>
            <w:pPr>
              <w:spacing w:after="0"/>
            </w:pPr>
            <w:r/>
            <w:r>
              <w:rPr>
                <w:rFonts w:ascii="Aptos" w:hAnsi="Aptos"/>
                <w:b w:val="0"/>
                <w:color w:val="111827"/>
                <w:sz w:val="15"/>
              </w:rPr>
              <w:t>System</w:t>
            </w:r>
          </w:p>
        </w:tc>
        <w:tc>
          <w:tcPr>
            <w:tcW w:type="dxa" w:w="5112"/>
            <w:vAlign w:val="center"/>
          </w:tcPr>
          <w:p>
            <w:pPr>
              <w:spacing w:after="0"/>
            </w:pPr>
            <w:r/>
            <w:r>
              <w:rPr>
                <w:rFonts w:ascii="Aptos" w:hAnsi="Aptos"/>
                <w:b w:val="0"/>
                <w:color w:val="111827"/>
                <w:sz w:val="15"/>
              </w:rPr>
              <w:t>Watchdog, time sync, configuration, logging.</w:t>
            </w:r>
          </w:p>
        </w:tc>
      </w:tr>
    </w:tbl>
    <w:p/>
    <w:p>
      <w:pPr>
        <w:pStyle w:val="Heading2"/>
      </w:pPr>
      <w:r>
        <w:t>16.2 Concurrency principle</w:t>
      </w:r>
    </w:p>
    <w:p>
      <w:r>
        <w:t>Do not create one FreeRTOS task per sensor by default. Start with a small bounded task architecture and use queues/event groups/timers. Increase concurrency only after measurement shows a bottleneck.</w:t>
      </w:r>
    </w:p>
    <w:p>
      <w:pPr>
        <w:pStyle w:val="Heading2"/>
      </w:pPr>
      <w:r>
        <w:t>16.3 Watchdog/restart</w:t>
      </w:r>
    </w:p>
    <w:p>
      <w:pPr>
        <w:pStyle w:val="ListBullet"/>
        <w:spacing w:after="40"/>
      </w:pPr>
      <w:r>
        <w:t>Enable a watchdog appropriate to the final task model.</w:t>
      </w:r>
    </w:p>
    <w:p>
      <w:pPr>
        <w:pStyle w:val="ListBullet"/>
        <w:spacing w:after="40"/>
      </w:pPr>
      <w:r>
        <w:t>A blocked sensor driver must not indefinitely block telemetry/network tasks.</w:t>
      </w:r>
    </w:p>
    <w:p>
      <w:pPr>
        <w:pStyle w:val="ListBullet"/>
        <w:spacing w:after="40"/>
      </w:pPr>
      <w:r>
        <w:t>A network reconnect loop must have bounded delays.</w:t>
      </w:r>
    </w:p>
    <w:p>
      <w:pPr>
        <w:pStyle w:val="ListBullet"/>
        <w:spacing w:after="40"/>
      </w:pPr>
      <w:r>
        <w:t>After reboot, buffered valid data and configuration must be recovered safely.</w:t>
      </w:r>
    </w:p>
    <w:p>
      <w:pPr>
        <w:pStyle w:val="Heading1"/>
      </w:pPr>
      <w:r>
        <w:t>17. Edge Intelligence Implementation</w:t>
      </w:r>
    </w:p>
    <w:p>
      <w:pPr>
        <w:pStyle w:val="Heading2"/>
      </w:pPr>
      <w:r>
        <w:t>17.1 What may run locally</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Function</w:t>
            </w:r>
          </w:p>
        </w:tc>
        <w:tc>
          <w:tcPr>
            <w:tcW w:type="dxa" w:w="5112"/>
            <w:vAlign w:val="center"/>
            <w:shd w:fill="0B5A75"/>
          </w:tcPr>
          <w:p>
            <w:pPr>
              <w:spacing w:after="0"/>
            </w:pPr>
            <w:r/>
            <w:r>
              <w:rPr>
                <w:rFonts w:ascii="Aptos" w:hAnsi="Aptos"/>
                <w:b/>
                <w:color w:val="FFFFFF"/>
                <w:sz w:val="15"/>
              </w:rPr>
              <w:t>Embedded status</w:t>
            </w:r>
          </w:p>
        </w:tc>
      </w:tr>
      <w:tr>
        <w:tc>
          <w:tcPr>
            <w:tcW w:type="dxa" w:w="5112"/>
            <w:vAlign w:val="center"/>
          </w:tcPr>
          <w:p>
            <w:pPr>
              <w:spacing w:after="0"/>
            </w:pPr>
            <w:r/>
            <w:r>
              <w:rPr>
                <w:rFonts w:ascii="Aptos" w:hAnsi="Aptos"/>
                <w:b w:val="0"/>
                <w:color w:val="111827"/>
                <w:sz w:val="15"/>
              </w:rPr>
              <w:t>Sensor health H_i</w:t>
            </w:r>
          </w:p>
        </w:tc>
        <w:tc>
          <w:tcPr>
            <w:tcW w:type="dxa" w:w="5112"/>
            <w:vAlign w:val="center"/>
          </w:tcPr>
          <w:p>
            <w:pPr>
              <w:spacing w:after="0"/>
            </w:pPr>
            <w:r/>
            <w:r>
              <w:rPr>
                <w:rFonts w:ascii="Aptos" w:hAnsi="Aptos"/>
                <w:b w:val="0"/>
                <w:color w:val="111827"/>
                <w:sz w:val="15"/>
              </w:rPr>
              <w:t>MUST</w:t>
            </w:r>
          </w:p>
        </w:tc>
      </w:tr>
      <w:tr>
        <w:tc>
          <w:tcPr>
            <w:tcW w:type="dxa" w:w="5112"/>
            <w:vAlign w:val="center"/>
            <w:shd w:fill="F3F4F6"/>
          </w:tcPr>
          <w:p>
            <w:pPr>
              <w:spacing w:after="0"/>
            </w:pPr>
            <w:r/>
            <w:r>
              <w:rPr>
                <w:rFonts w:ascii="Aptos" w:hAnsi="Aptos"/>
                <w:b w:val="0"/>
                <w:color w:val="111827"/>
                <w:sz w:val="15"/>
              </w:rPr>
              <w:t>Signal quality Q_i</w:t>
            </w:r>
          </w:p>
        </w:tc>
        <w:tc>
          <w:tcPr>
            <w:tcW w:type="dxa" w:w="5112"/>
            <w:vAlign w:val="center"/>
            <w:shd w:fill="F3F4F6"/>
          </w:tcPr>
          <w:p>
            <w:pPr>
              <w:spacing w:after="0"/>
            </w:pPr>
            <w:r/>
            <w:r>
              <w:rPr>
                <w:rFonts w:ascii="Aptos" w:hAnsi="Aptos"/>
                <w:b w:val="0"/>
                <w:color w:val="111827"/>
                <w:sz w:val="15"/>
              </w:rPr>
              <w:t>MUST</w:t>
            </w:r>
          </w:p>
        </w:tc>
      </w:tr>
      <w:tr>
        <w:tc>
          <w:tcPr>
            <w:tcW w:type="dxa" w:w="5112"/>
            <w:vAlign w:val="center"/>
          </w:tcPr>
          <w:p>
            <w:pPr>
              <w:spacing w:after="0"/>
            </w:pPr>
            <w:r/>
            <w:r>
              <w:rPr>
                <w:rFonts w:ascii="Aptos" w:hAnsi="Aptos"/>
                <w:b w:val="0"/>
                <w:color w:val="111827"/>
                <w:sz w:val="15"/>
              </w:rPr>
              <w:t>Reliability R_i</w:t>
            </w:r>
          </w:p>
        </w:tc>
        <w:tc>
          <w:tcPr>
            <w:tcW w:type="dxa" w:w="5112"/>
            <w:vAlign w:val="center"/>
          </w:tcPr>
          <w:p>
            <w:pPr>
              <w:spacing w:after="0"/>
            </w:pPr>
            <w:r/>
            <w:r>
              <w:rPr>
                <w:rFonts w:ascii="Aptos" w:hAnsi="Aptos"/>
                <w:b w:val="0"/>
                <w:color w:val="111827"/>
                <w:sz w:val="15"/>
              </w:rPr>
              <w:t>MUST</w:t>
            </w:r>
          </w:p>
        </w:tc>
      </w:tr>
      <w:tr>
        <w:tc>
          <w:tcPr>
            <w:tcW w:type="dxa" w:w="5112"/>
            <w:vAlign w:val="center"/>
            <w:shd w:fill="F3F4F6"/>
          </w:tcPr>
          <w:p>
            <w:pPr>
              <w:spacing w:after="0"/>
            </w:pPr>
            <w:r/>
            <w:r>
              <w:rPr>
                <w:rFonts w:ascii="Aptos" w:hAnsi="Aptos"/>
                <w:b w:val="0"/>
                <w:color w:val="111827"/>
                <w:sz w:val="15"/>
              </w:rPr>
              <w:t>Baseline readiness</w:t>
            </w:r>
          </w:p>
        </w:tc>
        <w:tc>
          <w:tcPr>
            <w:tcW w:type="dxa" w:w="5112"/>
            <w:vAlign w:val="center"/>
            <w:shd w:fill="F3F4F6"/>
          </w:tcPr>
          <w:p>
            <w:pPr>
              <w:spacing w:after="0"/>
            </w:pPr>
            <w:r/>
            <w:r>
              <w:rPr>
                <w:rFonts w:ascii="Aptos" w:hAnsi="Aptos"/>
                <w:b w:val="0"/>
                <w:color w:val="111827"/>
                <w:sz w:val="15"/>
              </w:rPr>
              <w:t>MUST</w:t>
            </w:r>
          </w:p>
        </w:tc>
      </w:tr>
      <w:tr>
        <w:tc>
          <w:tcPr>
            <w:tcW w:type="dxa" w:w="5112"/>
            <w:vAlign w:val="center"/>
          </w:tcPr>
          <w:p>
            <w:pPr>
              <w:spacing w:after="0"/>
            </w:pPr>
            <w:r/>
            <w:r>
              <w:rPr>
                <w:rFonts w:ascii="Aptos" w:hAnsi="Aptos"/>
                <w:b w:val="0"/>
                <w:color w:val="111827"/>
                <w:sz w:val="15"/>
              </w:rPr>
              <w:t>Anomaly A_i</w:t>
            </w:r>
          </w:p>
        </w:tc>
        <w:tc>
          <w:tcPr>
            <w:tcW w:type="dxa" w:w="5112"/>
            <w:vAlign w:val="center"/>
          </w:tcPr>
          <w:p>
            <w:pPr>
              <w:spacing w:after="0"/>
            </w:pPr>
            <w:r/>
            <w:r>
              <w:rPr>
                <w:rFonts w:ascii="Aptos" w:hAnsi="Aptos"/>
                <w:b w:val="0"/>
                <w:color w:val="111827"/>
                <w:sz w:val="15"/>
              </w:rPr>
              <w:t>MUST for configured sensors</w:t>
            </w:r>
          </w:p>
        </w:tc>
      </w:tr>
      <w:tr>
        <w:tc>
          <w:tcPr>
            <w:tcW w:type="dxa" w:w="5112"/>
            <w:vAlign w:val="center"/>
            <w:shd w:fill="F3F4F6"/>
          </w:tcPr>
          <w:p>
            <w:pPr>
              <w:spacing w:after="0"/>
            </w:pPr>
            <w:r/>
            <w:r>
              <w:rPr>
                <w:rFonts w:ascii="Aptos" w:hAnsi="Aptos"/>
                <w:b w:val="0"/>
                <w:color w:val="111827"/>
                <w:sz w:val="15"/>
              </w:rPr>
              <w:t>Hazard evidence</w:t>
            </w:r>
          </w:p>
        </w:tc>
        <w:tc>
          <w:tcPr>
            <w:tcW w:type="dxa" w:w="5112"/>
            <w:vAlign w:val="center"/>
            <w:shd w:fill="F3F4F6"/>
          </w:tcPr>
          <w:p>
            <w:pPr>
              <w:spacing w:after="0"/>
            </w:pPr>
            <w:r/>
            <w:r>
              <w:rPr>
                <w:rFonts w:ascii="Aptos" w:hAnsi="Aptos"/>
                <w:b w:val="0"/>
                <w:color w:val="111827"/>
                <w:sz w:val="15"/>
              </w:rPr>
              <w:t>MUST for configured lightweight hazards</w:t>
            </w:r>
          </w:p>
        </w:tc>
      </w:tr>
      <w:tr>
        <w:tc>
          <w:tcPr>
            <w:tcW w:type="dxa" w:w="5112"/>
            <w:vAlign w:val="center"/>
          </w:tcPr>
          <w:p>
            <w:pPr>
              <w:spacing w:after="0"/>
            </w:pPr>
            <w:r/>
            <w:r>
              <w:rPr>
                <w:rFonts w:ascii="Aptos" w:hAnsi="Aptos"/>
                <w:b w:val="0"/>
                <w:color w:val="111827"/>
                <w:sz w:val="15"/>
              </w:rPr>
              <w:t>Confidence</w:t>
            </w:r>
          </w:p>
        </w:tc>
        <w:tc>
          <w:tcPr>
            <w:tcW w:type="dxa" w:w="5112"/>
            <w:vAlign w:val="center"/>
          </w:tcPr>
          <w:p>
            <w:pPr>
              <w:spacing w:after="0"/>
            </w:pPr>
            <w:r/>
            <w:r>
              <w:rPr>
                <w:rFonts w:ascii="Aptos" w:hAnsi="Aptos"/>
                <w:b w:val="0"/>
                <w:color w:val="111827"/>
                <w:sz w:val="15"/>
              </w:rPr>
              <w:t>MUST</w:t>
            </w:r>
          </w:p>
        </w:tc>
      </w:tr>
      <w:tr>
        <w:tc>
          <w:tcPr>
            <w:tcW w:type="dxa" w:w="5112"/>
            <w:vAlign w:val="center"/>
            <w:shd w:fill="F3F4F6"/>
          </w:tcPr>
          <w:p>
            <w:pPr>
              <w:spacing w:after="0"/>
            </w:pPr>
            <w:r/>
            <w:r>
              <w:rPr>
                <w:rFonts w:ascii="Aptos" w:hAnsi="Aptos"/>
                <w:b w:val="0"/>
                <w:color w:val="111827"/>
                <w:sz w:val="15"/>
              </w:rPr>
              <w:t>Severity</w:t>
            </w:r>
          </w:p>
        </w:tc>
        <w:tc>
          <w:tcPr>
            <w:tcW w:type="dxa" w:w="5112"/>
            <w:vAlign w:val="center"/>
            <w:shd w:fill="F3F4F6"/>
          </w:tcPr>
          <w:p>
            <w:pPr>
              <w:spacing w:after="0"/>
            </w:pPr>
            <w:r/>
            <w:r>
              <w:rPr>
                <w:rFonts w:ascii="Aptos" w:hAnsi="Aptos"/>
                <w:b w:val="0"/>
                <w:color w:val="111827"/>
                <w:sz w:val="15"/>
              </w:rPr>
              <w:t>MUST</w:t>
            </w:r>
          </w:p>
        </w:tc>
      </w:tr>
      <w:tr>
        <w:tc>
          <w:tcPr>
            <w:tcW w:type="dxa" w:w="5112"/>
            <w:vAlign w:val="center"/>
          </w:tcPr>
          <w:p>
            <w:pPr>
              <w:spacing w:after="0"/>
            </w:pPr>
            <w:r/>
            <w:r>
              <w:rPr>
                <w:rFonts w:ascii="Aptos" w:hAnsi="Aptos"/>
                <w:b w:val="0"/>
                <w:color w:val="111827"/>
                <w:sz w:val="15"/>
              </w:rPr>
              <w:t>Operational risk</w:t>
            </w:r>
          </w:p>
        </w:tc>
        <w:tc>
          <w:tcPr>
            <w:tcW w:type="dxa" w:w="5112"/>
            <w:vAlign w:val="center"/>
          </w:tcPr>
          <w:p>
            <w:pPr>
              <w:spacing w:after="0"/>
            </w:pPr>
            <w:r/>
            <w:r>
              <w:rPr>
                <w:rFonts w:ascii="Aptos" w:hAnsi="Aptos"/>
                <w:b w:val="0"/>
                <w:color w:val="111827"/>
                <w:sz w:val="15"/>
              </w:rPr>
              <w:t>MUST</w:t>
            </w:r>
          </w:p>
        </w:tc>
      </w:tr>
      <w:tr>
        <w:tc>
          <w:tcPr>
            <w:tcW w:type="dxa" w:w="5112"/>
            <w:vAlign w:val="center"/>
            <w:shd w:fill="F3F4F6"/>
          </w:tcPr>
          <w:p>
            <w:pPr>
              <w:spacing w:after="0"/>
            </w:pPr>
            <w:r/>
            <w:r>
              <w:rPr>
                <w:rFonts w:ascii="Aptos" w:hAnsi="Aptos"/>
                <w:b w:val="0"/>
                <w:color w:val="111827"/>
                <w:sz w:val="15"/>
              </w:rPr>
              <w:t>Hazard state</w:t>
            </w:r>
          </w:p>
        </w:tc>
        <w:tc>
          <w:tcPr>
            <w:tcW w:type="dxa" w:w="5112"/>
            <w:vAlign w:val="center"/>
            <w:shd w:fill="F3F4F6"/>
          </w:tcPr>
          <w:p>
            <w:pPr>
              <w:spacing w:after="0"/>
            </w:pPr>
            <w:r/>
            <w:r>
              <w:rPr>
                <w:rFonts w:ascii="Aptos" w:hAnsi="Aptos"/>
                <w:b w:val="0"/>
                <w:color w:val="111827"/>
                <w:sz w:val="15"/>
              </w:rPr>
              <w:t>MUST</w:t>
            </w:r>
          </w:p>
        </w:tc>
      </w:tr>
      <w:tr>
        <w:tc>
          <w:tcPr>
            <w:tcW w:type="dxa" w:w="5112"/>
            <w:vAlign w:val="center"/>
          </w:tcPr>
          <w:p>
            <w:pPr>
              <w:spacing w:after="0"/>
            </w:pPr>
            <w:r/>
            <w:r>
              <w:rPr>
                <w:rFonts w:ascii="Aptos" w:hAnsi="Aptos"/>
                <w:b w:val="0"/>
                <w:color w:val="111827"/>
                <w:sz w:val="15"/>
              </w:rPr>
              <w:t>Fire spread</w:t>
            </w:r>
          </w:p>
        </w:tc>
        <w:tc>
          <w:tcPr>
            <w:tcW w:type="dxa" w:w="5112"/>
            <w:vAlign w:val="center"/>
          </w:tcPr>
          <w:p>
            <w:pPr>
              <w:spacing w:after="0"/>
            </w:pPr>
            <w:r/>
            <w:r>
              <w:rPr>
                <w:rFonts w:ascii="Aptos" w:hAnsi="Aptos"/>
                <w:b w:val="0"/>
                <w:color w:val="111827"/>
                <w:sz w:val="15"/>
              </w:rPr>
              <w:t>MUST NOT run on ESP32</w:t>
            </w:r>
          </w:p>
        </w:tc>
      </w:tr>
      <w:tr>
        <w:tc>
          <w:tcPr>
            <w:tcW w:type="dxa" w:w="5112"/>
            <w:vAlign w:val="center"/>
            <w:shd w:fill="F3F4F6"/>
          </w:tcPr>
          <w:p>
            <w:pPr>
              <w:spacing w:after="0"/>
            </w:pPr>
            <w:r/>
            <w:r>
              <w:rPr>
                <w:rFonts w:ascii="Aptos" w:hAnsi="Aptos"/>
                <w:b w:val="0"/>
                <w:color w:val="111827"/>
                <w:sz w:val="15"/>
              </w:rPr>
              <w:t>Population exposure</w:t>
            </w:r>
          </w:p>
        </w:tc>
        <w:tc>
          <w:tcPr>
            <w:tcW w:type="dxa" w:w="5112"/>
            <w:vAlign w:val="center"/>
            <w:shd w:fill="F3F4F6"/>
          </w:tcPr>
          <w:p>
            <w:pPr>
              <w:spacing w:after="0"/>
            </w:pPr>
            <w:r/>
            <w:r>
              <w:rPr>
                <w:rFonts w:ascii="Aptos" w:hAnsi="Aptos"/>
                <w:b w:val="0"/>
                <w:color w:val="111827"/>
                <w:sz w:val="15"/>
              </w:rPr>
              <w:t>MUST NOT run on ESP32</w:t>
            </w:r>
          </w:p>
        </w:tc>
      </w:tr>
      <w:tr>
        <w:tc>
          <w:tcPr>
            <w:tcW w:type="dxa" w:w="5112"/>
            <w:vAlign w:val="center"/>
          </w:tcPr>
          <w:p>
            <w:pPr>
              <w:spacing w:after="0"/>
            </w:pPr>
            <w:r/>
            <w:r>
              <w:rPr>
                <w:rFonts w:ascii="Aptos" w:hAnsi="Aptos"/>
                <w:b w:val="0"/>
                <w:color w:val="111827"/>
                <w:sz w:val="15"/>
              </w:rPr>
              <w:t>Routing</w:t>
            </w:r>
          </w:p>
        </w:tc>
        <w:tc>
          <w:tcPr>
            <w:tcW w:type="dxa" w:w="5112"/>
            <w:vAlign w:val="center"/>
          </w:tcPr>
          <w:p>
            <w:pPr>
              <w:spacing w:after="0"/>
            </w:pPr>
            <w:r/>
            <w:r>
              <w:rPr>
                <w:rFonts w:ascii="Aptos" w:hAnsi="Aptos"/>
                <w:b w:val="0"/>
                <w:color w:val="111827"/>
                <w:sz w:val="15"/>
              </w:rPr>
              <w:t>MUST NOT run on ESP32</w:t>
            </w:r>
          </w:p>
        </w:tc>
      </w:tr>
    </w:tbl>
    <w:p/>
    <w:p>
      <w:pPr>
        <w:pStyle w:val="Heading2"/>
      </w:pPr>
      <w:r>
        <w:t>17.2 Numerical constraints</w:t>
      </w:r>
    </w:p>
    <w:p>
      <w:r>
        <w:t>Embedded mathematics must use bounded numeric ranges, preallocated buffers and validated floating-point or fixed-point representations appropriate to the final firmware. Do not use dynamic allocation inside high-frequency sensor loops unless measured safe.</w:t>
      </w:r>
    </w:p>
    <w:p>
      <w:pPr>
        <w:pStyle w:val="Heading2"/>
      </w:pPr>
      <w:r>
        <w:t>17.3 Golden vector</w:t>
      </w:r>
    </w:p>
    <w:p>
      <w:r>
        <w:t>Every shared formula that exists both in Python and on the ESP32 must have reference vectors. The Python implementation is the reference for numerical intent; the C/C++ result must stay within declared tolerance.</w:t>
      </w:r>
    </w:p>
    <w:p>
      <w:pPr>
        <w:pStyle w:val="Heading1"/>
      </w:pPr>
      <w:r>
        <w:t>18. Field Communication Interface</w:t>
      </w:r>
    </w:p>
    <w:p>
      <w:pPr>
        <w:pStyle w:val="Heading2"/>
      </w:pPr>
      <w:r>
        <w:t>18.1 Transport abstraction</w:t>
      </w:r>
    </w:p>
    <w:p>
      <w:r>
        <w:t>The node software must isolate application telemetry from physical transport. This prevents replacing Wi-Fi with a long-range radio from changing the intelligence schema.</w:t>
      </w:r>
    </w:p>
    <w:p>
      <w:pPr>
        <w:pStyle w:val="CodeBlock"/>
        <w:shd w:fill="F8FAFC"/>
      </w:pPr>
      <w:r>
        <w:t>Application telemetry</w:t>
        <w:br/>
        <w:t xml:space="preserve">      ↓</w:t>
        <w:br/>
        <w:t>Transport-independent envelope</w:t>
        <w:br/>
        <w:t xml:space="preserve">      ↓</w:t>
        <w:br/>
        <w:t>HMAC/authentication</w:t>
        <w:br/>
        <w:t xml:space="preserve">      ↓</w:t>
        <w:br/>
        <w:t>Transport adapter</w:t>
        <w:br/>
        <w:t xml:space="preserve">  ├─ Wi-Fi/IP</w:t>
        <w:br/>
        <w:t xml:space="preserve">  ├─ optional long-range/radio adapter</w:t>
        <w:br/>
        <w:t xml:space="preserve">  └─ future adapter</w:t>
        <w:br/>
      </w:r>
    </w:p>
    <w:p>
      <w:pPr>
        <w:pStyle w:val="Heading2"/>
      </w:pPr>
      <w:r>
        <w:t>18.2 V1 practical transport</w:t>
      </w:r>
    </w:p>
    <w:p>
      <w:r>
        <w:t>The current prototype may use Wi-Fi/IP for the simplest real-hardware path. Long-range radio may be added through an adapter where hardware availability and time justify it. A full LoRaWAN/mesh deployment is not required to satisfy the V1 software architecture.</w:t>
      </w:r>
    </w:p>
    <w:p>
      <w:pPr>
        <w:pStyle w:val="Heading2"/>
      </w:pPr>
      <w:r>
        <w:t>18.3 Legacy note</w:t>
      </w:r>
    </w:p>
    <w:p>
      <w:r>
        <w:t>Earlier project materials described SX1262/SX1276 radios, Meshtastic forks and an STM32 routing controller. Those belong to an earlier hardware architecture and must not be copied into the V1 firmware simply because they appear in legacy presentations. fileciteturn20file4</w:t>
      </w:r>
    </w:p>
    <w:p>
      <w:pPr>
        <w:pStyle w:val="Heading1"/>
      </w:pPr>
      <w:r>
        <w:t>19. Calibration &amp; Sensor Characterization</w:t>
      </w:r>
    </w:p>
    <w:p>
      <w:pPr>
        <w:pStyle w:val="Heading2"/>
      </w:pPr>
      <w:r>
        <w:t>19.1 Calibration layers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Layer</w:t>
            </w:r>
          </w:p>
        </w:tc>
        <w:tc>
          <w:tcPr>
            <w:tcW w:type="dxa" w:w="5112"/>
            <w:vAlign w:val="center"/>
            <w:shd w:fill="0B5A75"/>
          </w:tcPr>
          <w:p>
            <w:pPr>
              <w:spacing w:after="0"/>
            </w:pPr>
            <w:r/>
            <w:r>
              <w:rPr>
                <w:rFonts w:ascii="Aptos" w:hAnsi="Aptos"/>
                <w:b/>
                <w:color w:val="FFFFFF"/>
                <w:sz w:val="15"/>
              </w:rPr>
              <w:t>Examples</w:t>
            </w:r>
          </w:p>
        </w:tc>
      </w:tr>
      <w:tr>
        <w:tc>
          <w:tcPr>
            <w:tcW w:type="dxa" w:w="5112"/>
            <w:vAlign w:val="center"/>
          </w:tcPr>
          <w:p>
            <w:pPr>
              <w:spacing w:after="0"/>
            </w:pPr>
            <w:r/>
            <w:r>
              <w:rPr>
                <w:rFonts w:ascii="Aptos" w:hAnsi="Aptos"/>
                <w:b w:val="0"/>
                <w:color w:val="111827"/>
                <w:sz w:val="15"/>
              </w:rPr>
              <w:t>Factory calibration</w:t>
            </w:r>
          </w:p>
        </w:tc>
        <w:tc>
          <w:tcPr>
            <w:tcW w:type="dxa" w:w="5112"/>
            <w:vAlign w:val="center"/>
          </w:tcPr>
          <w:p>
            <w:pPr>
              <w:spacing w:after="0"/>
            </w:pPr>
            <w:r/>
            <w:r>
              <w:rPr>
                <w:rFonts w:ascii="Aptos" w:hAnsi="Aptos"/>
                <w:b w:val="0"/>
                <w:color w:val="111827"/>
                <w:sz w:val="15"/>
              </w:rPr>
              <w:t>Sensor manufacturer baseline.</w:t>
            </w:r>
          </w:p>
        </w:tc>
      </w:tr>
      <w:tr>
        <w:tc>
          <w:tcPr>
            <w:tcW w:type="dxa" w:w="5112"/>
            <w:vAlign w:val="center"/>
            <w:shd w:fill="F3F4F6"/>
          </w:tcPr>
          <w:p>
            <w:pPr>
              <w:spacing w:after="0"/>
            </w:pPr>
            <w:r/>
            <w:r>
              <w:rPr>
                <w:rFonts w:ascii="Aptos" w:hAnsi="Aptos"/>
                <w:b w:val="0"/>
                <w:color w:val="111827"/>
                <w:sz w:val="15"/>
              </w:rPr>
              <w:t>Node-level calibration</w:t>
            </w:r>
          </w:p>
        </w:tc>
        <w:tc>
          <w:tcPr>
            <w:tcW w:type="dxa" w:w="5112"/>
            <w:vAlign w:val="center"/>
            <w:shd w:fill="F3F4F6"/>
          </w:tcPr>
          <w:p>
            <w:pPr>
              <w:spacing w:after="0"/>
            </w:pPr>
            <w:r/>
            <w:r>
              <w:rPr>
                <w:rFonts w:ascii="Aptos" w:hAnsi="Aptos"/>
                <w:b w:val="0"/>
                <w:color w:val="111827"/>
                <w:sz w:val="15"/>
              </w:rPr>
              <w:t>Known reference comparison before deployment.</w:t>
            </w:r>
          </w:p>
        </w:tc>
      </w:tr>
      <w:tr>
        <w:tc>
          <w:tcPr>
            <w:tcW w:type="dxa" w:w="5112"/>
            <w:vAlign w:val="center"/>
          </w:tcPr>
          <w:p>
            <w:pPr>
              <w:spacing w:after="0"/>
            </w:pPr>
            <w:r/>
            <w:r>
              <w:rPr>
                <w:rFonts w:ascii="Aptos" w:hAnsi="Aptos"/>
                <w:b w:val="0"/>
                <w:color w:val="111827"/>
                <w:sz w:val="15"/>
              </w:rPr>
              <w:t>Environmental compensation</w:t>
            </w:r>
          </w:p>
        </w:tc>
        <w:tc>
          <w:tcPr>
            <w:tcW w:type="dxa" w:w="5112"/>
            <w:vAlign w:val="center"/>
          </w:tcPr>
          <w:p>
            <w:pPr>
              <w:spacing w:after="0"/>
            </w:pPr>
            <w:r/>
            <w:r>
              <w:rPr>
                <w:rFonts w:ascii="Aptos" w:hAnsi="Aptos"/>
                <w:b w:val="0"/>
                <w:color w:val="111827"/>
                <w:sz w:val="15"/>
              </w:rPr>
              <w:t>Temperature/humidity dependence if documented.</w:t>
            </w:r>
          </w:p>
        </w:tc>
      </w:tr>
      <w:tr>
        <w:tc>
          <w:tcPr>
            <w:tcW w:type="dxa" w:w="5112"/>
            <w:vAlign w:val="center"/>
            <w:shd w:fill="F3F4F6"/>
          </w:tcPr>
          <w:p>
            <w:pPr>
              <w:spacing w:after="0"/>
            </w:pPr>
            <w:r/>
            <w:r>
              <w:rPr>
                <w:rFonts w:ascii="Aptos" w:hAnsi="Aptos"/>
                <w:b w:val="0"/>
                <w:color w:val="111827"/>
                <w:sz w:val="15"/>
              </w:rPr>
              <w:t>Operational validity</w:t>
            </w:r>
          </w:p>
        </w:tc>
        <w:tc>
          <w:tcPr>
            <w:tcW w:type="dxa" w:w="5112"/>
            <w:vAlign w:val="center"/>
            <w:shd w:fill="F3F4F6"/>
          </w:tcPr>
          <w:p>
            <w:pPr>
              <w:spacing w:after="0"/>
            </w:pPr>
            <w:r/>
            <w:r>
              <w:rPr>
                <w:rFonts w:ascii="Aptos" w:hAnsi="Aptos"/>
                <w:b w:val="0"/>
                <w:color w:val="111827"/>
                <w:sz w:val="15"/>
              </w:rPr>
              <w:t>Calibration freshness/quality status.</w:t>
            </w:r>
          </w:p>
        </w:tc>
      </w:tr>
      <w:tr>
        <w:tc>
          <w:tcPr>
            <w:tcW w:type="dxa" w:w="5112"/>
            <w:vAlign w:val="center"/>
          </w:tcPr>
          <w:p>
            <w:pPr>
              <w:spacing w:after="0"/>
            </w:pPr>
            <w:r/>
            <w:r>
              <w:rPr>
                <w:rFonts w:ascii="Aptos" w:hAnsi="Aptos"/>
                <w:b w:val="0"/>
                <w:color w:val="111827"/>
                <w:sz w:val="15"/>
              </w:rPr>
              <w:t>Software conversion</w:t>
            </w:r>
          </w:p>
        </w:tc>
        <w:tc>
          <w:tcPr>
            <w:tcW w:type="dxa" w:w="5112"/>
            <w:vAlign w:val="center"/>
          </w:tcPr>
          <w:p>
            <w:pPr>
              <w:spacing w:after="0"/>
            </w:pPr>
            <w:r/>
            <w:r>
              <w:rPr>
                <w:rFonts w:ascii="Aptos" w:hAnsi="Aptos"/>
                <w:b w:val="0"/>
                <w:color w:val="111827"/>
                <w:sz w:val="15"/>
              </w:rPr>
              <w:t>Unit/offset/scaling conversion with version.</w:t>
            </w:r>
          </w:p>
        </w:tc>
      </w:tr>
    </w:tbl>
    <w:p/>
    <w:p>
      <w:pPr>
        <w:pStyle w:val="Heading2"/>
      </w:pPr>
      <w:r>
        <w:t>19.2 Calibration record</w:t>
      </w:r>
    </w:p>
    <w:p>
      <w:pPr>
        <w:pStyle w:val="CodeBlock"/>
        <w:shd w:fill="F8FAFC"/>
      </w:pPr>
      <w:r>
        <w:t>calibration_id</w:t>
        <w:br/>
        <w:t>sensor_id</w:t>
        <w:br/>
        <w:t>performed_at</w:t>
        <w:br/>
        <w:t>performed_by</w:t>
        <w:br/>
        <w:t>reference_method</w:t>
        <w:br/>
        <w:t>reference_values</w:t>
        <w:br/>
        <w:t>raw_values</w:t>
        <w:br/>
        <w:t>calibration_parameters</w:t>
        <w:br/>
        <w:t>uncertainty/notes</w:t>
        <w:br/>
        <w:t>valid_from</w:t>
        <w:br/>
        <w:t>valid_until (if applicable)</w:t>
        <w:br/>
        <w:t>firmware/driver_version</w:t>
        <w:br/>
      </w:r>
    </w:p>
    <w:p>
      <w:pPr>
        <w:pStyle w:val="Heading2"/>
      </w:pPr>
      <w:r>
        <w:t>19.3 Fire trial</w:t>
      </w:r>
    </w:p>
    <w:p>
      <w:r>
        <w:t>Controlled fire trials should measure sensor response repeatability, time-to-detection, cross-sensor agreement, baseline contamination risk, recovery behavior and false-alarm behavior. Do not turn a single trial into a claimed accuracy number.</w:t>
      </w:r>
    </w:p>
    <w:p>
      <w:pPr>
        <w:pStyle w:val="Heading1"/>
      </w:pPr>
      <w:r>
        <w:t>20. Hardware Verification &amp; Benchmarks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Test</w:t>
            </w:r>
          </w:p>
        </w:tc>
        <w:tc>
          <w:tcPr>
            <w:tcW w:type="dxa" w:w="5112"/>
            <w:vAlign w:val="center"/>
            <w:shd w:fill="0B5A75"/>
          </w:tcPr>
          <w:p>
            <w:pPr>
              <w:spacing w:after="0"/>
            </w:pPr>
            <w:r/>
            <w:r>
              <w:rPr>
                <w:rFonts w:ascii="Aptos" w:hAnsi="Aptos"/>
                <w:b/>
                <w:color w:val="FFFFFF"/>
                <w:sz w:val="15"/>
              </w:rPr>
              <w:t>Required evidence</w:t>
            </w:r>
          </w:p>
        </w:tc>
      </w:tr>
      <w:tr>
        <w:tc>
          <w:tcPr>
            <w:tcW w:type="dxa" w:w="5112"/>
            <w:vAlign w:val="center"/>
          </w:tcPr>
          <w:p>
            <w:pPr>
              <w:spacing w:after="0"/>
            </w:pPr>
            <w:r/>
            <w:r>
              <w:rPr>
                <w:rFonts w:ascii="Aptos" w:hAnsi="Aptos"/>
                <w:b w:val="0"/>
                <w:color w:val="111827"/>
                <w:sz w:val="15"/>
              </w:rPr>
              <w:t>Sensor read test</w:t>
            </w:r>
          </w:p>
        </w:tc>
        <w:tc>
          <w:tcPr>
            <w:tcW w:type="dxa" w:w="5112"/>
            <w:vAlign w:val="center"/>
          </w:tcPr>
          <w:p>
            <w:pPr>
              <w:spacing w:after="0"/>
            </w:pPr>
            <w:r/>
            <w:r>
              <w:rPr>
                <w:rFonts w:ascii="Aptos" w:hAnsi="Aptos"/>
                <w:b w:val="0"/>
                <w:color w:val="111827"/>
                <w:sz w:val="15"/>
              </w:rPr>
              <w:t>Every selected sensor produces expected valid values.</w:t>
            </w:r>
          </w:p>
        </w:tc>
      </w:tr>
      <w:tr>
        <w:tc>
          <w:tcPr>
            <w:tcW w:type="dxa" w:w="5112"/>
            <w:vAlign w:val="center"/>
            <w:shd w:fill="F3F4F6"/>
          </w:tcPr>
          <w:p>
            <w:pPr>
              <w:spacing w:after="0"/>
            </w:pPr>
            <w:r/>
            <w:r>
              <w:rPr>
                <w:rFonts w:ascii="Aptos" w:hAnsi="Aptos"/>
                <w:b w:val="0"/>
                <w:color w:val="111827"/>
                <w:sz w:val="15"/>
              </w:rPr>
              <w:t>Sensor disconnect</w:t>
            </w:r>
          </w:p>
        </w:tc>
        <w:tc>
          <w:tcPr>
            <w:tcW w:type="dxa" w:w="5112"/>
            <w:vAlign w:val="center"/>
            <w:shd w:fill="F3F4F6"/>
          </w:tcPr>
          <w:p>
            <w:pPr>
              <w:spacing w:after="0"/>
            </w:pPr>
            <w:r/>
            <w:r>
              <w:rPr>
                <w:rFonts w:ascii="Aptos" w:hAnsi="Aptos"/>
                <w:b w:val="0"/>
                <w:color w:val="111827"/>
                <w:sz w:val="15"/>
              </w:rPr>
              <w:t>Firmware detects unavailable sensor.</w:t>
            </w:r>
          </w:p>
        </w:tc>
      </w:tr>
      <w:tr>
        <w:tc>
          <w:tcPr>
            <w:tcW w:type="dxa" w:w="5112"/>
            <w:vAlign w:val="center"/>
          </w:tcPr>
          <w:p>
            <w:pPr>
              <w:spacing w:after="0"/>
            </w:pPr>
            <w:r/>
            <w:r>
              <w:rPr>
                <w:rFonts w:ascii="Aptos" w:hAnsi="Aptos"/>
                <w:b w:val="0"/>
                <w:color w:val="111827"/>
                <w:sz w:val="15"/>
              </w:rPr>
              <w:t>Sensor saturation</w:t>
            </w:r>
          </w:p>
        </w:tc>
        <w:tc>
          <w:tcPr>
            <w:tcW w:type="dxa" w:w="5112"/>
            <w:vAlign w:val="center"/>
          </w:tcPr>
          <w:p>
            <w:pPr>
              <w:spacing w:after="0"/>
            </w:pPr>
            <w:r/>
            <w:r>
              <w:rPr>
                <w:rFonts w:ascii="Aptos" w:hAnsi="Aptos"/>
                <w:b w:val="0"/>
                <w:color w:val="111827"/>
                <w:sz w:val="15"/>
              </w:rPr>
              <w:t>Saturation flag/quality behavior is correct.</w:t>
            </w:r>
          </w:p>
        </w:tc>
      </w:tr>
      <w:tr>
        <w:tc>
          <w:tcPr>
            <w:tcW w:type="dxa" w:w="5112"/>
            <w:vAlign w:val="center"/>
            <w:shd w:fill="F3F4F6"/>
          </w:tcPr>
          <w:p>
            <w:pPr>
              <w:spacing w:after="0"/>
            </w:pPr>
            <w:r/>
            <w:r>
              <w:rPr>
                <w:rFonts w:ascii="Aptos" w:hAnsi="Aptos"/>
                <w:b w:val="0"/>
                <w:color w:val="111827"/>
                <w:sz w:val="15"/>
              </w:rPr>
              <w:t>Noise test</w:t>
            </w:r>
          </w:p>
        </w:tc>
        <w:tc>
          <w:tcPr>
            <w:tcW w:type="dxa" w:w="5112"/>
            <w:vAlign w:val="center"/>
            <w:shd w:fill="F3F4F6"/>
          </w:tcPr>
          <w:p>
            <w:pPr>
              <w:spacing w:after="0"/>
            </w:pPr>
            <w:r/>
            <w:r>
              <w:rPr>
                <w:rFonts w:ascii="Aptos" w:hAnsi="Aptos"/>
                <w:b w:val="0"/>
                <w:color w:val="111827"/>
                <w:sz w:val="15"/>
              </w:rPr>
              <w:t>Quality decreases under injected/observed noise.</w:t>
            </w:r>
          </w:p>
        </w:tc>
      </w:tr>
      <w:tr>
        <w:tc>
          <w:tcPr>
            <w:tcW w:type="dxa" w:w="5112"/>
            <w:vAlign w:val="center"/>
          </w:tcPr>
          <w:p>
            <w:pPr>
              <w:spacing w:after="0"/>
            </w:pPr>
            <w:r/>
            <w:r>
              <w:rPr>
                <w:rFonts w:ascii="Aptos" w:hAnsi="Aptos"/>
                <w:b w:val="0"/>
                <w:color w:val="111827"/>
                <w:sz w:val="15"/>
              </w:rPr>
              <w:t>Warm-up</w:t>
            </w:r>
          </w:p>
        </w:tc>
        <w:tc>
          <w:tcPr>
            <w:tcW w:type="dxa" w:w="5112"/>
            <w:vAlign w:val="center"/>
          </w:tcPr>
          <w:p>
            <w:pPr>
              <w:spacing w:after="0"/>
            </w:pPr>
            <w:r/>
            <w:r>
              <w:rPr>
                <w:rFonts w:ascii="Aptos" w:hAnsi="Aptos"/>
                <w:b w:val="0"/>
                <w:color w:val="111827"/>
                <w:sz w:val="15"/>
              </w:rPr>
              <w:t>No false hazard during declared warm-up.</w:t>
            </w:r>
          </w:p>
        </w:tc>
      </w:tr>
      <w:tr>
        <w:tc>
          <w:tcPr>
            <w:tcW w:type="dxa" w:w="5112"/>
            <w:vAlign w:val="center"/>
            <w:shd w:fill="F3F4F6"/>
          </w:tcPr>
          <w:p>
            <w:pPr>
              <w:spacing w:after="0"/>
            </w:pPr>
            <w:r/>
            <w:r>
              <w:rPr>
                <w:rFonts w:ascii="Aptos" w:hAnsi="Aptos"/>
                <w:b w:val="0"/>
                <w:color w:val="111827"/>
                <w:sz w:val="15"/>
              </w:rPr>
              <w:t>Calibration invalid</w:t>
            </w:r>
          </w:p>
        </w:tc>
        <w:tc>
          <w:tcPr>
            <w:tcW w:type="dxa" w:w="5112"/>
            <w:vAlign w:val="center"/>
            <w:shd w:fill="F3F4F6"/>
          </w:tcPr>
          <w:p>
            <w:pPr>
              <w:spacing w:after="0"/>
            </w:pPr>
            <w:r/>
            <w:r>
              <w:rPr>
                <w:rFonts w:ascii="Aptos" w:hAnsi="Aptos"/>
                <w:b w:val="0"/>
                <w:color w:val="111827"/>
                <w:sz w:val="15"/>
              </w:rPr>
              <w:t>Reliability/availability changes correctly.</w:t>
            </w:r>
          </w:p>
        </w:tc>
      </w:tr>
      <w:tr>
        <w:tc>
          <w:tcPr>
            <w:tcW w:type="dxa" w:w="5112"/>
            <w:vAlign w:val="center"/>
          </w:tcPr>
          <w:p>
            <w:pPr>
              <w:spacing w:after="0"/>
            </w:pPr>
            <w:r/>
            <w:r>
              <w:rPr>
                <w:rFonts w:ascii="Aptos" w:hAnsi="Aptos"/>
                <w:b w:val="0"/>
                <w:color w:val="111827"/>
                <w:sz w:val="15"/>
              </w:rPr>
              <w:t>Heartbeat</w:t>
            </w:r>
          </w:p>
        </w:tc>
        <w:tc>
          <w:tcPr>
            <w:tcW w:type="dxa" w:w="5112"/>
            <w:vAlign w:val="center"/>
          </w:tcPr>
          <w:p>
            <w:pPr>
              <w:spacing w:after="0"/>
            </w:pPr>
            <w:r/>
            <w:r>
              <w:rPr>
                <w:rFonts w:ascii="Aptos" w:hAnsi="Aptos"/>
                <w:b w:val="0"/>
                <w:color w:val="111827"/>
                <w:sz w:val="15"/>
              </w:rPr>
              <w:t>Periodic report visible at Master.</w:t>
            </w:r>
          </w:p>
        </w:tc>
      </w:tr>
      <w:tr>
        <w:tc>
          <w:tcPr>
            <w:tcW w:type="dxa" w:w="5112"/>
            <w:vAlign w:val="center"/>
            <w:shd w:fill="F3F4F6"/>
          </w:tcPr>
          <w:p>
            <w:pPr>
              <w:spacing w:after="0"/>
            </w:pPr>
            <w:r/>
            <w:r>
              <w:rPr>
                <w:rFonts w:ascii="Aptos" w:hAnsi="Aptos"/>
                <w:b w:val="0"/>
                <w:color w:val="111827"/>
                <w:sz w:val="15"/>
              </w:rPr>
              <w:t>Duplicate packet</w:t>
            </w:r>
          </w:p>
        </w:tc>
        <w:tc>
          <w:tcPr>
            <w:tcW w:type="dxa" w:w="5112"/>
            <w:vAlign w:val="center"/>
            <w:shd w:fill="F3F4F6"/>
          </w:tcPr>
          <w:p>
            <w:pPr>
              <w:spacing w:after="0"/>
            </w:pPr>
            <w:r/>
            <w:r>
              <w:rPr>
                <w:rFonts w:ascii="Aptos" w:hAnsi="Aptos"/>
                <w:b w:val="0"/>
                <w:color w:val="111827"/>
                <w:sz w:val="15"/>
              </w:rPr>
              <w:t>Receiver deduplicates.</w:t>
            </w:r>
          </w:p>
        </w:tc>
      </w:tr>
      <w:tr>
        <w:tc>
          <w:tcPr>
            <w:tcW w:type="dxa" w:w="5112"/>
            <w:vAlign w:val="center"/>
          </w:tcPr>
          <w:p>
            <w:pPr>
              <w:spacing w:after="0"/>
            </w:pPr>
            <w:r/>
            <w:r>
              <w:rPr>
                <w:rFonts w:ascii="Aptos" w:hAnsi="Aptos"/>
                <w:b w:val="0"/>
                <w:color w:val="111827"/>
                <w:sz w:val="15"/>
              </w:rPr>
              <w:t>HMAC invalid</w:t>
            </w:r>
          </w:p>
        </w:tc>
        <w:tc>
          <w:tcPr>
            <w:tcW w:type="dxa" w:w="5112"/>
            <w:vAlign w:val="center"/>
          </w:tcPr>
          <w:p>
            <w:pPr>
              <w:spacing w:after="0"/>
            </w:pPr>
            <w:r/>
            <w:r>
              <w:rPr>
                <w:rFonts w:ascii="Aptos" w:hAnsi="Aptos"/>
                <w:b w:val="0"/>
                <w:color w:val="111827"/>
                <w:sz w:val="15"/>
              </w:rPr>
              <w:t>Packet rejected.</w:t>
            </w:r>
          </w:p>
        </w:tc>
      </w:tr>
      <w:tr>
        <w:tc>
          <w:tcPr>
            <w:tcW w:type="dxa" w:w="5112"/>
            <w:vAlign w:val="center"/>
            <w:shd w:fill="F3F4F6"/>
          </w:tcPr>
          <w:p>
            <w:pPr>
              <w:spacing w:after="0"/>
            </w:pPr>
            <w:r/>
            <w:r>
              <w:rPr>
                <w:rFonts w:ascii="Aptos" w:hAnsi="Aptos"/>
                <w:b w:val="0"/>
                <w:color w:val="111827"/>
                <w:sz w:val="15"/>
              </w:rPr>
              <w:t>Offline buffer</w:t>
            </w:r>
          </w:p>
        </w:tc>
        <w:tc>
          <w:tcPr>
            <w:tcW w:type="dxa" w:w="5112"/>
            <w:vAlign w:val="center"/>
            <w:shd w:fill="F3F4F6"/>
          </w:tcPr>
          <w:p>
            <w:pPr>
              <w:spacing w:after="0"/>
            </w:pPr>
            <w:r/>
            <w:r>
              <w:rPr>
                <w:rFonts w:ascii="Aptos" w:hAnsi="Aptos"/>
                <w:b w:val="0"/>
                <w:color w:val="111827"/>
                <w:sz w:val="15"/>
              </w:rPr>
              <w:t>Data retained while link is down.</w:t>
            </w:r>
          </w:p>
        </w:tc>
      </w:tr>
      <w:tr>
        <w:tc>
          <w:tcPr>
            <w:tcW w:type="dxa" w:w="5112"/>
            <w:vAlign w:val="center"/>
          </w:tcPr>
          <w:p>
            <w:pPr>
              <w:spacing w:after="0"/>
            </w:pPr>
            <w:r/>
            <w:r>
              <w:rPr>
                <w:rFonts w:ascii="Aptos" w:hAnsi="Aptos"/>
                <w:b w:val="0"/>
                <w:color w:val="111827"/>
                <w:sz w:val="15"/>
              </w:rPr>
              <w:t>Reconnect</w:t>
            </w:r>
          </w:p>
        </w:tc>
        <w:tc>
          <w:tcPr>
            <w:tcW w:type="dxa" w:w="5112"/>
            <w:vAlign w:val="center"/>
          </w:tcPr>
          <w:p>
            <w:pPr>
              <w:spacing w:after="0"/>
            </w:pPr>
            <w:r/>
            <w:r>
              <w:rPr>
                <w:rFonts w:ascii="Aptos" w:hAnsi="Aptos"/>
                <w:b w:val="0"/>
                <w:color w:val="111827"/>
                <w:sz w:val="15"/>
              </w:rPr>
              <w:t>Buffered packets sync without duplication.</w:t>
            </w:r>
          </w:p>
        </w:tc>
      </w:tr>
      <w:tr>
        <w:tc>
          <w:tcPr>
            <w:tcW w:type="dxa" w:w="5112"/>
            <w:vAlign w:val="center"/>
            <w:shd w:fill="F3F4F6"/>
          </w:tcPr>
          <w:p>
            <w:pPr>
              <w:spacing w:after="0"/>
            </w:pPr>
            <w:r/>
            <w:r>
              <w:rPr>
                <w:rFonts w:ascii="Aptos" w:hAnsi="Aptos"/>
                <w:b w:val="0"/>
                <w:color w:val="111827"/>
                <w:sz w:val="15"/>
              </w:rPr>
              <w:t>Wi-Fi AP stress</w:t>
            </w:r>
          </w:p>
        </w:tc>
        <w:tc>
          <w:tcPr>
            <w:tcW w:type="dxa" w:w="5112"/>
            <w:vAlign w:val="center"/>
            <w:shd w:fill="F3F4F6"/>
          </w:tcPr>
          <w:p>
            <w:pPr>
              <w:spacing w:after="0"/>
            </w:pPr>
            <w:r/>
            <w:r>
              <w:rPr>
                <w:rFonts w:ascii="Aptos" w:hAnsi="Aptos"/>
                <w:b w:val="0"/>
                <w:color w:val="111827"/>
                <w:sz w:val="15"/>
              </w:rPr>
              <w:t>Local portal remains responsive during sensing/telemetry.</w:t>
            </w:r>
          </w:p>
        </w:tc>
      </w:tr>
      <w:tr>
        <w:tc>
          <w:tcPr>
            <w:tcW w:type="dxa" w:w="5112"/>
            <w:vAlign w:val="center"/>
          </w:tcPr>
          <w:p>
            <w:pPr>
              <w:spacing w:after="0"/>
            </w:pPr>
            <w:r/>
            <w:r>
              <w:rPr>
                <w:rFonts w:ascii="Aptos" w:hAnsi="Aptos"/>
                <w:b w:val="0"/>
                <w:color w:val="111827"/>
                <w:sz w:val="15"/>
              </w:rPr>
              <w:t>Concurrent intelligence</w:t>
            </w:r>
          </w:p>
        </w:tc>
        <w:tc>
          <w:tcPr>
            <w:tcW w:type="dxa" w:w="5112"/>
            <w:vAlign w:val="center"/>
          </w:tcPr>
          <w:p>
            <w:pPr>
              <w:spacing w:after="0"/>
            </w:pPr>
            <w:r/>
            <w:r>
              <w:rPr>
                <w:rFonts w:ascii="Aptos" w:hAnsi="Aptos"/>
                <w:b w:val="0"/>
                <w:color w:val="111827"/>
                <w:sz w:val="15"/>
              </w:rPr>
              <w:t>Local inference does not starve sensor/network tasks.</w:t>
            </w:r>
          </w:p>
        </w:tc>
      </w:tr>
      <w:tr>
        <w:tc>
          <w:tcPr>
            <w:tcW w:type="dxa" w:w="5112"/>
            <w:vAlign w:val="center"/>
            <w:shd w:fill="F3F4F6"/>
          </w:tcPr>
          <w:p>
            <w:pPr>
              <w:spacing w:after="0"/>
            </w:pPr>
            <w:r/>
            <w:r>
              <w:rPr>
                <w:rFonts w:ascii="Aptos" w:hAnsi="Aptos"/>
                <w:b w:val="0"/>
                <w:color w:val="111827"/>
                <w:sz w:val="15"/>
              </w:rPr>
              <w:t>Master failure</w:t>
            </w:r>
          </w:p>
        </w:tc>
        <w:tc>
          <w:tcPr>
            <w:tcW w:type="dxa" w:w="5112"/>
            <w:vAlign w:val="center"/>
            <w:shd w:fill="F3F4F6"/>
          </w:tcPr>
          <w:p>
            <w:pPr>
              <w:spacing w:after="0"/>
            </w:pPr>
            <w:r/>
            <w:r>
              <w:rPr>
                <w:rFonts w:ascii="Aptos" w:hAnsi="Aptos"/>
                <w:b w:val="0"/>
                <w:color w:val="111827"/>
                <w:sz w:val="15"/>
              </w:rPr>
              <w:t>Local citizen emergency page remains available.</w:t>
            </w:r>
          </w:p>
        </w:tc>
      </w:tr>
    </w:tbl>
    <w:p/>
    <w:p>
      <w:pPr>
        <w:pStyle w:val="Heading2"/>
      </w:pPr>
      <w:r>
        <w:t>20.1 Mandatory ESP32 concurrency benchmark</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Metric</w:t>
            </w:r>
          </w:p>
        </w:tc>
        <w:tc>
          <w:tcPr>
            <w:tcW w:type="dxa" w:w="5112"/>
            <w:vAlign w:val="center"/>
            <w:shd w:fill="0B5A75"/>
          </w:tcPr>
          <w:p>
            <w:pPr>
              <w:spacing w:after="0"/>
            </w:pPr>
            <w:r/>
            <w:r>
              <w:rPr>
                <w:rFonts w:ascii="Aptos" w:hAnsi="Aptos"/>
                <w:b/>
                <w:color w:val="FFFFFF"/>
                <w:sz w:val="15"/>
              </w:rPr>
              <w:t>Measure under combined workload</w:t>
            </w:r>
          </w:p>
        </w:tc>
      </w:tr>
      <w:tr>
        <w:tc>
          <w:tcPr>
            <w:tcW w:type="dxa" w:w="5112"/>
            <w:vAlign w:val="center"/>
          </w:tcPr>
          <w:p>
            <w:pPr>
              <w:spacing w:after="0"/>
            </w:pPr>
            <w:r/>
            <w:r>
              <w:rPr>
                <w:rFonts w:ascii="Aptos" w:hAnsi="Aptos"/>
                <w:b w:val="0"/>
                <w:color w:val="111827"/>
                <w:sz w:val="15"/>
              </w:rPr>
              <w:t>Sensing latency</w:t>
            </w:r>
          </w:p>
        </w:tc>
        <w:tc>
          <w:tcPr>
            <w:tcW w:type="dxa" w:w="5112"/>
            <w:vAlign w:val="center"/>
          </w:tcPr>
          <w:p>
            <w:pPr>
              <w:spacing w:after="0"/>
            </w:pPr>
            <w:r/>
            <w:r>
              <w:rPr>
                <w:rFonts w:ascii="Aptos" w:hAnsi="Aptos"/>
                <w:b w:val="0"/>
                <w:color w:val="111827"/>
                <w:sz w:val="15"/>
              </w:rPr>
              <w:t>Time from scheduled acquisition to usable sample.</w:t>
            </w:r>
          </w:p>
        </w:tc>
      </w:tr>
      <w:tr>
        <w:tc>
          <w:tcPr>
            <w:tcW w:type="dxa" w:w="5112"/>
            <w:vAlign w:val="center"/>
            <w:shd w:fill="F3F4F6"/>
          </w:tcPr>
          <w:p>
            <w:pPr>
              <w:spacing w:after="0"/>
            </w:pPr>
            <w:r/>
            <w:r>
              <w:rPr>
                <w:rFonts w:ascii="Aptos" w:hAnsi="Aptos"/>
                <w:b w:val="0"/>
                <w:color w:val="111827"/>
                <w:sz w:val="15"/>
              </w:rPr>
              <w:t>Sampling jitter</w:t>
            </w:r>
          </w:p>
        </w:tc>
        <w:tc>
          <w:tcPr>
            <w:tcW w:type="dxa" w:w="5112"/>
            <w:vAlign w:val="center"/>
            <w:shd w:fill="F3F4F6"/>
          </w:tcPr>
          <w:p>
            <w:pPr>
              <w:spacing w:after="0"/>
            </w:pPr>
            <w:r/>
            <w:r>
              <w:rPr>
                <w:rFonts w:ascii="Aptos" w:hAnsi="Aptos"/>
                <w:b w:val="0"/>
                <w:color w:val="111827"/>
                <w:sz w:val="15"/>
              </w:rPr>
              <w:t>Worst-case deviation from intended sample time.</w:t>
            </w:r>
          </w:p>
        </w:tc>
      </w:tr>
      <w:tr>
        <w:tc>
          <w:tcPr>
            <w:tcW w:type="dxa" w:w="5112"/>
            <w:vAlign w:val="center"/>
          </w:tcPr>
          <w:p>
            <w:pPr>
              <w:spacing w:after="0"/>
            </w:pPr>
            <w:r/>
            <w:r>
              <w:rPr>
                <w:rFonts w:ascii="Aptos" w:hAnsi="Aptos"/>
                <w:b w:val="0"/>
                <w:color w:val="111827"/>
                <w:sz w:val="15"/>
              </w:rPr>
              <w:t>Inference latency</w:t>
            </w:r>
          </w:p>
        </w:tc>
        <w:tc>
          <w:tcPr>
            <w:tcW w:type="dxa" w:w="5112"/>
            <w:vAlign w:val="center"/>
          </w:tcPr>
          <w:p>
            <w:pPr>
              <w:spacing w:after="0"/>
            </w:pPr>
            <w:r/>
            <w:r>
              <w:rPr>
                <w:rFonts w:ascii="Aptos" w:hAnsi="Aptos"/>
                <w:b w:val="0"/>
                <w:color w:val="111827"/>
                <w:sz w:val="15"/>
              </w:rPr>
              <w:t>Time for local intelligence cycle.</w:t>
            </w:r>
          </w:p>
        </w:tc>
      </w:tr>
      <w:tr>
        <w:tc>
          <w:tcPr>
            <w:tcW w:type="dxa" w:w="5112"/>
            <w:vAlign w:val="center"/>
            <w:shd w:fill="F3F4F6"/>
          </w:tcPr>
          <w:p>
            <w:pPr>
              <w:spacing w:after="0"/>
            </w:pPr>
            <w:r/>
            <w:r>
              <w:rPr>
                <w:rFonts w:ascii="Aptos" w:hAnsi="Aptos"/>
                <w:b w:val="0"/>
                <w:color w:val="111827"/>
                <w:sz w:val="15"/>
              </w:rPr>
              <w:t>Wi-Fi response</w:t>
            </w:r>
          </w:p>
        </w:tc>
        <w:tc>
          <w:tcPr>
            <w:tcW w:type="dxa" w:w="5112"/>
            <w:vAlign w:val="center"/>
            <w:shd w:fill="F3F4F6"/>
          </w:tcPr>
          <w:p>
            <w:pPr>
              <w:spacing w:after="0"/>
            </w:pPr>
            <w:r/>
            <w:r>
              <w:rPr>
                <w:rFonts w:ascii="Aptos" w:hAnsi="Aptos"/>
                <w:b w:val="0"/>
                <w:color w:val="111827"/>
                <w:sz w:val="15"/>
              </w:rPr>
              <w:t>Request/connection responsiveness.</w:t>
            </w:r>
          </w:p>
        </w:tc>
      </w:tr>
      <w:tr>
        <w:tc>
          <w:tcPr>
            <w:tcW w:type="dxa" w:w="5112"/>
            <w:vAlign w:val="center"/>
          </w:tcPr>
          <w:p>
            <w:pPr>
              <w:spacing w:after="0"/>
            </w:pPr>
            <w:r/>
            <w:r>
              <w:rPr>
                <w:rFonts w:ascii="Aptos" w:hAnsi="Aptos"/>
                <w:b w:val="0"/>
                <w:color w:val="111827"/>
                <w:sz w:val="15"/>
              </w:rPr>
              <w:t>Telemetry latency</w:t>
            </w:r>
          </w:p>
        </w:tc>
        <w:tc>
          <w:tcPr>
            <w:tcW w:type="dxa" w:w="5112"/>
            <w:vAlign w:val="center"/>
          </w:tcPr>
          <w:p>
            <w:pPr>
              <w:spacing w:after="0"/>
            </w:pPr>
            <w:r/>
            <w:r>
              <w:rPr>
                <w:rFonts w:ascii="Aptos" w:hAnsi="Aptos"/>
                <w:b w:val="0"/>
                <w:color w:val="111827"/>
                <w:sz w:val="15"/>
              </w:rPr>
              <w:t>Packet creation/HMAC/send time.</w:t>
            </w:r>
          </w:p>
        </w:tc>
      </w:tr>
      <w:tr>
        <w:tc>
          <w:tcPr>
            <w:tcW w:type="dxa" w:w="5112"/>
            <w:vAlign w:val="center"/>
            <w:shd w:fill="F3F4F6"/>
          </w:tcPr>
          <w:p>
            <w:pPr>
              <w:spacing w:after="0"/>
            </w:pPr>
            <w:r/>
            <w:r>
              <w:rPr>
                <w:rFonts w:ascii="Aptos" w:hAnsi="Aptos"/>
                <w:b w:val="0"/>
                <w:color w:val="111827"/>
                <w:sz w:val="15"/>
              </w:rPr>
              <w:t>Packet loss</w:t>
            </w:r>
          </w:p>
        </w:tc>
        <w:tc>
          <w:tcPr>
            <w:tcW w:type="dxa" w:w="5112"/>
            <w:vAlign w:val="center"/>
            <w:shd w:fill="F3F4F6"/>
          </w:tcPr>
          <w:p>
            <w:pPr>
              <w:spacing w:after="0"/>
            </w:pPr>
            <w:r/>
            <w:r>
              <w:rPr>
                <w:rFonts w:ascii="Aptos" w:hAnsi="Aptos"/>
                <w:b w:val="0"/>
                <w:color w:val="111827"/>
                <w:sz w:val="15"/>
              </w:rPr>
              <w:t>Loss during representative load.</w:t>
            </w:r>
          </w:p>
        </w:tc>
      </w:tr>
      <w:tr>
        <w:tc>
          <w:tcPr>
            <w:tcW w:type="dxa" w:w="5112"/>
            <w:vAlign w:val="center"/>
          </w:tcPr>
          <w:p>
            <w:pPr>
              <w:spacing w:after="0"/>
            </w:pPr>
            <w:r/>
            <w:r>
              <w:rPr>
                <w:rFonts w:ascii="Aptos" w:hAnsi="Aptos"/>
                <w:b w:val="0"/>
                <w:color w:val="111827"/>
                <w:sz w:val="15"/>
              </w:rPr>
              <w:t>Free heap</w:t>
            </w:r>
          </w:p>
        </w:tc>
        <w:tc>
          <w:tcPr>
            <w:tcW w:type="dxa" w:w="5112"/>
            <w:vAlign w:val="center"/>
          </w:tcPr>
          <w:p>
            <w:pPr>
              <w:spacing w:after="0"/>
            </w:pPr>
            <w:r/>
            <w:r>
              <w:rPr>
                <w:rFonts w:ascii="Aptos" w:hAnsi="Aptos"/>
                <w:b w:val="0"/>
                <w:color w:val="111827"/>
                <w:sz w:val="15"/>
              </w:rPr>
              <w:t>Minimum free heap/high-water behavior.</w:t>
            </w:r>
          </w:p>
        </w:tc>
      </w:tr>
      <w:tr>
        <w:tc>
          <w:tcPr>
            <w:tcW w:type="dxa" w:w="5112"/>
            <w:vAlign w:val="center"/>
            <w:shd w:fill="F3F4F6"/>
          </w:tcPr>
          <w:p>
            <w:pPr>
              <w:spacing w:after="0"/>
            </w:pPr>
            <w:r/>
            <w:r>
              <w:rPr>
                <w:rFonts w:ascii="Aptos" w:hAnsi="Aptos"/>
                <w:b w:val="0"/>
                <w:color w:val="111827"/>
                <w:sz w:val="15"/>
              </w:rPr>
              <w:t>CPU usage</w:t>
            </w:r>
          </w:p>
        </w:tc>
        <w:tc>
          <w:tcPr>
            <w:tcW w:type="dxa" w:w="5112"/>
            <w:vAlign w:val="center"/>
            <w:shd w:fill="F3F4F6"/>
          </w:tcPr>
          <w:p>
            <w:pPr>
              <w:spacing w:after="0"/>
            </w:pPr>
            <w:r/>
            <w:r>
              <w:rPr>
                <w:rFonts w:ascii="Aptos" w:hAnsi="Aptos"/>
                <w:b w:val="0"/>
                <w:color w:val="111827"/>
                <w:sz w:val="15"/>
              </w:rPr>
              <w:t>Per-task/overall utilization.</w:t>
            </w:r>
          </w:p>
        </w:tc>
      </w:tr>
      <w:tr>
        <w:tc>
          <w:tcPr>
            <w:tcW w:type="dxa" w:w="5112"/>
            <w:vAlign w:val="center"/>
          </w:tcPr>
          <w:p>
            <w:pPr>
              <w:spacing w:after="0"/>
            </w:pPr>
            <w:r/>
            <w:r>
              <w:rPr>
                <w:rFonts w:ascii="Aptos" w:hAnsi="Aptos"/>
                <w:b w:val="0"/>
                <w:color w:val="111827"/>
                <w:sz w:val="15"/>
              </w:rPr>
              <w:t>Queue depth</w:t>
            </w:r>
          </w:p>
        </w:tc>
        <w:tc>
          <w:tcPr>
            <w:tcW w:type="dxa" w:w="5112"/>
            <w:vAlign w:val="center"/>
          </w:tcPr>
          <w:p>
            <w:pPr>
              <w:spacing w:after="0"/>
            </w:pPr>
            <w:r/>
            <w:r>
              <w:rPr>
                <w:rFonts w:ascii="Aptos" w:hAnsi="Aptos"/>
                <w:b w:val="0"/>
                <w:color w:val="111827"/>
                <w:sz w:val="15"/>
              </w:rPr>
              <w:t>Peak queue occupancy.</w:t>
            </w:r>
          </w:p>
        </w:tc>
      </w:tr>
      <w:tr>
        <w:tc>
          <w:tcPr>
            <w:tcW w:type="dxa" w:w="5112"/>
            <w:vAlign w:val="center"/>
            <w:shd w:fill="F3F4F6"/>
          </w:tcPr>
          <w:p>
            <w:pPr>
              <w:spacing w:after="0"/>
            </w:pPr>
            <w:r/>
            <w:r>
              <w:rPr>
                <w:rFonts w:ascii="Aptos" w:hAnsi="Aptos"/>
                <w:b w:val="0"/>
                <w:color w:val="111827"/>
                <w:sz w:val="15"/>
              </w:rPr>
              <w:t>Storage usage</w:t>
            </w:r>
          </w:p>
        </w:tc>
        <w:tc>
          <w:tcPr>
            <w:tcW w:type="dxa" w:w="5112"/>
            <w:vAlign w:val="center"/>
            <w:shd w:fill="F3F4F6"/>
          </w:tcPr>
          <w:p>
            <w:pPr>
              <w:spacing w:after="0"/>
            </w:pPr>
            <w:r/>
            <w:r>
              <w:rPr>
                <w:rFonts w:ascii="Aptos" w:hAnsi="Aptos"/>
                <w:b w:val="0"/>
                <w:color w:val="111827"/>
                <w:sz w:val="15"/>
              </w:rPr>
              <w:t>Buffer growth during outage.</w:t>
            </w:r>
          </w:p>
        </w:tc>
      </w:tr>
      <w:tr>
        <w:tc>
          <w:tcPr>
            <w:tcW w:type="dxa" w:w="5112"/>
            <w:vAlign w:val="center"/>
          </w:tcPr>
          <w:p>
            <w:pPr>
              <w:spacing w:after="0"/>
            </w:pPr>
            <w:r/>
            <w:r>
              <w:rPr>
                <w:rFonts w:ascii="Aptos" w:hAnsi="Aptos"/>
                <w:b w:val="0"/>
                <w:color w:val="111827"/>
                <w:sz w:val="15"/>
              </w:rPr>
              <w:t>Power</w:t>
            </w:r>
          </w:p>
        </w:tc>
        <w:tc>
          <w:tcPr>
            <w:tcW w:type="dxa" w:w="5112"/>
            <w:vAlign w:val="center"/>
          </w:tcPr>
          <w:p>
            <w:pPr>
              <w:spacing w:after="0"/>
            </w:pPr>
            <w:r/>
            <w:r>
              <w:rPr>
                <w:rFonts w:ascii="Aptos" w:hAnsi="Aptos"/>
                <w:b w:val="0"/>
                <w:color w:val="111827"/>
                <w:sz w:val="15"/>
              </w:rPr>
              <w:t>Relative energy draw where instrumentation permits.</w:t>
            </w:r>
          </w:p>
        </w:tc>
      </w:tr>
    </w:tbl>
    <w:p/>
    <w:tbl>
      <w:tblPr>
        <w:tblStyle w:val="TableGrid"/>
        <w:tblW w:type="auto" w:w="0"/>
        <w:tblLook w:firstColumn="1" w:firstRow="1" w:lastColumn="0" w:lastRow="0" w:noHBand="0" w:noVBand="1" w:val="04A0"/>
      </w:tblPr>
      <w:tblGrid>
        <w:gridCol w:w="10224"/>
      </w:tblGrid>
      <w:tr>
        <w:trPr>
          <w:cantSplit/>
        </w:trPr>
        <w:tc>
          <w:tcPr>
            <w:tcW w:type="dxa" w:w="10224"/>
            <w:shd w:fill="FFF7ED"/>
          </w:tcPr>
          <w:p>
            <w:r/>
            <w:r>
              <w:rPr>
                <w:b/>
                <w:color w:val="92400E"/>
                <w:sz w:val="18"/>
              </w:rPr>
              <w:t>Benchmark gate</w:t>
              <w:br/>
            </w:r>
            <w:r>
              <w:rPr>
                <w:sz w:val="17"/>
              </w:rPr>
              <w:t>The firmware architecture is not considered validated merely because it compiles. The combined workload—sensor acquisition + Wi-Fi/local service + telemetry + HMAC + buffering + local intelligence—must be measured on the actual ESP32-S3 hardware.</w:t>
            </w:r>
          </w:p>
        </w:tc>
      </w:tr>
    </w:tbl>
    <w:p/>
    <w:p>
      <w:pPr>
        <w:pStyle w:val="Heading1"/>
      </w:pPr>
      <w:r>
        <w:t>21. Power &amp; Thermal Requirements</w:t>
      </w:r>
    </w:p>
    <w:p>
      <w:pPr>
        <w:pStyle w:val="Heading2"/>
      </w:pPr>
      <w:r>
        <w:t>21.1 Power domains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Domain</w:t>
            </w:r>
          </w:p>
        </w:tc>
        <w:tc>
          <w:tcPr>
            <w:tcW w:type="dxa" w:w="5112"/>
            <w:vAlign w:val="center"/>
            <w:shd w:fill="0B5A75"/>
          </w:tcPr>
          <w:p>
            <w:pPr>
              <w:spacing w:after="0"/>
            </w:pPr>
            <w:r/>
            <w:r>
              <w:rPr>
                <w:rFonts w:ascii="Aptos" w:hAnsi="Aptos"/>
                <w:b/>
                <w:color w:val="FFFFFF"/>
                <w:sz w:val="15"/>
              </w:rPr>
              <w:t>Requirement</w:t>
            </w:r>
          </w:p>
        </w:tc>
      </w:tr>
      <w:tr>
        <w:tc>
          <w:tcPr>
            <w:tcW w:type="dxa" w:w="5112"/>
            <w:vAlign w:val="center"/>
          </w:tcPr>
          <w:p>
            <w:pPr>
              <w:spacing w:after="0"/>
            </w:pPr>
            <w:r/>
            <w:r>
              <w:rPr>
                <w:rFonts w:ascii="Aptos" w:hAnsi="Aptos"/>
                <w:b w:val="0"/>
                <w:color w:val="111827"/>
                <w:sz w:val="15"/>
              </w:rPr>
              <w:t>MCU</w:t>
            </w:r>
          </w:p>
        </w:tc>
        <w:tc>
          <w:tcPr>
            <w:tcW w:type="dxa" w:w="5112"/>
            <w:vAlign w:val="center"/>
          </w:tcPr>
          <w:p>
            <w:pPr>
              <w:spacing w:after="0"/>
            </w:pPr>
            <w:r/>
            <w:r>
              <w:rPr>
                <w:rFonts w:ascii="Aptos" w:hAnsi="Aptos"/>
                <w:b w:val="0"/>
                <w:color w:val="111827"/>
                <w:sz w:val="15"/>
              </w:rPr>
              <w:t>Power budget measured in active/idle/network states.</w:t>
            </w:r>
          </w:p>
        </w:tc>
      </w:tr>
      <w:tr>
        <w:tc>
          <w:tcPr>
            <w:tcW w:type="dxa" w:w="5112"/>
            <w:vAlign w:val="center"/>
            <w:shd w:fill="F3F4F6"/>
          </w:tcPr>
          <w:p>
            <w:pPr>
              <w:spacing w:after="0"/>
            </w:pPr>
            <w:r/>
            <w:r>
              <w:rPr>
                <w:rFonts w:ascii="Aptos" w:hAnsi="Aptos"/>
                <w:b w:val="0"/>
                <w:color w:val="111827"/>
                <w:sz w:val="15"/>
              </w:rPr>
              <w:t>Sensors</w:t>
            </w:r>
          </w:p>
        </w:tc>
        <w:tc>
          <w:tcPr>
            <w:tcW w:type="dxa" w:w="5112"/>
            <w:vAlign w:val="center"/>
            <w:shd w:fill="F3F4F6"/>
          </w:tcPr>
          <w:p>
            <w:pPr>
              <w:spacing w:after="0"/>
            </w:pPr>
            <w:r/>
            <w:r>
              <w:rPr>
                <w:rFonts w:ascii="Aptos" w:hAnsi="Aptos"/>
                <w:b w:val="0"/>
                <w:color w:val="111827"/>
                <w:sz w:val="15"/>
              </w:rPr>
              <w:t>Measure continuous vs duty-cycled draw.</w:t>
            </w:r>
          </w:p>
        </w:tc>
      </w:tr>
      <w:tr>
        <w:tc>
          <w:tcPr>
            <w:tcW w:type="dxa" w:w="5112"/>
            <w:vAlign w:val="center"/>
          </w:tcPr>
          <w:p>
            <w:pPr>
              <w:spacing w:after="0"/>
            </w:pPr>
            <w:r/>
            <w:r>
              <w:rPr>
                <w:rFonts w:ascii="Aptos" w:hAnsi="Aptos"/>
                <w:b w:val="0"/>
                <w:color w:val="111827"/>
                <w:sz w:val="15"/>
              </w:rPr>
              <w:t>Radio/network</w:t>
            </w:r>
          </w:p>
        </w:tc>
        <w:tc>
          <w:tcPr>
            <w:tcW w:type="dxa" w:w="5112"/>
            <w:vAlign w:val="center"/>
          </w:tcPr>
          <w:p>
            <w:pPr>
              <w:spacing w:after="0"/>
            </w:pPr>
            <w:r/>
            <w:r>
              <w:rPr>
                <w:rFonts w:ascii="Aptos" w:hAnsi="Aptos"/>
                <w:b w:val="0"/>
                <w:color w:val="111827"/>
                <w:sz w:val="15"/>
              </w:rPr>
              <w:t>Measure transmit/connect duty.</w:t>
            </w:r>
          </w:p>
        </w:tc>
      </w:tr>
      <w:tr>
        <w:tc>
          <w:tcPr>
            <w:tcW w:type="dxa" w:w="5112"/>
            <w:vAlign w:val="center"/>
            <w:shd w:fill="F3F4F6"/>
          </w:tcPr>
          <w:p>
            <w:pPr>
              <w:spacing w:after="0"/>
            </w:pPr>
            <w:r/>
            <w:r>
              <w:rPr>
                <w:rFonts w:ascii="Aptos" w:hAnsi="Aptos"/>
                <w:b w:val="0"/>
                <w:color w:val="111827"/>
                <w:sz w:val="15"/>
              </w:rPr>
              <w:t>Display/local portal</w:t>
            </w:r>
          </w:p>
        </w:tc>
        <w:tc>
          <w:tcPr>
            <w:tcW w:type="dxa" w:w="5112"/>
            <w:vAlign w:val="center"/>
            <w:shd w:fill="F3F4F6"/>
          </w:tcPr>
          <w:p>
            <w:pPr>
              <w:spacing w:after="0"/>
            </w:pPr>
            <w:r/>
            <w:r>
              <w:rPr>
                <w:rFonts w:ascii="Aptos" w:hAnsi="Aptos"/>
                <w:b w:val="0"/>
                <w:color w:val="111827"/>
                <w:sz w:val="15"/>
              </w:rPr>
              <w:t>Treat as a separate power budget if present.</w:t>
            </w:r>
          </w:p>
        </w:tc>
      </w:tr>
      <w:tr>
        <w:tc>
          <w:tcPr>
            <w:tcW w:type="dxa" w:w="5112"/>
            <w:vAlign w:val="center"/>
          </w:tcPr>
          <w:p>
            <w:pPr>
              <w:spacing w:after="0"/>
            </w:pPr>
            <w:r/>
            <w:r>
              <w:rPr>
                <w:rFonts w:ascii="Aptos" w:hAnsi="Aptos"/>
                <w:b w:val="0"/>
                <w:color w:val="111827"/>
                <w:sz w:val="15"/>
              </w:rPr>
              <w:t>Solar</w:t>
            </w:r>
          </w:p>
        </w:tc>
        <w:tc>
          <w:tcPr>
            <w:tcW w:type="dxa" w:w="5112"/>
            <w:vAlign w:val="center"/>
          </w:tcPr>
          <w:p>
            <w:pPr>
              <w:spacing w:after="0"/>
            </w:pPr>
            <w:r/>
            <w:r>
              <w:rPr>
                <w:rFonts w:ascii="Aptos" w:hAnsi="Aptos"/>
                <w:b w:val="0"/>
                <w:color w:val="111827"/>
                <w:sz w:val="15"/>
              </w:rPr>
              <w:t>Record charge behavior and operating assumptions.</w:t>
            </w:r>
          </w:p>
        </w:tc>
      </w:tr>
      <w:tr>
        <w:tc>
          <w:tcPr>
            <w:tcW w:type="dxa" w:w="5112"/>
            <w:vAlign w:val="center"/>
            <w:shd w:fill="F3F4F6"/>
          </w:tcPr>
          <w:p>
            <w:pPr>
              <w:spacing w:after="0"/>
            </w:pPr>
            <w:r/>
            <w:r>
              <w:rPr>
                <w:rFonts w:ascii="Aptos" w:hAnsi="Aptos"/>
                <w:b w:val="0"/>
                <w:color w:val="111827"/>
                <w:sz w:val="15"/>
              </w:rPr>
              <w:t>Battery</w:t>
            </w:r>
          </w:p>
        </w:tc>
        <w:tc>
          <w:tcPr>
            <w:tcW w:type="dxa" w:w="5112"/>
            <w:vAlign w:val="center"/>
            <w:shd w:fill="F3F4F6"/>
          </w:tcPr>
          <w:p>
            <w:pPr>
              <w:spacing w:after="0"/>
            </w:pPr>
            <w:r/>
            <w:r>
              <w:rPr>
                <w:rFonts w:ascii="Aptos" w:hAnsi="Aptos"/>
                <w:b w:val="0"/>
                <w:color w:val="111827"/>
                <w:sz w:val="15"/>
              </w:rPr>
              <w:t>Record chemistry, capacity, BMS/protection.</w:t>
            </w:r>
          </w:p>
        </w:tc>
      </w:tr>
    </w:tbl>
    <w:p/>
    <w:p>
      <w:pPr>
        <w:pStyle w:val="Heading2"/>
      </w:pPr>
      <w:r>
        <w:t>21.2 Low-power behavior</w:t>
      </w:r>
    </w:p>
    <w:p>
      <w:r>
        <w:t>Low-power operation may reduce sampling cadence or disable nonessential functions when configured, but must not silently disable critical safety sensing without updating node health/information condition.</w:t>
      </w:r>
    </w:p>
    <w:p>
      <w:pPr>
        <w:pStyle w:val="Heading2"/>
      </w:pPr>
      <w:r>
        <w:t>21.3 Thermal</w:t>
      </w:r>
    </w:p>
    <w:p>
      <w:r>
        <w:t>Outdoor enclosure design must ensure sensor readings are not materially biased by MCU/PMIC heating. The final physical design must document ventilation/thermal-isolation strategy where relevant.</w:t>
      </w:r>
    </w:p>
    <w:p>
      <w:pPr>
        <w:pStyle w:val="Heading1"/>
      </w:pPr>
      <w:r>
        <w:t>22. Field Deployment &amp; Ruggedization</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Aspect</w:t>
            </w:r>
          </w:p>
        </w:tc>
        <w:tc>
          <w:tcPr>
            <w:tcW w:type="dxa" w:w="5112"/>
            <w:vAlign w:val="center"/>
            <w:shd w:fill="0B5A75"/>
          </w:tcPr>
          <w:p>
            <w:pPr>
              <w:spacing w:after="0"/>
            </w:pPr>
            <w:r/>
            <w:r>
              <w:rPr>
                <w:rFonts w:ascii="Aptos" w:hAnsi="Aptos"/>
                <w:b/>
                <w:color w:val="FFFFFF"/>
                <w:sz w:val="15"/>
              </w:rPr>
              <w:t>V1 requirement</w:t>
            </w:r>
          </w:p>
        </w:tc>
      </w:tr>
      <w:tr>
        <w:tc>
          <w:tcPr>
            <w:tcW w:type="dxa" w:w="5112"/>
            <w:vAlign w:val="center"/>
          </w:tcPr>
          <w:p>
            <w:pPr>
              <w:spacing w:after="0"/>
            </w:pPr>
            <w:r/>
            <w:r>
              <w:rPr>
                <w:rFonts w:ascii="Aptos" w:hAnsi="Aptos"/>
                <w:b w:val="0"/>
                <w:color w:val="111827"/>
                <w:sz w:val="15"/>
              </w:rPr>
              <w:t>Outdoor exposure</w:t>
            </w:r>
          </w:p>
        </w:tc>
        <w:tc>
          <w:tcPr>
            <w:tcW w:type="dxa" w:w="5112"/>
            <w:vAlign w:val="center"/>
          </w:tcPr>
          <w:p>
            <w:pPr>
              <w:spacing w:after="0"/>
            </w:pPr>
            <w:r/>
            <w:r>
              <w:rPr>
                <w:rFonts w:ascii="Aptos" w:hAnsi="Aptos"/>
                <w:b w:val="0"/>
                <w:color w:val="111827"/>
                <w:sz w:val="15"/>
              </w:rPr>
              <w:t>Enclosure and connectors suitable for intended demo conditions.</w:t>
            </w:r>
          </w:p>
        </w:tc>
      </w:tr>
      <w:tr>
        <w:tc>
          <w:tcPr>
            <w:tcW w:type="dxa" w:w="5112"/>
            <w:vAlign w:val="center"/>
            <w:shd w:fill="F3F4F6"/>
          </w:tcPr>
          <w:p>
            <w:pPr>
              <w:spacing w:after="0"/>
            </w:pPr>
            <w:r/>
            <w:r>
              <w:rPr>
                <w:rFonts w:ascii="Aptos" w:hAnsi="Aptos"/>
                <w:b w:val="0"/>
                <w:color w:val="111827"/>
                <w:sz w:val="15"/>
              </w:rPr>
              <w:t>Water ingress</w:t>
            </w:r>
          </w:p>
        </w:tc>
        <w:tc>
          <w:tcPr>
            <w:tcW w:type="dxa" w:w="5112"/>
            <w:vAlign w:val="center"/>
            <w:shd w:fill="F3F4F6"/>
          </w:tcPr>
          <w:p>
            <w:pPr>
              <w:spacing w:after="0"/>
            </w:pPr>
            <w:r/>
            <w:r>
              <w:rPr>
                <w:rFonts w:ascii="Aptos" w:hAnsi="Aptos"/>
                <w:b w:val="0"/>
                <w:color w:val="111827"/>
                <w:sz w:val="15"/>
              </w:rPr>
              <w:t>Physical design prevents direct exposure of electronics to rain/spray.</w:t>
            </w:r>
          </w:p>
        </w:tc>
      </w:tr>
      <w:tr>
        <w:tc>
          <w:tcPr>
            <w:tcW w:type="dxa" w:w="5112"/>
            <w:vAlign w:val="center"/>
          </w:tcPr>
          <w:p>
            <w:pPr>
              <w:spacing w:after="0"/>
            </w:pPr>
            <w:r/>
            <w:r>
              <w:rPr>
                <w:rFonts w:ascii="Aptos" w:hAnsi="Aptos"/>
                <w:b w:val="0"/>
                <w:color w:val="111827"/>
                <w:sz w:val="15"/>
              </w:rPr>
              <w:t>Dust</w:t>
            </w:r>
          </w:p>
        </w:tc>
        <w:tc>
          <w:tcPr>
            <w:tcW w:type="dxa" w:w="5112"/>
            <w:vAlign w:val="center"/>
          </w:tcPr>
          <w:p>
            <w:pPr>
              <w:spacing w:after="0"/>
            </w:pPr>
            <w:r/>
            <w:r>
              <w:rPr>
                <w:rFonts w:ascii="Aptos" w:hAnsi="Aptos"/>
                <w:b w:val="0"/>
                <w:color w:val="111827"/>
                <w:sz w:val="15"/>
              </w:rPr>
              <w:t>Protect sensing electronics while preserving measurement validity.</w:t>
            </w:r>
          </w:p>
        </w:tc>
      </w:tr>
      <w:tr>
        <w:tc>
          <w:tcPr>
            <w:tcW w:type="dxa" w:w="5112"/>
            <w:vAlign w:val="center"/>
            <w:shd w:fill="F3F4F6"/>
          </w:tcPr>
          <w:p>
            <w:pPr>
              <w:spacing w:after="0"/>
            </w:pPr>
            <w:r/>
            <w:r>
              <w:rPr>
                <w:rFonts w:ascii="Aptos" w:hAnsi="Aptos"/>
                <w:b w:val="0"/>
                <w:color w:val="111827"/>
                <w:sz w:val="15"/>
              </w:rPr>
              <w:t>Mounting</w:t>
            </w:r>
          </w:p>
        </w:tc>
        <w:tc>
          <w:tcPr>
            <w:tcW w:type="dxa" w:w="5112"/>
            <w:vAlign w:val="center"/>
            <w:shd w:fill="F3F4F6"/>
          </w:tcPr>
          <w:p>
            <w:pPr>
              <w:spacing w:after="0"/>
            </w:pPr>
            <w:r/>
            <w:r>
              <w:rPr>
                <w:rFonts w:ascii="Aptos" w:hAnsi="Aptos"/>
                <w:b w:val="0"/>
                <w:color w:val="111827"/>
                <w:sz w:val="15"/>
              </w:rPr>
              <w:t>Stable orientation for sensors that require it.</w:t>
            </w:r>
          </w:p>
        </w:tc>
      </w:tr>
      <w:tr>
        <w:tc>
          <w:tcPr>
            <w:tcW w:type="dxa" w:w="5112"/>
            <w:vAlign w:val="center"/>
          </w:tcPr>
          <w:p>
            <w:pPr>
              <w:spacing w:after="0"/>
            </w:pPr>
            <w:r/>
            <w:r>
              <w:rPr>
                <w:rFonts w:ascii="Aptos" w:hAnsi="Aptos"/>
                <w:b w:val="0"/>
                <w:color w:val="111827"/>
                <w:sz w:val="15"/>
              </w:rPr>
              <w:t>Cable management</w:t>
            </w:r>
          </w:p>
        </w:tc>
        <w:tc>
          <w:tcPr>
            <w:tcW w:type="dxa" w:w="5112"/>
            <w:vAlign w:val="center"/>
          </w:tcPr>
          <w:p>
            <w:pPr>
              <w:spacing w:after="0"/>
            </w:pPr>
            <w:r/>
            <w:r>
              <w:rPr>
                <w:rFonts w:ascii="Aptos" w:hAnsi="Aptos"/>
                <w:b w:val="0"/>
                <w:color w:val="111827"/>
                <w:sz w:val="15"/>
              </w:rPr>
              <w:t>Strain relief and secure connectors.</w:t>
            </w:r>
          </w:p>
        </w:tc>
      </w:tr>
      <w:tr>
        <w:tc>
          <w:tcPr>
            <w:tcW w:type="dxa" w:w="5112"/>
            <w:vAlign w:val="center"/>
            <w:shd w:fill="F3F4F6"/>
          </w:tcPr>
          <w:p>
            <w:pPr>
              <w:spacing w:after="0"/>
            </w:pPr>
            <w:r/>
            <w:r>
              <w:rPr>
                <w:rFonts w:ascii="Aptos" w:hAnsi="Aptos"/>
                <w:b w:val="0"/>
                <w:color w:val="111827"/>
                <w:sz w:val="15"/>
              </w:rPr>
              <w:t>Serviceability</w:t>
            </w:r>
          </w:p>
        </w:tc>
        <w:tc>
          <w:tcPr>
            <w:tcW w:type="dxa" w:w="5112"/>
            <w:vAlign w:val="center"/>
            <w:shd w:fill="F3F4F6"/>
          </w:tcPr>
          <w:p>
            <w:pPr>
              <w:spacing w:after="0"/>
            </w:pPr>
            <w:r/>
            <w:r>
              <w:rPr>
                <w:rFonts w:ascii="Aptos" w:hAnsi="Aptos"/>
                <w:b w:val="0"/>
                <w:color w:val="111827"/>
                <w:sz w:val="15"/>
              </w:rPr>
              <w:t>Sensors replaceable without destroying the whole node.</w:t>
            </w:r>
          </w:p>
        </w:tc>
      </w:tr>
      <w:tr>
        <w:tc>
          <w:tcPr>
            <w:tcW w:type="dxa" w:w="5112"/>
            <w:vAlign w:val="center"/>
          </w:tcPr>
          <w:p>
            <w:pPr>
              <w:spacing w:after="0"/>
            </w:pPr>
            <w:r/>
            <w:r>
              <w:rPr>
                <w:rFonts w:ascii="Aptos" w:hAnsi="Aptos"/>
                <w:b w:val="0"/>
                <w:color w:val="111827"/>
                <w:sz w:val="15"/>
              </w:rPr>
              <w:t>Labeling</w:t>
            </w:r>
          </w:p>
        </w:tc>
        <w:tc>
          <w:tcPr>
            <w:tcW w:type="dxa" w:w="5112"/>
            <w:vAlign w:val="center"/>
          </w:tcPr>
          <w:p>
            <w:pPr>
              <w:spacing w:after="0"/>
            </w:pPr>
            <w:r/>
            <w:r>
              <w:rPr>
                <w:rFonts w:ascii="Aptos" w:hAnsi="Aptos"/>
                <w:b w:val="0"/>
                <w:color w:val="111827"/>
                <w:sz w:val="15"/>
              </w:rPr>
              <w:t>Node ID and hazard-facing status physically identifiable.</w:t>
            </w:r>
          </w:p>
        </w:tc>
      </w:tr>
      <w:tr>
        <w:tc>
          <w:tcPr>
            <w:tcW w:type="dxa" w:w="5112"/>
            <w:vAlign w:val="center"/>
            <w:shd w:fill="F3F4F6"/>
          </w:tcPr>
          <w:p>
            <w:pPr>
              <w:spacing w:after="0"/>
            </w:pPr>
            <w:r/>
            <w:r>
              <w:rPr>
                <w:rFonts w:ascii="Aptos" w:hAnsi="Aptos"/>
                <w:b w:val="0"/>
                <w:color w:val="111827"/>
                <w:sz w:val="15"/>
              </w:rPr>
              <w:t>Recovery</w:t>
            </w:r>
          </w:p>
        </w:tc>
        <w:tc>
          <w:tcPr>
            <w:tcW w:type="dxa" w:w="5112"/>
            <w:vAlign w:val="center"/>
            <w:shd w:fill="F3F4F6"/>
          </w:tcPr>
          <w:p>
            <w:pPr>
              <w:spacing w:after="0"/>
            </w:pPr>
            <w:r/>
            <w:r>
              <w:rPr>
                <w:rFonts w:ascii="Aptos" w:hAnsi="Aptos"/>
                <w:b w:val="0"/>
                <w:color w:val="111827"/>
                <w:sz w:val="15"/>
              </w:rPr>
              <w:t>Power-cycle and firmware recovery procedure documented.</w:t>
            </w:r>
          </w:p>
        </w:tc>
      </w:tr>
    </w:tbl>
    <w:p/>
    <w:p>
      <w:pPr>
        <w:pStyle w:val="Heading2"/>
      </w:pPr>
      <w:r>
        <w:t>22.1 Sensor placement</w:t>
      </w:r>
    </w:p>
    <w:p>
      <w:r>
        <w:t>Placement affects measurements. Temperature/PM/gas sensors must not be placed where the node's own heat, enclosure, solar panel or battery exhaust produces a systematic false signal. Water-level and rain sensors require physically appropriate installation relative to the environment.</w:t>
      </w:r>
    </w:p>
    <w:p>
      <w:pPr>
        <w:pStyle w:val="Heading2"/>
      </w:pPr>
      <w:r>
        <w:t>22.2 Fire safety</w:t>
      </w:r>
    </w:p>
    <w:p>
      <w:r>
        <w:t>Controlled fire demonstrations must use a controlled environment, safe distance, suitable supervision and non-hazardous test procedures. The hardware specification does not authorize unsafe open-flame deployment.</w:t>
      </w:r>
    </w:p>
    <w:p>
      <w:pPr>
        <w:pStyle w:val="Heading1"/>
      </w:pPr>
      <w:r>
        <w:t>23. Schema Versioning &amp; Backward Compatibility</w:t>
      </w:r>
    </w:p>
    <w:p>
      <w:pPr>
        <w:pStyle w:val="Heading2"/>
      </w:pPr>
      <w:r>
        <w:t>23.1 Schema version</w:t>
      </w:r>
    </w:p>
    <w:p>
      <w:r>
        <w:t>Every telemetry packet carries schema_version. A Master should reject incompatible schema versions explicitly rather than guessing field meaning.</w:t>
      </w:r>
    </w:p>
    <w:p>
      <w:pPr>
        <w:pStyle w:val="Heading2"/>
      </w:pPr>
      <w:r>
        <w:t>23.2 Firmware/backend compatibility</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Change</w:t>
            </w:r>
          </w:p>
        </w:tc>
        <w:tc>
          <w:tcPr>
            <w:tcW w:type="dxa" w:w="5112"/>
            <w:vAlign w:val="center"/>
            <w:shd w:fill="0B5A75"/>
          </w:tcPr>
          <w:p>
            <w:pPr>
              <w:spacing w:after="0"/>
            </w:pPr>
            <w:r/>
            <w:r>
              <w:rPr>
                <w:rFonts w:ascii="Aptos" w:hAnsi="Aptos"/>
                <w:b/>
                <w:color w:val="FFFFFF"/>
                <w:sz w:val="15"/>
              </w:rPr>
              <w:t>Behavior</w:t>
            </w:r>
          </w:p>
        </w:tc>
      </w:tr>
      <w:tr>
        <w:tc>
          <w:tcPr>
            <w:tcW w:type="dxa" w:w="5112"/>
            <w:vAlign w:val="center"/>
          </w:tcPr>
          <w:p>
            <w:pPr>
              <w:spacing w:after="0"/>
            </w:pPr>
            <w:r/>
            <w:r>
              <w:rPr>
                <w:rFonts w:ascii="Aptos" w:hAnsi="Aptos"/>
                <w:b w:val="0"/>
                <w:color w:val="111827"/>
                <w:sz w:val="15"/>
              </w:rPr>
              <w:t>Added optional field</w:t>
            </w:r>
          </w:p>
        </w:tc>
        <w:tc>
          <w:tcPr>
            <w:tcW w:type="dxa" w:w="5112"/>
            <w:vAlign w:val="center"/>
          </w:tcPr>
          <w:p>
            <w:pPr>
              <w:spacing w:after="0"/>
            </w:pPr>
            <w:r/>
            <w:r>
              <w:rPr>
                <w:rFonts w:ascii="Aptos" w:hAnsi="Aptos"/>
                <w:b w:val="0"/>
                <w:color w:val="111827"/>
                <w:sz w:val="15"/>
              </w:rPr>
              <w:t>Older receiver may ignore if forward-compatible.</w:t>
            </w:r>
          </w:p>
        </w:tc>
      </w:tr>
      <w:tr>
        <w:tc>
          <w:tcPr>
            <w:tcW w:type="dxa" w:w="5112"/>
            <w:vAlign w:val="center"/>
            <w:shd w:fill="F3F4F6"/>
          </w:tcPr>
          <w:p>
            <w:pPr>
              <w:spacing w:after="0"/>
            </w:pPr>
            <w:r/>
            <w:r>
              <w:rPr>
                <w:rFonts w:ascii="Aptos" w:hAnsi="Aptos"/>
                <w:b w:val="0"/>
                <w:color w:val="111827"/>
                <w:sz w:val="15"/>
              </w:rPr>
              <w:t>Changed unit</w:t>
            </w:r>
          </w:p>
        </w:tc>
        <w:tc>
          <w:tcPr>
            <w:tcW w:type="dxa" w:w="5112"/>
            <w:vAlign w:val="center"/>
            <w:shd w:fill="F3F4F6"/>
          </w:tcPr>
          <w:p>
            <w:pPr>
              <w:spacing w:after="0"/>
            </w:pPr>
            <w:r/>
            <w:r>
              <w:rPr>
                <w:rFonts w:ascii="Aptos" w:hAnsi="Aptos"/>
                <w:b w:val="0"/>
                <w:color w:val="111827"/>
                <w:sz w:val="15"/>
              </w:rPr>
              <w:t>Requires schema/version or explicit conversion contract; never silently reinterpret.</w:t>
            </w:r>
          </w:p>
        </w:tc>
      </w:tr>
      <w:tr>
        <w:tc>
          <w:tcPr>
            <w:tcW w:type="dxa" w:w="5112"/>
            <w:vAlign w:val="center"/>
          </w:tcPr>
          <w:p>
            <w:pPr>
              <w:spacing w:after="0"/>
            </w:pPr>
            <w:r/>
            <w:r>
              <w:rPr>
                <w:rFonts w:ascii="Aptos" w:hAnsi="Aptos"/>
                <w:b w:val="0"/>
                <w:color w:val="111827"/>
                <w:sz w:val="15"/>
              </w:rPr>
              <w:t>Renamed field</w:t>
            </w:r>
          </w:p>
        </w:tc>
        <w:tc>
          <w:tcPr>
            <w:tcW w:type="dxa" w:w="5112"/>
            <w:vAlign w:val="center"/>
          </w:tcPr>
          <w:p>
            <w:pPr>
              <w:spacing w:after="0"/>
            </w:pPr>
            <w:r/>
            <w:r>
              <w:rPr>
                <w:rFonts w:ascii="Aptos" w:hAnsi="Aptos"/>
                <w:b w:val="0"/>
                <w:color w:val="111827"/>
                <w:sz w:val="15"/>
              </w:rPr>
              <w:t>Versioned contract.</w:t>
            </w:r>
          </w:p>
        </w:tc>
      </w:tr>
      <w:tr>
        <w:tc>
          <w:tcPr>
            <w:tcW w:type="dxa" w:w="5112"/>
            <w:vAlign w:val="center"/>
            <w:shd w:fill="F3F4F6"/>
          </w:tcPr>
          <w:p>
            <w:pPr>
              <w:spacing w:after="0"/>
            </w:pPr>
            <w:r/>
            <w:r>
              <w:rPr>
                <w:rFonts w:ascii="Aptos" w:hAnsi="Aptos"/>
                <w:b w:val="0"/>
                <w:color w:val="111827"/>
                <w:sz w:val="15"/>
              </w:rPr>
              <w:t>Changed semantics</w:t>
            </w:r>
          </w:p>
        </w:tc>
        <w:tc>
          <w:tcPr>
            <w:tcW w:type="dxa" w:w="5112"/>
            <w:vAlign w:val="center"/>
            <w:shd w:fill="F3F4F6"/>
          </w:tcPr>
          <w:p>
            <w:pPr>
              <w:spacing w:after="0"/>
            </w:pPr>
            <w:r/>
            <w:r>
              <w:rPr>
                <w:rFonts w:ascii="Aptos" w:hAnsi="Aptos"/>
                <w:b w:val="0"/>
                <w:color w:val="111827"/>
                <w:sz w:val="15"/>
              </w:rPr>
              <w:t>Must increment schema version and update all consumers.</w:t>
            </w:r>
          </w:p>
        </w:tc>
      </w:tr>
      <w:tr>
        <w:tc>
          <w:tcPr>
            <w:tcW w:type="dxa" w:w="5112"/>
            <w:vAlign w:val="center"/>
          </w:tcPr>
          <w:p>
            <w:pPr>
              <w:spacing w:after="0"/>
            </w:pPr>
            <w:r/>
            <w:r>
              <w:rPr>
                <w:rFonts w:ascii="Aptos" w:hAnsi="Aptos"/>
                <w:b w:val="0"/>
                <w:color w:val="111827"/>
                <w:sz w:val="15"/>
              </w:rPr>
              <w:t>Firmware driver update</w:t>
            </w:r>
          </w:p>
        </w:tc>
        <w:tc>
          <w:tcPr>
            <w:tcW w:type="dxa" w:w="5112"/>
            <w:vAlign w:val="center"/>
          </w:tcPr>
          <w:p>
            <w:pPr>
              <w:spacing w:after="0"/>
            </w:pPr>
            <w:r/>
            <w:r>
              <w:rPr>
                <w:rFonts w:ascii="Aptos" w:hAnsi="Aptos"/>
                <w:b w:val="0"/>
                <w:color w:val="111827"/>
                <w:sz w:val="15"/>
              </w:rPr>
              <w:t>Telemetry carries driver/calibration version where relevant.</w:t>
            </w:r>
          </w:p>
        </w:tc>
      </w:tr>
    </w:tbl>
    <w:p/>
    <w:p>
      <w:pPr>
        <w:pStyle w:val="Heading1"/>
      </w:pPr>
      <w:r>
        <w:t>24. Edge Error &amp; Recovery State Machine</w:t>
      </w:r>
    </w:p>
    <w:p>
      <w:pPr>
        <w:pStyle w:val="CodeBlock"/>
        <w:shd w:fill="F8FAFC"/>
      </w:pPr>
      <w:r>
        <w:t>BOOT</w:t>
        <w:br/>
        <w:t xml:space="preserve"> ↓</w:t>
        <w:br/>
        <w:t>SELF_TEST</w:t>
        <w:br/>
        <w:t xml:space="preserve"> ├─ FAIL → DEGRADED / SENSOR_UNAVAILABLE</w:t>
        <w:br/>
        <w:t xml:space="preserve"> └─ PASS</w:t>
        <w:br/>
        <w:t xml:space="preserve">      ↓</w:t>
        <w:br/>
        <w:t>SYNC_TIME (if possible)</w:t>
        <w:br/>
        <w:t xml:space="preserve">      ↓</w:t>
        <w:br/>
        <w:t>LOAD_CONFIG</w:t>
        <w:br/>
        <w:t xml:space="preserve">      ↓</w:t>
        <w:br/>
        <w:t>INITIALIZING</w:t>
        <w:br/>
        <w:t xml:space="preserve">      ↓</w:t>
        <w:br/>
        <w:t>LEARNING</w:t>
        <w:br/>
        <w:t xml:space="preserve">      ↓</w:t>
        <w:br/>
        <w:t>READY</w:t>
        <w:br/>
        <w:t xml:space="preserve">      ↓</w:t>
        <w:br/>
        <w:t>RUNNING</w:t>
        <w:br/>
        <w:t xml:space="preserve"> ├─ communication loss → BUFFERING</w:t>
        <w:br/>
        <w:t xml:space="preserve"> │                         ↓ reconnect</w:t>
        <w:br/>
        <w:t xml:space="preserve"> │                      SYNCING</w:t>
        <w:br/>
        <w:t xml:space="preserve"> │                         ↓</w:t>
        <w:br/>
        <w:t xml:space="preserve"> │                      RUNNING</w:t>
        <w:br/>
        <w:t xml:space="preserve"> ├─ sensor fault → DEGRADED</w:t>
        <w:br/>
        <w:t xml:space="preserve"> │                   ↓ recovery/self-test</w:t>
        <w:br/>
        <w:t xml:space="preserve"> │                 RUNNING</w:t>
        <w:br/>
        <w:t xml:space="preserve"> └─ fatal system condition → SAFE_RESTART</w:t>
        <w:br/>
        <w:t xml:space="preserve">                              ↓</w:t>
        <w:br/>
        <w:t xml:space="preserve">                              BOOT</w:t>
      </w:r>
    </w:p>
    <w:p>
      <w:pPr>
        <w:pStyle w:val="Heading2"/>
      </w:pPr>
      <w:r>
        <w:t>24.1 Rule</w:t>
      </w:r>
    </w:p>
    <w:p>
      <w:r>
        <w:t>A sensor fault must not crash the entire node. A network outage must not stop sensing. A temporary storage error must not create undefined memory behavior.</w:t>
      </w:r>
    </w:p>
    <w:p>
      <w:pPr>
        <w:pStyle w:val="Heading1"/>
      </w:pPr>
      <w:r>
        <w:t>25. Intelligence Packet vs Raw Telemetry</w:t>
      </w:r>
    </w:p>
    <w:p>
      <w:pPr>
        <w:pStyle w:val="Heading2"/>
      </w:pPr>
      <w:r>
        <w:t>25.1 Why both exist</w:t>
      </w:r>
    </w:p>
    <w:p>
      <w:r>
        <w:t>Raw telemetry is required for audit, replay, debugging and downstream validation. The intelligence packet is a compact decision-oriented summary that can travel through constrained links.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Packet</w:t>
            </w:r>
          </w:p>
        </w:tc>
        <w:tc>
          <w:tcPr>
            <w:tcW w:type="dxa" w:w="5112"/>
            <w:vAlign w:val="center"/>
            <w:shd w:fill="0B5A75"/>
          </w:tcPr>
          <w:p>
            <w:pPr>
              <w:spacing w:after="0"/>
            </w:pPr>
            <w:r/>
            <w:r>
              <w:rPr>
                <w:rFonts w:ascii="Aptos" w:hAnsi="Aptos"/>
                <w:b/>
                <w:color w:val="FFFFFF"/>
                <w:sz w:val="15"/>
              </w:rPr>
              <w:t>Use</w:t>
            </w:r>
          </w:p>
        </w:tc>
      </w:tr>
      <w:tr>
        <w:tc>
          <w:tcPr>
            <w:tcW w:type="dxa" w:w="5112"/>
            <w:vAlign w:val="center"/>
          </w:tcPr>
          <w:p>
            <w:pPr>
              <w:spacing w:after="0"/>
            </w:pPr>
            <w:r/>
            <w:r>
              <w:rPr>
                <w:rFonts w:ascii="Aptos" w:hAnsi="Aptos"/>
                <w:b w:val="0"/>
                <w:color w:val="111827"/>
                <w:sz w:val="15"/>
              </w:rPr>
              <w:t>Raw telemetry</w:t>
            </w:r>
          </w:p>
        </w:tc>
        <w:tc>
          <w:tcPr>
            <w:tcW w:type="dxa" w:w="5112"/>
            <w:vAlign w:val="center"/>
          </w:tcPr>
          <w:p>
            <w:pPr>
              <w:spacing w:after="0"/>
            </w:pPr>
            <w:r/>
            <w:r>
              <w:rPr>
                <w:rFonts w:ascii="Aptos" w:hAnsi="Aptos"/>
                <w:b w:val="0"/>
                <w:color w:val="111827"/>
                <w:sz w:val="15"/>
              </w:rPr>
              <w:t>Measurements, diagnostics, provenance, replay.</w:t>
            </w:r>
          </w:p>
        </w:tc>
      </w:tr>
      <w:tr>
        <w:tc>
          <w:tcPr>
            <w:tcW w:type="dxa" w:w="5112"/>
            <w:vAlign w:val="center"/>
            <w:shd w:fill="F3F4F6"/>
          </w:tcPr>
          <w:p>
            <w:pPr>
              <w:spacing w:after="0"/>
            </w:pPr>
            <w:r/>
            <w:r>
              <w:rPr>
                <w:rFonts w:ascii="Aptos" w:hAnsi="Aptos"/>
                <w:b w:val="0"/>
                <w:color w:val="111827"/>
                <w:sz w:val="15"/>
              </w:rPr>
              <w:t>Intelligence packet</w:t>
            </w:r>
          </w:p>
        </w:tc>
        <w:tc>
          <w:tcPr>
            <w:tcW w:type="dxa" w:w="5112"/>
            <w:vAlign w:val="center"/>
            <w:shd w:fill="F3F4F6"/>
          </w:tcPr>
          <w:p>
            <w:pPr>
              <w:spacing w:after="0"/>
            </w:pPr>
            <w:r/>
            <w:r>
              <w:rPr>
                <w:rFonts w:ascii="Aptos" w:hAnsi="Aptos"/>
                <w:b w:val="0"/>
                <w:color w:val="111827"/>
                <w:sz w:val="15"/>
              </w:rPr>
              <w:t>Current local hazard states, confidence/severity/risk, information condition and key explanatory metadata.</w:t>
            </w:r>
          </w:p>
        </w:tc>
      </w:tr>
      <w:tr>
        <w:tc>
          <w:tcPr>
            <w:tcW w:type="dxa" w:w="5112"/>
            <w:vAlign w:val="center"/>
          </w:tcPr>
          <w:p>
            <w:pPr>
              <w:spacing w:after="0"/>
            </w:pPr>
            <w:r/>
            <w:r>
              <w:rPr>
                <w:rFonts w:ascii="Aptos" w:hAnsi="Aptos"/>
                <w:b w:val="0"/>
                <w:color w:val="111827"/>
                <w:sz w:val="15"/>
              </w:rPr>
              <w:t>Heartbeat</w:t>
            </w:r>
          </w:p>
        </w:tc>
        <w:tc>
          <w:tcPr>
            <w:tcW w:type="dxa" w:w="5112"/>
            <w:vAlign w:val="center"/>
          </w:tcPr>
          <w:p>
            <w:pPr>
              <w:spacing w:after="0"/>
            </w:pPr>
            <w:r/>
            <w:r>
              <w:rPr>
                <w:rFonts w:ascii="Aptos" w:hAnsi="Aptos"/>
                <w:b w:val="0"/>
                <w:color w:val="111827"/>
                <w:sz w:val="15"/>
              </w:rPr>
              <w:t>Node/system liveness and health summary.</w:t>
            </w:r>
          </w:p>
        </w:tc>
      </w:tr>
      <w:tr>
        <w:tc>
          <w:tcPr>
            <w:tcW w:type="dxa" w:w="5112"/>
            <w:vAlign w:val="center"/>
            <w:shd w:fill="F3F4F6"/>
          </w:tcPr>
          <w:p>
            <w:pPr>
              <w:spacing w:after="0"/>
            </w:pPr>
            <w:r/>
            <w:r>
              <w:rPr>
                <w:rFonts w:ascii="Aptos" w:hAnsi="Aptos"/>
                <w:b w:val="0"/>
                <w:color w:val="111827"/>
                <w:sz w:val="15"/>
              </w:rPr>
              <w:t>SOS/local event</w:t>
            </w:r>
          </w:p>
        </w:tc>
        <w:tc>
          <w:tcPr>
            <w:tcW w:type="dxa" w:w="5112"/>
            <w:vAlign w:val="center"/>
            <w:shd w:fill="F3F4F6"/>
          </w:tcPr>
          <w:p>
            <w:pPr>
              <w:spacing w:after="0"/>
            </w:pPr>
            <w:r/>
            <w:r>
              <w:rPr>
                <w:rFonts w:ascii="Aptos" w:hAnsi="Aptos"/>
                <w:b w:val="0"/>
                <w:color w:val="111827"/>
                <w:sz w:val="15"/>
              </w:rPr>
              <w:t>Urgent event requiring higher transmission priority where transport supports it.</w:t>
            </w:r>
          </w:p>
        </w:tc>
      </w:tr>
    </w:tbl>
    <w:p/>
    <w:p>
      <w:pPr>
        <w:pStyle w:val="Heading2"/>
      </w:pPr>
      <w:r>
        <w:t>25.2 Intelligence packet conceptual shape</w:t>
      </w:r>
    </w:p>
    <w:p>
      <w:pPr>
        <w:pStyle w:val="CodeBlock"/>
        <w:shd w:fill="F8FAFC"/>
      </w:pPr>
      <w:r>
        <w:t>{</w:t>
        <w:br/>
        <w:t xml:space="preserve">  "node_id": "NODE-001",</w:t>
        <w:br/>
        <w:t xml:space="preserve">  "sequence": 1842,</w:t>
        <w:br/>
        <w:t xml:space="preserve">  "timestamp": "...",</w:t>
        <w:br/>
        <w:t xml:space="preserve">  "information_condition": "GOOD",</w:t>
        <w:br/>
        <w:t xml:space="preserve">  "hazards": {</w:t>
        <w:br/>
        <w:t xml:space="preserve">    "fire": {</w:t>
        <w:br/>
        <w:t xml:space="preserve">      "evidence": "...",</w:t>
        <w:br/>
        <w:t xml:space="preserve">      "confidence": "...",</w:t>
        <w:br/>
        <w:t xml:space="preserve">      "severity": "...",</w:t>
        <w:br/>
        <w:t xml:space="preserve">      "operational_risk": "...",</w:t>
        <w:br/>
        <w:t xml:space="preserve">      "state": "CONFIRMED"</w:t>
        <w:br/>
        <w:t xml:space="preserve">    }</w:t>
        <w:br/>
        <w:t xml:space="preserve">  },</w:t>
        <w:br/>
        <w:t xml:space="preserve">  "diagnostics_summary": {},</w:t>
        <w:br/>
        <w:t xml:space="preserve">  "auth": {}</w:t>
        <w:br/>
        <w:t>}</w:t>
      </w:r>
    </w:p>
    <w:p>
      <w:r>
        <w:t>Exact schema is maintained jointly with the backend specification. The important invariant is that the compact packet is derived from the same intelligence implementation that can be inspected through the raw evidence path.</w:t>
      </w:r>
    </w:p>
    <w:p>
      <w:pPr>
        <w:pStyle w:val="Heading1"/>
      </w:pPr>
      <w:r>
        <w:t>26. Security &amp; Privacy on the Node</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Concern</w:t>
            </w:r>
          </w:p>
        </w:tc>
        <w:tc>
          <w:tcPr>
            <w:tcW w:type="dxa" w:w="5112"/>
            <w:vAlign w:val="center"/>
            <w:shd w:fill="0B5A75"/>
          </w:tcPr>
          <w:p>
            <w:pPr>
              <w:spacing w:after="0"/>
            </w:pPr>
            <w:r/>
            <w:r>
              <w:rPr>
                <w:rFonts w:ascii="Aptos" w:hAnsi="Aptos"/>
                <w:b/>
                <w:color w:val="FFFFFF"/>
                <w:sz w:val="15"/>
              </w:rPr>
              <w:t>V1 requirement</w:t>
            </w:r>
          </w:p>
        </w:tc>
      </w:tr>
      <w:tr>
        <w:tc>
          <w:tcPr>
            <w:tcW w:type="dxa" w:w="5112"/>
            <w:vAlign w:val="center"/>
          </w:tcPr>
          <w:p>
            <w:pPr>
              <w:spacing w:after="0"/>
            </w:pPr>
            <w:r/>
            <w:r>
              <w:rPr>
                <w:rFonts w:ascii="Aptos" w:hAnsi="Aptos"/>
                <w:b w:val="0"/>
                <w:color w:val="111827"/>
                <w:sz w:val="15"/>
              </w:rPr>
              <w:t>Telemetry integrity</w:t>
            </w:r>
          </w:p>
        </w:tc>
        <w:tc>
          <w:tcPr>
            <w:tcW w:type="dxa" w:w="5112"/>
            <w:vAlign w:val="center"/>
          </w:tcPr>
          <w:p>
            <w:pPr>
              <w:spacing w:after="0"/>
            </w:pPr>
            <w:r/>
            <w:r>
              <w:rPr>
                <w:rFonts w:ascii="Aptos" w:hAnsi="Aptos"/>
                <w:b w:val="0"/>
                <w:color w:val="111827"/>
                <w:sz w:val="15"/>
              </w:rPr>
              <w:t>HMAC.</w:t>
            </w:r>
          </w:p>
        </w:tc>
      </w:tr>
      <w:tr>
        <w:tc>
          <w:tcPr>
            <w:tcW w:type="dxa" w:w="5112"/>
            <w:vAlign w:val="center"/>
            <w:shd w:fill="F3F4F6"/>
          </w:tcPr>
          <w:p>
            <w:pPr>
              <w:spacing w:after="0"/>
            </w:pPr>
            <w:r/>
            <w:r>
              <w:rPr>
                <w:rFonts w:ascii="Aptos" w:hAnsi="Aptos"/>
                <w:b w:val="0"/>
                <w:color w:val="111827"/>
                <w:sz w:val="15"/>
              </w:rPr>
              <w:t>Replay</w:t>
            </w:r>
          </w:p>
        </w:tc>
        <w:tc>
          <w:tcPr>
            <w:tcW w:type="dxa" w:w="5112"/>
            <w:vAlign w:val="center"/>
            <w:shd w:fill="F3F4F6"/>
          </w:tcPr>
          <w:p>
            <w:pPr>
              <w:spacing w:after="0"/>
            </w:pPr>
            <w:r/>
            <w:r>
              <w:rPr>
                <w:rFonts w:ascii="Aptos" w:hAnsi="Aptos"/>
                <w:b w:val="0"/>
                <w:color w:val="111827"/>
                <w:sz w:val="15"/>
              </w:rPr>
              <w:t>Sequence + timestamp + event identity/nonce.</w:t>
            </w:r>
          </w:p>
        </w:tc>
      </w:tr>
      <w:tr>
        <w:tc>
          <w:tcPr>
            <w:tcW w:type="dxa" w:w="5112"/>
            <w:vAlign w:val="center"/>
          </w:tcPr>
          <w:p>
            <w:pPr>
              <w:spacing w:after="0"/>
            </w:pPr>
            <w:r/>
            <w:r>
              <w:rPr>
                <w:rFonts w:ascii="Aptos" w:hAnsi="Aptos"/>
                <w:b w:val="0"/>
                <w:color w:val="111827"/>
                <w:sz w:val="15"/>
              </w:rPr>
              <w:t>Secret storage</w:t>
            </w:r>
          </w:p>
        </w:tc>
        <w:tc>
          <w:tcPr>
            <w:tcW w:type="dxa" w:w="5112"/>
            <w:vAlign w:val="center"/>
          </w:tcPr>
          <w:p>
            <w:pPr>
              <w:spacing w:after="0"/>
            </w:pPr>
            <w:r/>
            <w:r>
              <w:rPr>
                <w:rFonts w:ascii="Aptos" w:hAnsi="Aptos"/>
                <w:b w:val="0"/>
                <w:color w:val="111827"/>
                <w:sz w:val="15"/>
              </w:rPr>
              <w:t>Protected device storage; no public source secret.</w:t>
            </w:r>
          </w:p>
        </w:tc>
      </w:tr>
      <w:tr>
        <w:tc>
          <w:tcPr>
            <w:tcW w:type="dxa" w:w="5112"/>
            <w:vAlign w:val="center"/>
            <w:shd w:fill="F3F4F6"/>
          </w:tcPr>
          <w:p>
            <w:pPr>
              <w:spacing w:after="0"/>
            </w:pPr>
            <w:r/>
            <w:r>
              <w:rPr>
                <w:rFonts w:ascii="Aptos" w:hAnsi="Aptos"/>
                <w:b w:val="0"/>
                <w:color w:val="111827"/>
                <w:sz w:val="15"/>
              </w:rPr>
              <w:t>Firmware integrity</w:t>
            </w:r>
          </w:p>
        </w:tc>
        <w:tc>
          <w:tcPr>
            <w:tcW w:type="dxa" w:w="5112"/>
            <w:vAlign w:val="center"/>
            <w:shd w:fill="F3F4F6"/>
          </w:tcPr>
          <w:p>
            <w:pPr>
              <w:spacing w:after="0"/>
            </w:pPr>
            <w:r/>
            <w:r>
              <w:rPr>
                <w:rFonts w:ascii="Aptos" w:hAnsi="Aptos"/>
                <w:b w:val="0"/>
                <w:color w:val="111827"/>
                <w:sz w:val="15"/>
              </w:rPr>
              <w:t>Use signed/reproducible firmware workflow where practical.</w:t>
            </w:r>
          </w:p>
        </w:tc>
      </w:tr>
      <w:tr>
        <w:tc>
          <w:tcPr>
            <w:tcW w:type="dxa" w:w="5112"/>
            <w:vAlign w:val="center"/>
          </w:tcPr>
          <w:p>
            <w:pPr>
              <w:spacing w:after="0"/>
            </w:pPr>
            <w:r/>
            <w:r>
              <w:rPr>
                <w:rFonts w:ascii="Aptos" w:hAnsi="Aptos"/>
                <w:b w:val="0"/>
                <w:color w:val="111827"/>
                <w:sz w:val="15"/>
              </w:rPr>
              <w:t>Debug access</w:t>
            </w:r>
          </w:p>
        </w:tc>
        <w:tc>
          <w:tcPr>
            <w:tcW w:type="dxa" w:w="5112"/>
            <w:vAlign w:val="center"/>
          </w:tcPr>
          <w:p>
            <w:pPr>
              <w:spacing w:after="0"/>
            </w:pPr>
            <w:r/>
            <w:r>
              <w:rPr>
                <w:rFonts w:ascii="Aptos" w:hAnsi="Aptos"/>
                <w:b w:val="0"/>
                <w:color w:val="111827"/>
                <w:sz w:val="15"/>
              </w:rPr>
              <w:t>Disable/remove production debug paths not required for demo.</w:t>
            </w:r>
          </w:p>
        </w:tc>
      </w:tr>
      <w:tr>
        <w:tc>
          <w:tcPr>
            <w:tcW w:type="dxa" w:w="5112"/>
            <w:vAlign w:val="center"/>
            <w:shd w:fill="F3F4F6"/>
          </w:tcPr>
          <w:p>
            <w:pPr>
              <w:spacing w:after="0"/>
            </w:pPr>
            <w:r/>
            <w:r>
              <w:rPr>
                <w:rFonts w:ascii="Aptos" w:hAnsi="Aptos"/>
                <w:b w:val="0"/>
                <w:color w:val="111827"/>
                <w:sz w:val="15"/>
              </w:rPr>
              <w:t>Citizen data</w:t>
            </w:r>
          </w:p>
        </w:tc>
        <w:tc>
          <w:tcPr>
            <w:tcW w:type="dxa" w:w="5112"/>
            <w:vAlign w:val="center"/>
            <w:shd w:fill="F3F4F6"/>
          </w:tcPr>
          <w:p>
            <w:pPr>
              <w:spacing w:after="0"/>
            </w:pPr>
            <w:r/>
            <w:r>
              <w:rPr>
                <w:rFonts w:ascii="Aptos" w:hAnsi="Aptos"/>
                <w:b w:val="0"/>
                <w:color w:val="111827"/>
                <w:sz w:val="15"/>
              </w:rPr>
              <w:t>Minimize local retention.</w:t>
            </w:r>
          </w:p>
        </w:tc>
      </w:tr>
      <w:tr>
        <w:tc>
          <w:tcPr>
            <w:tcW w:type="dxa" w:w="5112"/>
            <w:vAlign w:val="center"/>
          </w:tcPr>
          <w:p>
            <w:pPr>
              <w:spacing w:after="0"/>
            </w:pPr>
            <w:r/>
            <w:r>
              <w:rPr>
                <w:rFonts w:ascii="Aptos" w:hAnsi="Aptos"/>
                <w:b w:val="0"/>
                <w:color w:val="111827"/>
                <w:sz w:val="15"/>
              </w:rPr>
              <w:t>Logs</w:t>
            </w:r>
          </w:p>
        </w:tc>
        <w:tc>
          <w:tcPr>
            <w:tcW w:type="dxa" w:w="5112"/>
            <w:vAlign w:val="center"/>
          </w:tcPr>
          <w:p>
            <w:pPr>
              <w:spacing w:after="0"/>
            </w:pPr>
            <w:r/>
            <w:r>
              <w:rPr>
                <w:rFonts w:ascii="Aptos" w:hAnsi="Aptos"/>
                <w:b w:val="0"/>
                <w:color w:val="111827"/>
                <w:sz w:val="15"/>
              </w:rPr>
              <w:t>No secrets; bounded storage.</w:t>
            </w:r>
          </w:p>
        </w:tc>
      </w:tr>
    </w:tbl>
    <w:p/>
    <w:p>
      <w:pPr>
        <w:pStyle w:val="Heading2"/>
      </w:pPr>
      <w:r>
        <w:t>26.1 Privacy rule</w:t>
      </w:r>
    </w:p>
    <w:p>
      <w:r>
        <w:t>The field node should not collect citizen identity/location data unless the local architecture explicitly requires it for the emergency portal. Hazard telemetry is the primary node responsibility; citizen identity is handled at the citizen/backend layer.</w:t>
      </w:r>
    </w:p>
    <w:p>
      <w:pPr>
        <w:pStyle w:val="Heading1"/>
      </w:pPr>
      <w:r>
        <w:t>27. Hardware Implementation Order</w:t>
      </w:r>
    </w:p>
    <w:p>
      <w:pPr>
        <w:pStyle w:val="ListNumber"/>
        <w:spacing w:after="40"/>
      </w:pPr>
      <w:r>
        <w:t>Freeze the exact ESP32-S3 board/module and record flash/PSRAM/pin budget.</w:t>
      </w:r>
    </w:p>
    <w:p>
      <w:pPr>
        <w:pStyle w:val="ListNumber"/>
        <w:spacing w:after="40"/>
      </w:pPr>
      <w:r>
        <w:t>Freeze the sensor set and electrical interfaces.</w:t>
      </w:r>
    </w:p>
    <w:p>
      <w:pPr>
        <w:pStyle w:val="ListNumber"/>
        <w:spacing w:after="40"/>
      </w:pPr>
      <w:r>
        <w:t>Build a sensor-driver bring-up firmware.</w:t>
      </w:r>
    </w:p>
    <w:p>
      <w:pPr>
        <w:pStyle w:val="ListNumber"/>
        <w:spacing w:after="40"/>
      </w:pPr>
      <w:r>
        <w:t>Implement diagnostics and per-sensor health reporting.</w:t>
      </w:r>
    </w:p>
    <w:p>
      <w:pPr>
        <w:pStyle w:val="ListNumber"/>
        <w:spacing w:after="40"/>
      </w:pPr>
      <w:r>
        <w:t>Implement heartbeat/time/sequence.</w:t>
      </w:r>
    </w:p>
    <w:p>
      <w:pPr>
        <w:pStyle w:val="ListNumber"/>
        <w:spacing w:after="40"/>
      </w:pPr>
      <w:r>
        <w:t>Implement canonical telemetry serialization.</w:t>
      </w:r>
    </w:p>
    <w:p>
      <w:pPr>
        <w:pStyle w:val="ListNumber"/>
        <w:spacing w:after="40"/>
      </w:pPr>
      <w:r>
        <w:t>Implement HMAC authentication.</w:t>
      </w:r>
    </w:p>
    <w:p>
      <w:pPr>
        <w:pStyle w:val="ListNumber"/>
        <w:spacing w:after="40"/>
      </w:pPr>
      <w:r>
        <w:t>Implement buffering and reconnect.</w:t>
      </w:r>
    </w:p>
    <w:p>
      <w:pPr>
        <w:pStyle w:val="ListNumber"/>
        <w:spacing w:after="40"/>
      </w:pPr>
      <w:r>
        <w:t>Implement local intelligence subset.</w:t>
      </w:r>
    </w:p>
    <w:p>
      <w:pPr>
        <w:pStyle w:val="ListNumber"/>
        <w:spacing w:after="40"/>
      </w:pPr>
      <w:r>
        <w:t>Implement local emergency service.</w:t>
      </w:r>
    </w:p>
    <w:p>
      <w:pPr>
        <w:pStyle w:val="ListNumber"/>
        <w:spacing w:after="40"/>
      </w:pPr>
      <w:r>
        <w:t>Run the combined concurrency benchmark.</w:t>
      </w:r>
    </w:p>
    <w:p>
      <w:pPr>
        <w:pStyle w:val="ListNumber"/>
        <w:spacing w:after="40"/>
      </w:pPr>
      <w:r>
        <w:t>Run calibration/controlled fire trials.</w:t>
      </w:r>
    </w:p>
    <w:p>
      <w:pPr>
        <w:pStyle w:val="ListNumber"/>
        <w:spacing w:after="40"/>
      </w:pPr>
      <w:r>
        <w:t>Connect to the Raspberry Pi Master.</w:t>
      </w:r>
    </w:p>
    <w:p>
      <w:pPr>
        <w:pStyle w:val="ListNumber"/>
        <w:spacing w:after="40"/>
      </w:pPr>
      <w:r>
        <w:t>Run golden-vector parity tests.</w:t>
      </w:r>
    </w:p>
    <w:p>
      <w:pPr>
        <w:pStyle w:val="ListNumber"/>
        <w:spacing w:after="40"/>
      </w:pPr>
      <w:r>
        <w:t>Only then add field-enclosure/power polish and broader node replication.</w:t>
      </w:r>
    </w:p>
    <w:p>
      <w:pPr>
        <w:pStyle w:val="Heading1"/>
      </w:pPr>
      <w:r>
        <w:t>28. Hardware V1 Freeze Checklist</w:t>
      </w:r>
    </w:p>
    <w:p>
      <w:r>
        <w:rPr>
          <w:b/>
          <w:color w:val="0B5A75"/>
        </w:rPr>
        <w:t xml:space="preserve">☐ 01  </w:t>
      </w:r>
      <w:r>
        <w:t>Exact ESP32-S3 board selected and documented.</w:t>
      </w:r>
    </w:p>
    <w:p>
      <w:r>
        <w:rPr>
          <w:b/>
          <w:color w:val="0B5A75"/>
        </w:rPr>
        <w:t xml:space="preserve">☐ 02  </w:t>
      </w:r>
      <w:r>
        <w:t>GPIO/I2C/SPI/UART/ADC map frozen.</w:t>
      </w:r>
    </w:p>
    <w:p>
      <w:r>
        <w:rPr>
          <w:b/>
          <w:color w:val="0B5A75"/>
        </w:rPr>
        <w:t xml:space="preserve">☐ 03  </w:t>
      </w:r>
      <w:r>
        <w:t>Exact sensor part numbers selected and documented.</w:t>
      </w:r>
    </w:p>
    <w:p>
      <w:r>
        <w:rPr>
          <w:b/>
          <w:color w:val="0B5A75"/>
        </w:rPr>
        <w:t xml:space="preserve">☐ 04  </w:t>
      </w:r>
      <w:r>
        <w:t>Gas sensor calibration method documented.</w:t>
      </w:r>
    </w:p>
    <w:p>
      <w:r>
        <w:rPr>
          <w:b/>
          <w:color w:val="0B5A75"/>
        </w:rPr>
        <w:t xml:space="preserve">☐ 05  </w:t>
      </w:r>
      <w:r>
        <w:t>PM/smoke sensor selected and characterized.</w:t>
      </w:r>
    </w:p>
    <w:p>
      <w:r>
        <w:rPr>
          <w:b/>
          <w:color w:val="0B5A75"/>
        </w:rPr>
        <w:t xml:space="preserve">☐ 06  </w:t>
      </w:r>
      <w:r>
        <w:t>Water/rain/soil/vibration sensor capabilities documented if included.</w:t>
      </w:r>
    </w:p>
    <w:p>
      <w:r>
        <w:rPr>
          <w:b/>
          <w:color w:val="0B5A75"/>
        </w:rPr>
        <w:t xml:space="preserve">☐ 07  </w:t>
      </w:r>
      <w:r>
        <w:t>Sampling intervals configured.</w:t>
      </w:r>
    </w:p>
    <w:p>
      <w:r>
        <w:rPr>
          <w:b/>
          <w:color w:val="0B5A75"/>
        </w:rPr>
        <w:t xml:space="preserve">☐ 08  </w:t>
      </w:r>
      <w:r>
        <w:t>Sensor warm-up and saturation behavior defined.</w:t>
      </w:r>
    </w:p>
    <w:p>
      <w:r>
        <w:rPr>
          <w:b/>
          <w:color w:val="0B5A75"/>
        </w:rPr>
        <w:t xml:space="preserve">☐ 09  </w:t>
      </w:r>
      <w:r>
        <w:t>Diagnostic fields implemented.</w:t>
      </w:r>
    </w:p>
    <w:p>
      <w:r>
        <w:rPr>
          <w:b/>
          <w:color w:val="0B5A75"/>
        </w:rPr>
        <w:t xml:space="preserve">☐ 10  </w:t>
      </w:r>
      <w:r>
        <w:t>H_i/Q_i/R_i inputs available on node.</w:t>
      </w:r>
    </w:p>
    <w:p>
      <w:r>
        <w:rPr>
          <w:b/>
          <w:color w:val="0B5A75"/>
        </w:rPr>
        <w:t xml:space="preserve">☐ 11  </w:t>
      </w:r>
      <w:r>
        <w:t>Baseline/anomaly logic implemented in C/C++.</w:t>
      </w:r>
    </w:p>
    <w:p>
      <w:r>
        <w:rPr>
          <w:b/>
          <w:color w:val="0B5A75"/>
        </w:rPr>
        <w:t xml:space="preserve">☐ 12  </w:t>
      </w:r>
      <w:r>
        <w:t>Python/C++ golden vectors pass.</w:t>
      </w:r>
    </w:p>
    <w:p>
      <w:r>
        <w:rPr>
          <w:b/>
          <w:color w:val="0B5A75"/>
        </w:rPr>
        <w:t xml:space="preserve">☐ 13  </w:t>
      </w:r>
      <w:r>
        <w:t>Heartbeat implemented.</w:t>
      </w:r>
    </w:p>
    <w:p>
      <w:r>
        <w:rPr>
          <w:b/>
          <w:color w:val="0B5A75"/>
        </w:rPr>
        <w:t xml:space="preserve">☐ 14  </w:t>
      </w:r>
      <w:r>
        <w:t>Sequence + measurement timestamp implemented.</w:t>
      </w:r>
    </w:p>
    <w:p>
      <w:r>
        <w:rPr>
          <w:b/>
          <w:color w:val="0B5A75"/>
        </w:rPr>
        <w:t xml:space="preserve">☐ 15  </w:t>
      </w:r>
      <w:r>
        <w:t>Receive timestamp assigned at receiver.</w:t>
      </w:r>
    </w:p>
    <w:p>
      <w:r>
        <w:rPr>
          <w:b/>
          <w:color w:val="0B5A75"/>
        </w:rPr>
        <w:t xml:space="preserve">☐ 16  </w:t>
      </w:r>
      <w:r>
        <w:t>HMAC implemented and invalid packet rejected.</w:t>
      </w:r>
    </w:p>
    <w:p>
      <w:r>
        <w:rPr>
          <w:b/>
          <w:color w:val="0B5A75"/>
        </w:rPr>
        <w:t xml:space="preserve">☐ 17  </w:t>
      </w:r>
      <w:r>
        <w:t>Replay/dedup logic implemented.</w:t>
      </w:r>
    </w:p>
    <w:p>
      <w:r>
        <w:rPr>
          <w:b/>
          <w:color w:val="0B5A75"/>
        </w:rPr>
        <w:t xml:space="preserve">☐ 18  </w:t>
      </w:r>
      <w:r>
        <w:t>Offline buffer and sync implemented.</w:t>
      </w:r>
    </w:p>
    <w:p>
      <w:r>
        <w:rPr>
          <w:b/>
          <w:color w:val="0B5A75"/>
        </w:rPr>
        <w:t xml:space="preserve">☐ 19  </w:t>
      </w:r>
      <w:r>
        <w:t>Local emergency page survives Master failure.</w:t>
      </w:r>
    </w:p>
    <w:p>
      <w:r>
        <w:rPr>
          <w:b/>
          <w:color w:val="0B5A75"/>
        </w:rPr>
        <w:t xml:space="preserve">☐ 20  </w:t>
      </w:r>
      <w:r>
        <w:t>ESP32 concurrency benchmark completed.</w:t>
      </w:r>
    </w:p>
    <w:p>
      <w:r>
        <w:rPr>
          <w:b/>
          <w:color w:val="0B5A75"/>
        </w:rPr>
        <w:t xml:space="preserve">☐ 21  </w:t>
      </w:r>
      <w:r>
        <w:t>Power/thermal measurements collected.</w:t>
      </w:r>
    </w:p>
    <w:p>
      <w:r>
        <w:rPr>
          <w:b/>
          <w:color w:val="0B5A75"/>
        </w:rPr>
        <w:t xml:space="preserve">☐ 22  </w:t>
      </w:r>
      <w:r>
        <w:t>Hardware demo test completed safely.</w:t>
      </w:r>
    </w:p>
    <w:p>
      <w:pPr>
        <w:pStyle w:val="Heading1"/>
      </w:pPr>
      <w:r>
        <w:t>29. Hardware / Edge Invariants</w:t>
      </w:r>
    </w:p>
    <w:p>
      <w:r>
        <w:rPr>
          <w:b/>
          <w:color w:val="0B5A75"/>
        </w:rPr>
        <w:t xml:space="preserve">🔒 01  </w:t>
      </w:r>
      <w:r>
        <w:t>The field node is ESP32-S3-class with ESP-IDF + C/C++ in V1.</w:t>
      </w:r>
    </w:p>
    <w:p>
      <w:r>
        <w:rPr>
          <w:b/>
          <w:color w:val="0B5A75"/>
        </w:rPr>
        <w:t xml:space="preserve">🔒 02  </w:t>
      </w:r>
      <w:r>
        <w:t>Historical STM32 dual-MCU architecture is not part of the current V1 unless explicitly re-approved.</w:t>
      </w:r>
    </w:p>
    <w:p>
      <w:r>
        <w:rPr>
          <w:b/>
          <w:color w:val="0B5A75"/>
        </w:rPr>
        <w:t xml:space="preserve">🔒 03  </w:t>
      </w:r>
      <w:r>
        <w:t>Battery state is not sensor health.</w:t>
      </w:r>
    </w:p>
    <w:p>
      <w:r>
        <w:rPr>
          <w:b/>
          <w:color w:val="0B5A75"/>
        </w:rPr>
        <w:t xml:space="preserve">🔒 04  </w:t>
      </w:r>
      <w:r>
        <w:t>Missing measurement is not zero.</w:t>
      </w:r>
    </w:p>
    <w:p>
      <w:r>
        <w:rPr>
          <w:b/>
          <w:color w:val="0B5A75"/>
        </w:rPr>
        <w:t xml:space="preserve">🔒 05  </w:t>
      </w:r>
      <w:r>
        <w:t>Every telemetry packet has node identity, sequence, measurement timestamp and schema version.</w:t>
      </w:r>
    </w:p>
    <w:p>
      <w:r>
        <w:rPr>
          <w:b/>
          <w:color w:val="0B5A75"/>
        </w:rPr>
        <w:t xml:space="preserve">🔒 06  </w:t>
      </w:r>
      <w:r>
        <w:t>Receive timestamp is assigned at the receiving system and is distinct from measurement time.</w:t>
      </w:r>
    </w:p>
    <w:p>
      <w:r>
        <w:rPr>
          <w:b/>
          <w:color w:val="0B5A75"/>
        </w:rPr>
        <w:t xml:space="preserve">🔒 07  </w:t>
      </w:r>
      <w:r>
        <w:t>Node telemetry is authenticated before canonical ingestion.</w:t>
      </w:r>
    </w:p>
    <w:p>
      <w:r>
        <w:rPr>
          <w:b/>
          <w:color w:val="0B5A75"/>
        </w:rPr>
        <w:t xml:space="preserve">🔒 08  </w:t>
      </w:r>
      <w:r>
        <w:t>Invalid HMAC means reject and audit.</w:t>
      </w:r>
    </w:p>
    <w:p>
      <w:r>
        <w:rPr>
          <w:b/>
          <w:color w:val="0B5A75"/>
        </w:rPr>
        <w:t xml:space="preserve">🔒 09  </w:t>
      </w:r>
      <w:r>
        <w:t>Duplicate packets do not create duplicate downstream effects.</w:t>
      </w:r>
    </w:p>
    <w:p>
      <w:r>
        <w:rPr>
          <w:b/>
          <w:color w:val="0B5A75"/>
        </w:rPr>
        <w:t xml:space="preserve">🔒 10  </w:t>
      </w:r>
      <w:r>
        <w:t>Offline buffer is bounded; memory must never grow without limit.</w:t>
      </w:r>
    </w:p>
    <w:p>
      <w:r>
        <w:rPr>
          <w:b/>
          <w:color w:val="0B5A75"/>
        </w:rPr>
        <w:t xml:space="preserve">🔒 11  </w:t>
      </w:r>
      <w:r>
        <w:t>Sensing continues when communication is unavailable.</w:t>
      </w:r>
    </w:p>
    <w:p>
      <w:r>
        <w:rPr>
          <w:b/>
          <w:color w:val="0B5A75"/>
        </w:rPr>
        <w:t xml:space="preserve">🔒 12  </w:t>
      </w:r>
      <w:r>
        <w:t>A sensor fault does not crash the node.</w:t>
      </w:r>
    </w:p>
    <w:p>
      <w:r>
        <w:rPr>
          <w:b/>
          <w:color w:val="0B5A75"/>
        </w:rPr>
        <w:t xml:space="preserve">🔒 13  </w:t>
      </w:r>
      <w:r>
        <w:t>Local intelligence does not require the Master/cloud/internet.</w:t>
      </w:r>
    </w:p>
    <w:p>
      <w:r>
        <w:rPr>
          <w:b/>
          <w:color w:val="0B5A75"/>
        </w:rPr>
        <w:t xml:space="preserve">🔒 14  </w:t>
      </w:r>
      <w:r>
        <w:t>Fire spread does not run on the ESP32.</w:t>
      </w:r>
    </w:p>
    <w:p>
      <w:r>
        <w:rPr>
          <w:b/>
          <w:color w:val="0B5A75"/>
        </w:rPr>
        <w:t xml:space="preserve">🔒 15  </w:t>
      </w:r>
      <w:r>
        <w:t>Population/infrastructure exposure does not run on the ESP32.</w:t>
      </w:r>
    </w:p>
    <w:p>
      <w:r>
        <w:rPr>
          <w:b/>
          <w:color w:val="0B5A75"/>
        </w:rPr>
        <w:t xml:space="preserve">🔒 16  </w:t>
      </w:r>
      <w:r>
        <w:t>Python is the reference implementation for shared intelligence mathematics; C/C++ is the embedded implementation.</w:t>
      </w:r>
    </w:p>
    <w:p>
      <w:r>
        <w:rPr>
          <w:b/>
          <w:color w:val="0B5A75"/>
        </w:rPr>
        <w:t xml:space="preserve">🔒 17  </w:t>
      </w:r>
      <w:r>
        <w:t>Shared Python/C++ functions are tested with golden vectors.</w:t>
      </w:r>
    </w:p>
    <w:p>
      <w:r>
        <w:rPr>
          <w:b/>
          <w:color w:val="0B5A75"/>
        </w:rPr>
        <w:t xml:space="preserve">🔒 18  </w:t>
      </w:r>
      <w:r>
        <w:t>Fire V1 reasoning is deterministic/configuration-driven; no mandatory fire classifier.</w:t>
      </w:r>
    </w:p>
    <w:p>
      <w:r>
        <w:rPr>
          <w:b/>
          <w:color w:val="0B5A75"/>
        </w:rPr>
        <w:t xml:space="preserve">🔒 19  </w:t>
      </w:r>
      <w:r>
        <w:t>Local hazard state and regional Master state are distinct.</w:t>
      </w:r>
    </w:p>
    <w:p>
      <w:r>
        <w:rPr>
          <w:b/>
          <w:color w:val="0B5A75"/>
        </w:rPr>
        <w:t xml:space="preserve">🔒 20  </w:t>
      </w:r>
      <w:r>
        <w:t>Master disagreement must not erase valid local hazard behavior.</w:t>
      </w:r>
    </w:p>
    <w:p>
      <w:r>
        <w:rPr>
          <w:b/>
          <w:color w:val="0B5A75"/>
        </w:rPr>
        <w:t xml:space="preserve">🔒 21  </w:t>
      </w:r>
      <w:r>
        <w:t>The node may provide local emergency citizen access through a supported local network path.</w:t>
      </w:r>
    </w:p>
    <w:p>
      <w:r>
        <w:rPr>
          <w:b/>
          <w:color w:val="0B5A75"/>
        </w:rPr>
        <w:t xml:space="preserve">🔒 22  </w:t>
      </w:r>
      <w:r>
        <w:t>Master failure and internet failure are distinct conditions.</w:t>
      </w:r>
    </w:p>
    <w:p>
      <w:r>
        <w:rPr>
          <w:b/>
          <w:color w:val="0B5A75"/>
        </w:rPr>
        <w:t xml:space="preserve">🔒 23  </w:t>
      </w:r>
      <w:r>
        <w:t>Every configured sensor has explicit units, validity rules and diagnostics.</w:t>
      </w:r>
    </w:p>
    <w:p>
      <w:r>
        <w:rPr>
          <w:b/>
          <w:color w:val="0B5A75"/>
        </w:rPr>
        <w:t xml:space="preserve">🔒 24  </w:t>
      </w:r>
      <w:r>
        <w:t>Gas is only represented in ppm when a defensible calibration/unit conversion exists.</w:t>
      </w:r>
    </w:p>
    <w:p>
      <w:r>
        <w:rPr>
          <w:b/>
          <w:color w:val="0B5A75"/>
        </w:rPr>
        <w:t xml:space="preserve">🔒 25  </w:t>
      </w:r>
      <w:r>
        <w:t>Exact numeric sampling/power/threshold parameters remain measured/configured rather than guessed.</w:t>
      </w:r>
    </w:p>
    <w:p>
      <w:pPr>
        <w:pStyle w:val="Heading1"/>
      </w:pPr>
      <w:r>
        <w:t>30. Source &amp; Reconciliation Notes</w:t>
      </w:r>
    </w:p>
    <w:p>
      <w:r>
        <w:t>The V2.3 intelligence baseline defines the edge-first philosophy, local health/quality/reliability/baseline/anomaly/hazard reasoning boundary, Raspberry Pi regional responsibilities and the ESP32 implementation constraint. fileciteturn20file2</w:t>
      </w:r>
    </w:p>
    <w:p>
      <w:r>
        <w:t>The older V2.2 document and legacy project proposal contain useful historical details such as heartbeat/health reporting, embedded workload considerations and prior hardware responsibilities, but the current architecture supersedes their STM32-centric and earlier implementation choices. fileciteturn20file1 fileciteturn20file13</w:t>
      </w:r>
    </w:p>
    <w:p>
      <w:r>
        <w:t>The legacy deck previously listed BME688, SX1262/SX1276, Meshtastic, SQLite/WAL and STM32+ESP32. Those values are intentionally not copied into the current V1 lock without revalidation; the current technology/compute architecture uses ESP32-S3 + C/C++ at the field node and Raspberry Pi + Python/PostGIS/backend services at the Master. fileciteturn20file4</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NexAlert — FINAL 06 — Hardware, Edge Node, Sensor &amp; Telemetry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A7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82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right="259"/>
    </w:pPr>
    <w:rPr>
      <w:rFonts w:ascii="Consolas" w:hAnsi="Consolas"/>
      <w:color w:val="11182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