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4"/>
        </w:rPr>
        <w:t>NEXALERT</w:t>
      </w:r>
    </w:p>
    <w:p>
      <w:pPr>
        <w:jc w:val="center"/>
      </w:pPr>
      <w:r>
        <w:rPr>
          <w:b/>
          <w:i w:val="0"/>
          <w:sz w:val="22"/>
        </w:rPr>
        <w:t>FINAL 07</w:t>
      </w:r>
    </w:p>
    <w:p>
      <w:pPr>
        <w:jc w:val="center"/>
      </w:pPr>
      <w:r>
        <w:rPr>
          <w:b/>
          <w:i w:val="0"/>
          <w:sz w:val="48"/>
        </w:rPr>
        <w:t>Backend, API, Database &amp; Integration Specification</w:t>
      </w:r>
    </w:p>
    <w:p>
      <w:pPr>
        <w:jc w:val="center"/>
      </w:pPr>
      <w:r>
        <w:rPr>
          <w:b w:val="0"/>
          <w:i/>
          <w:sz w:val="22"/>
        </w:rPr>
        <w:t>Implementation-ready domain, persistence, service, API and integration contract</w:t>
      </w:r>
    </w:p>
    <w:p>
      <w:pPr>
        <w:jc w:val="center"/>
      </w:pPr>
      <w:r>
        <w:rPr>
          <w:b/>
          <w:i w:val="0"/>
          <w:sz w:val="20"/>
        </w:rPr>
        <w:t>Status: FINAL CORE SPECIFICATION</w:t>
      </w:r>
    </w:p>
    <w:p>
      <w:pPr>
        <w:jc w:val="center"/>
      </w:pPr>
      <w:r>
        <w:rPr>
          <w:b w:val="0"/>
          <w:i w:val="0"/>
          <w:sz w:val="18"/>
        </w:rPr>
        <w:t>Authority: Final NexAlert architecture + technical requirements + implementation/configuration specifications</w:t>
      </w:r>
    </w:p>
    <w:p>
      <w:r>
        <w:br w:type="page"/>
      </w:r>
    </w:p>
    <w:p>
      <w:r>
        <w:rPr>
          <w:b/>
          <w:i w:val="0"/>
          <w:sz w:val="30"/>
        </w:rPr>
        <w:t>Document Control &amp; Scope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6324F"/>
            <w:vAlign w:val="center"/>
          </w:tcPr>
          <w:p>
            <w:r>
              <w:rPr>
                <w:b/>
                <w:color w:val="FFFFFF"/>
                <w:sz w:val="16"/>
              </w:rPr>
              <w:t>Item</w:t>
            </w:r>
          </w:p>
        </w:tc>
        <w:tc>
          <w:tcPr>
            <w:tcW w:type="dxa" w:w="5112"/>
            <w:shd w:fill="16324F"/>
            <w:vAlign w:val="center"/>
          </w:tcPr>
          <w:p>
            <w:r>
              <w:rPr>
                <w:b/>
                <w:color w:val="FFFFFF"/>
                <w:sz w:val="16"/>
              </w:rPr>
              <w:t>Value</w:t>
            </w:r>
          </w:p>
        </w:tc>
      </w:tr>
      <w:tr>
        <w:tc>
          <w:tcPr>
            <w:tcW w:type="dxa" w:w="5112"/>
            <w:vAlign w:val="top"/>
          </w:tcPr>
          <w:p>
            <w:r>
              <w:rPr>
                <w:sz w:val="16"/>
              </w:rPr>
              <w:t>Document ID</w:t>
            </w:r>
          </w:p>
        </w:tc>
        <w:tc>
          <w:tcPr>
            <w:tcW w:type="dxa" w:w="5112"/>
            <w:vAlign w:val="top"/>
          </w:tcPr>
          <w:p>
            <w:r>
              <w:rPr>
                <w:sz w:val="16"/>
              </w:rPr>
              <w:t>NexAlert-FINAL-07</w:t>
            </w:r>
          </w:p>
        </w:tc>
      </w:tr>
      <w:tr>
        <w:tc>
          <w:tcPr>
            <w:tcW w:type="dxa" w:w="5112"/>
            <w:vAlign w:val="top"/>
          </w:tcPr>
          <w:p>
            <w:r>
              <w:rPr>
                <w:sz w:val="16"/>
              </w:rPr>
              <w:t>Primary scope</w:t>
            </w:r>
          </w:p>
        </w:tc>
        <w:tc>
          <w:tcPr>
            <w:tcW w:type="dxa" w:w="5112"/>
            <w:vAlign w:val="top"/>
          </w:tcPr>
          <w:p>
            <w:r>
              <w:rPr>
                <w:sz w:val="16"/>
              </w:rPr>
              <w:t>Backend domain model, HTTP/WebSocket API, persistence, workers, integrations, sync and observability</w:t>
            </w:r>
          </w:p>
        </w:tc>
      </w:tr>
      <w:tr>
        <w:tc>
          <w:tcPr>
            <w:tcW w:type="dxa" w:w="5112"/>
            <w:vAlign w:val="top"/>
          </w:tcPr>
          <w:p>
            <w:r>
              <w:rPr>
                <w:sz w:val="16"/>
              </w:rPr>
              <w:t>Target deployment</w:t>
            </w:r>
          </w:p>
        </w:tc>
        <w:tc>
          <w:tcPr>
            <w:tcW w:type="dxa" w:w="5112"/>
            <w:vAlign w:val="top"/>
          </w:tcPr>
          <w:p>
            <w:r>
              <w:rPr>
                <w:sz w:val="16"/>
              </w:rPr>
              <w:t>Raspberry Pi-class local Master + optional cloud backend; modular monolith with background workers</w:t>
            </w:r>
          </w:p>
        </w:tc>
      </w:tr>
      <w:tr>
        <w:tc>
          <w:tcPr>
            <w:tcW w:type="dxa" w:w="5112"/>
            <w:vAlign w:val="top"/>
          </w:tcPr>
          <w:p>
            <w:r>
              <w:rPr>
                <w:sz w:val="16"/>
              </w:rPr>
              <w:t>Primary database</w:t>
            </w:r>
          </w:p>
        </w:tc>
        <w:tc>
          <w:tcPr>
            <w:tcW w:type="dxa" w:w="5112"/>
            <w:vAlign w:val="top"/>
          </w:tcPr>
          <w:p>
            <w:r>
              <w:rPr>
                <w:sz w:val="16"/>
              </w:rPr>
              <w:t>PostgreSQL + PostGIS</w:t>
            </w:r>
          </w:p>
        </w:tc>
      </w:tr>
      <w:tr>
        <w:tc>
          <w:tcPr>
            <w:tcW w:type="dxa" w:w="5112"/>
            <w:vAlign w:val="top"/>
          </w:tcPr>
          <w:p>
            <w:r>
              <w:rPr>
                <w:sz w:val="16"/>
              </w:rPr>
              <w:t>Canonical API prefix</w:t>
            </w:r>
          </w:p>
        </w:tc>
        <w:tc>
          <w:tcPr>
            <w:tcW w:type="dxa" w:w="5112"/>
            <w:vAlign w:val="top"/>
          </w:tcPr>
          <w:p>
            <w:r>
              <w:rPr>
                <w:sz w:val="16"/>
              </w:rPr>
              <w:t>/api/v1</w:t>
            </w:r>
          </w:p>
        </w:tc>
      </w:tr>
      <w:tr>
        <w:tc>
          <w:tcPr>
            <w:tcW w:type="dxa" w:w="5112"/>
            <w:vAlign w:val="top"/>
          </w:tcPr>
          <w:p>
            <w:r>
              <w:rPr>
                <w:sz w:val="16"/>
              </w:rPr>
              <w:t>Canonical telemetry input</w:t>
            </w:r>
          </w:p>
        </w:tc>
        <w:tc>
          <w:tcPr>
            <w:tcW w:type="dxa" w:w="5112"/>
            <w:vAlign w:val="top"/>
          </w:tcPr>
          <w:p>
            <w:r>
              <w:rPr>
                <w:sz w:val="16"/>
              </w:rPr>
              <w:t>POST /api/v1/telemetry</w:t>
            </w:r>
          </w:p>
        </w:tc>
      </w:tr>
      <w:tr>
        <w:tc>
          <w:tcPr>
            <w:tcW w:type="dxa" w:w="5112"/>
            <w:vAlign w:val="top"/>
          </w:tcPr>
          <w:p>
            <w:r>
              <w:rPr>
                <w:sz w:val="16"/>
              </w:rPr>
              <w:t>Source of truth</w:t>
            </w:r>
          </w:p>
        </w:tc>
        <w:tc>
          <w:tcPr>
            <w:tcW w:type="dxa" w:w="5112"/>
            <w:vAlign w:val="top"/>
          </w:tcPr>
          <w:p>
            <w:r>
              <w:rPr>
                <w:sz w:val="16"/>
              </w:rPr>
              <w:t>Backend domain state; frontends are projections/cache, not authorities</w:t>
            </w:r>
          </w:p>
        </w:tc>
      </w:tr>
      <w:tr>
        <w:tc>
          <w:tcPr>
            <w:tcW w:type="dxa" w:w="5112"/>
            <w:vAlign w:val="top"/>
          </w:tcPr>
          <w:p>
            <w:r>
              <w:rPr>
                <w:sz w:val="16"/>
              </w:rPr>
              <w:t>Simulation rule</w:t>
            </w:r>
          </w:p>
        </w:tc>
        <w:tc>
          <w:tcPr>
            <w:tcW w:type="dxa" w:w="5112"/>
            <w:vAlign w:val="top"/>
          </w:tcPr>
          <w:p>
            <w:r>
              <w:rPr>
                <w:sz w:val="16"/>
              </w:rPr>
              <w:t>Simulation uses the same ingestion and domain pipeline as LIVE; it must remain explicitly marked</w:t>
            </w:r>
          </w:p>
        </w:tc>
      </w:tr>
      <w:tr>
        <w:tc>
          <w:tcPr>
            <w:tcW w:type="dxa" w:w="5112"/>
            <w:vAlign w:val="top"/>
          </w:tcPr>
          <w:p>
            <w:r>
              <w:rPr>
                <w:sz w:val="16"/>
              </w:rPr>
              <w:t>Related specifications</w:t>
            </w:r>
          </w:p>
        </w:tc>
        <w:tc>
          <w:tcPr>
            <w:tcW w:type="dxa" w:w="5112"/>
            <w:vAlign w:val="top"/>
          </w:tcPr>
          <w:p>
            <w:r>
              <w:rPr>
                <w:sz w:val="16"/>
              </w:rPr>
              <w:t>01, 02, 03, 04, 05, 06, 08, 09, 10, 11, 15, 16, 17, 18, 19</w:t>
            </w:r>
          </w:p>
        </w:tc>
      </w:tr>
    </w:tbl>
    <w:p/>
    <w:p>
      <w:r>
        <w:rPr>
          <w:b/>
          <w:i w:val="0"/>
          <w:sz w:val="24"/>
        </w:rPr>
        <w:t>Purpose</w:t>
      </w:r>
    </w:p>
    <w:p>
      <w:r>
        <w:rPr>
          <w:b w:val="0"/>
          <w:i w:val="0"/>
        </w:rPr>
        <w:t>This document converts the frozen NexAlert architecture into an executable backend contract. It defines what the API accepts, what the database stores, how domain state changes, where asynchronous workers are used, how LIVE and SIMULATION remain separated, and how the Master, field nodes, web clients and future integrations communicate without creating competing sources of truth.</w:t>
      </w:r>
    </w:p>
    <w:p>
      <w:r>
        <w:rPr>
          <w:b/>
          <w:i w:val="0"/>
          <w:sz w:val="24"/>
        </w:rPr>
        <w:t>Locked backend principle</w:t>
      </w:r>
    </w:p>
    <w:p>
      <w:r>
        <w:rPr>
          <w:b w:val="0"/>
          <w:i w:val="0"/>
        </w:rPr>
        <w:t>A successful HTTP response is not equivalent to an operational decision. The API persists validated facts, emits domain events, and exposes authoritative read models. Hazard reasoning, incident correlation, response approval and alert issuance remain explicit domain stages.</w:t>
      </w:r>
    </w:p>
    <w:p>
      <w:r>
        <w:rPr>
          <w:b/>
          <w:i w:val="0"/>
          <w:sz w:val="30"/>
        </w:rPr>
        <w:t>1. Backend Architecture &amp; Responsibility Boundary</w:t>
      </w:r>
    </w:p>
    <w:p>
      <w:r>
        <w:rPr>
          <w:b w:val="0"/>
          <w:i w:val="0"/>
        </w:rPr>
        <w:t>NexAlert V1 uses a modular monolith rather than microservices. Modules have strict domain boundaries but run in one deployable backend process or one local application bundle. Background workers handle jobs whose latency or reliability characteristics differ from the synchronous API path.</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6324F"/>
            <w:vAlign w:val="center"/>
          </w:tcPr>
          <w:p>
            <w:r>
              <w:rPr>
                <w:b/>
                <w:color w:val="FFFFFF"/>
                <w:sz w:val="16"/>
              </w:rPr>
              <w:t>Layer</w:t>
            </w:r>
          </w:p>
        </w:tc>
        <w:tc>
          <w:tcPr>
            <w:tcW w:type="dxa" w:w="3408"/>
            <w:shd w:fill="16324F"/>
            <w:vAlign w:val="center"/>
          </w:tcPr>
          <w:p>
            <w:r>
              <w:rPr>
                <w:b/>
                <w:color w:val="FFFFFF"/>
                <w:sz w:val="16"/>
              </w:rPr>
              <w:t>Responsibilities</w:t>
            </w:r>
          </w:p>
        </w:tc>
        <w:tc>
          <w:tcPr>
            <w:tcW w:type="dxa" w:w="3408"/>
            <w:shd w:fill="16324F"/>
            <w:vAlign w:val="center"/>
          </w:tcPr>
          <w:p>
            <w:r>
              <w:rPr>
                <w:b/>
                <w:color w:val="FFFFFF"/>
                <w:sz w:val="16"/>
              </w:rPr>
              <w:t>Must not own</w:t>
            </w:r>
          </w:p>
        </w:tc>
      </w:tr>
      <w:tr>
        <w:tc>
          <w:tcPr>
            <w:tcW w:type="dxa" w:w="3408"/>
            <w:vAlign w:val="top"/>
          </w:tcPr>
          <w:p>
            <w:r>
              <w:rPr>
                <w:sz w:val="16"/>
              </w:rPr>
              <w:t>API / Transport</w:t>
            </w:r>
          </w:p>
        </w:tc>
        <w:tc>
          <w:tcPr>
            <w:tcW w:type="dxa" w:w="3408"/>
            <w:vAlign w:val="top"/>
          </w:tcPr>
          <w:p>
            <w:r>
              <w:rPr>
                <w:sz w:val="16"/>
              </w:rPr>
              <w:t>HTTP request validation, authentication, idempotency, response shaping, WebSocket publication boundary</w:t>
            </w:r>
          </w:p>
        </w:tc>
        <w:tc>
          <w:tcPr>
            <w:tcW w:type="dxa" w:w="3408"/>
            <w:vAlign w:val="top"/>
          </w:tcPr>
          <w:p>
            <w:r>
              <w:rPr>
                <w:sz w:val="16"/>
              </w:rPr>
              <w:t>Safety semantics, ad-hoc incident state</w:t>
            </w:r>
          </w:p>
        </w:tc>
      </w:tr>
      <w:tr>
        <w:tc>
          <w:tcPr>
            <w:tcW w:type="dxa" w:w="3408"/>
            <w:vAlign w:val="top"/>
          </w:tcPr>
          <w:p>
            <w:r>
              <w:rPr>
                <w:sz w:val="16"/>
              </w:rPr>
              <w:t>Domain</w:t>
            </w:r>
          </w:p>
        </w:tc>
        <w:tc>
          <w:tcPr>
            <w:tcW w:type="dxa" w:w="3408"/>
            <w:vAlign w:val="top"/>
          </w:tcPr>
          <w:p>
            <w:r>
              <w:rPr>
                <w:sz w:val="16"/>
              </w:rPr>
              <w:t>Telemetry acceptance, intelligence, hazards, incidents, alerts, response, SOS, simulation control</w:t>
            </w:r>
          </w:p>
        </w:tc>
        <w:tc>
          <w:tcPr>
            <w:tcW w:type="dxa" w:w="3408"/>
            <w:vAlign w:val="top"/>
          </w:tcPr>
          <w:p>
            <w:r>
              <w:rPr>
                <w:sz w:val="16"/>
              </w:rPr>
              <w:t>UI layout or transport-specific logic</w:t>
            </w:r>
          </w:p>
        </w:tc>
      </w:tr>
      <w:tr>
        <w:tc>
          <w:tcPr>
            <w:tcW w:type="dxa" w:w="3408"/>
            <w:vAlign w:val="top"/>
          </w:tcPr>
          <w:p>
            <w:r>
              <w:rPr>
                <w:sz w:val="16"/>
              </w:rPr>
              <w:t>Persistence</w:t>
            </w:r>
          </w:p>
        </w:tc>
        <w:tc>
          <w:tcPr>
            <w:tcW w:type="dxa" w:w="3408"/>
            <w:vAlign w:val="top"/>
          </w:tcPr>
          <w:p>
            <w:r>
              <w:rPr>
                <w:sz w:val="16"/>
              </w:rPr>
              <w:t>Immutable facts, mutable domain state, read models, spatial indexes, audit records</w:t>
            </w:r>
          </w:p>
        </w:tc>
        <w:tc>
          <w:tcPr>
            <w:tcW w:type="dxa" w:w="3408"/>
            <w:vAlign w:val="top"/>
          </w:tcPr>
          <w:p>
            <w:r>
              <w:rPr>
                <w:sz w:val="16"/>
              </w:rPr>
              <w:t>Decision meaning outside domain transactions</w:t>
            </w:r>
          </w:p>
        </w:tc>
      </w:tr>
      <w:tr>
        <w:tc>
          <w:tcPr>
            <w:tcW w:type="dxa" w:w="3408"/>
            <w:vAlign w:val="top"/>
          </w:tcPr>
          <w:p>
            <w:r>
              <w:rPr>
                <w:sz w:val="16"/>
              </w:rPr>
              <w:t>Workers</w:t>
            </w:r>
          </w:p>
        </w:tc>
        <w:tc>
          <w:tcPr>
            <w:tcW w:type="dxa" w:w="3408"/>
            <w:vAlign w:val="top"/>
          </w:tcPr>
          <w:p>
            <w:r>
              <w:rPr>
                <w:sz w:val="16"/>
              </w:rPr>
              <w:t>Async correlation, alert delivery, replay, analytics, reconciliation, external fetches</w:t>
            </w:r>
          </w:p>
        </w:tc>
        <w:tc>
          <w:tcPr>
            <w:tcW w:type="dxa" w:w="3408"/>
            <w:vAlign w:val="top"/>
          </w:tcPr>
          <w:p>
            <w:r>
              <w:rPr>
                <w:sz w:val="16"/>
              </w:rPr>
              <w:t>Silent mutation without audit/event trace</w:t>
            </w:r>
          </w:p>
        </w:tc>
      </w:tr>
      <w:tr>
        <w:tc>
          <w:tcPr>
            <w:tcW w:type="dxa" w:w="3408"/>
            <w:vAlign w:val="top"/>
          </w:tcPr>
          <w:p>
            <w:r>
              <w:rPr>
                <w:sz w:val="16"/>
              </w:rPr>
              <w:t>Integration adapters</w:t>
            </w:r>
          </w:p>
        </w:tc>
        <w:tc>
          <w:tcPr>
            <w:tcW w:type="dxa" w:w="3408"/>
            <w:vAlign w:val="top"/>
          </w:tcPr>
          <w:p>
            <w:r>
              <w:rPr>
                <w:sz w:val="16"/>
              </w:rPr>
              <w:t>LoRa/MQTT bridge, Web Push, maps/data providers, future SACHET/cell broadcast adapters</w:t>
            </w:r>
          </w:p>
        </w:tc>
        <w:tc>
          <w:tcPr>
            <w:tcW w:type="dxa" w:w="3408"/>
            <w:vAlign w:val="top"/>
          </w:tcPr>
          <w:p>
            <w:r>
              <w:rPr>
                <w:sz w:val="16"/>
              </w:rPr>
              <w:t>Bypassing domain authorization</w:t>
            </w:r>
          </w:p>
        </w:tc>
      </w:tr>
      <w:tr>
        <w:tc>
          <w:tcPr>
            <w:tcW w:type="dxa" w:w="3408"/>
            <w:vAlign w:val="top"/>
          </w:tcPr>
          <w:p>
            <w:r>
              <w:rPr>
                <w:sz w:val="16"/>
              </w:rPr>
              <w:t>Read projections</w:t>
            </w:r>
          </w:p>
        </w:tc>
        <w:tc>
          <w:tcPr>
            <w:tcW w:type="dxa" w:w="3408"/>
            <w:vAlign w:val="top"/>
          </w:tcPr>
          <w:p>
            <w:r>
              <w:rPr>
                <w:sz w:val="16"/>
              </w:rPr>
              <w:t>Dashboard/citizen optimized views and live streams</w:t>
            </w:r>
          </w:p>
        </w:tc>
        <w:tc>
          <w:tcPr>
            <w:tcW w:type="dxa" w:w="3408"/>
            <w:vAlign w:val="top"/>
          </w:tcPr>
          <w:p>
            <w:r>
              <w:rPr>
                <w:sz w:val="16"/>
              </w:rPr>
              <w:t>Independent source-of-truth state</w:t>
            </w:r>
          </w:p>
        </w:tc>
      </w:tr>
    </w:tbl>
    <w:p/>
    <w:p>
      <w:r>
        <w:rPr>
          <w:b/>
          <w:i w:val="0"/>
          <w:sz w:val="24"/>
        </w:rPr>
        <w:t>1.1 Repository target</w:t>
      </w:r>
    </w:p>
    <w:p>
      <w:pPr>
        <w:spacing w:after="100"/>
        <w:ind w:left="288"/>
      </w:pPr>
      <w:r>
        <w:rPr>
          <w:rFonts w:ascii="Consolas" w:hAnsi="Consolas"/>
          <w:sz w:val="16"/>
        </w:rPr>
        <w:t>services/api/</w:t>
        <w:br/>
        <w:t>services/workers/</w:t>
        <w:br/>
        <w:t>packages/domain/</w:t>
        <w:br/>
        <w:t>packages/schemas/</w:t>
        <w:br/>
        <w:t>packages/db/</w:t>
        <w:br/>
        <w:t>packages/security/</w:t>
        <w:br/>
        <w:t>services/geospatial/</w:t>
        <w:br/>
        <w:t>services/simulation/</w:t>
        <w:br/>
        <w:t>services/integrations/</w:t>
        <w:br/>
        <w:t>apps/authority-web/</w:t>
        <w:br/>
        <w:t>apps/citizen-web/</w:t>
        <w:br/>
        <w:t>apps/local-portal/</w:t>
      </w:r>
    </w:p>
    <w:p>
      <w:r>
        <w:rPr>
          <w:b/>
          <w:i w:val="0"/>
          <w:sz w:val="24"/>
        </w:rPr>
        <w:t>1.2 Runtime topology</w:t>
      </w:r>
    </w:p>
    <w:p>
      <w:pPr>
        <w:spacing w:after="100"/>
        <w:ind w:left="288"/>
      </w:pPr>
      <w:r>
        <w:rPr>
          <w:rFonts w:ascii="Consolas" w:hAnsi="Consolas"/>
          <w:sz w:val="16"/>
        </w:rPr>
        <w:t>ESP32 nodes -&gt; authenticated telemetry ingress -&gt; Master API/domain -&gt; PostgreSQL/PostGIS</w:t>
        <w:br/>
        <w:t xml:space="preserve">                                     |</w:t>
        <w:br/>
        <w:t xml:space="preserve">                                     +-&gt; workers -&gt; alerts / geospatial / analytics / external adapters</w:t>
        <w:br/>
        <w:t xml:space="preserve">                                     |</w:t>
        <w:br/>
        <w:t xml:space="preserve">                                     +-&gt; WebSocket / read API -&gt; Authority UI</w:t>
        <w:br/>
        <w:t xml:space="preserve">                                     +-&gt; emergency-event projection -&gt; Citizen UI / local portal</w:t>
      </w:r>
    </w:p>
    <w:p>
      <w:r>
        <w:br w:type="page"/>
      </w:r>
    </w:p>
    <w:p>
      <w:r>
        <w:rPr>
          <w:b/>
          <w:i w:val="0"/>
          <w:sz w:val="30"/>
        </w:rPr>
        <w:t>2. Canonical Data &amp; Domain Model</w:t>
      </w:r>
    </w:p>
    <w:p>
      <w:r>
        <w:rPr>
          <w:b w:val="0"/>
          <w:i w:val="0"/>
        </w:rPr>
        <w:t>The backend distinguishes immutable observations/events from mutable operational state. A telemetry record can be retained even when its downstream interpretation changes after a configuration or bug fix.</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6324F"/>
            <w:vAlign w:val="center"/>
          </w:tcPr>
          <w:p>
            <w:r>
              <w:rPr>
                <w:b/>
                <w:color w:val="FFFFFF"/>
                <w:sz w:val="16"/>
              </w:rPr>
              <w:t>Entity</w:t>
            </w:r>
          </w:p>
        </w:tc>
        <w:tc>
          <w:tcPr>
            <w:tcW w:type="dxa" w:w="2556"/>
            <w:shd w:fill="16324F"/>
            <w:vAlign w:val="center"/>
          </w:tcPr>
          <w:p>
            <w:r>
              <w:rPr>
                <w:b/>
                <w:color w:val="FFFFFF"/>
                <w:sz w:val="16"/>
              </w:rPr>
              <w:t>Purpose</w:t>
            </w:r>
          </w:p>
        </w:tc>
        <w:tc>
          <w:tcPr>
            <w:tcW w:type="dxa" w:w="2556"/>
            <w:shd w:fill="16324F"/>
            <w:vAlign w:val="center"/>
          </w:tcPr>
          <w:p>
            <w:r>
              <w:rPr>
                <w:b/>
                <w:color w:val="FFFFFF"/>
                <w:sz w:val="16"/>
              </w:rPr>
              <w:t>Mutability</w:t>
            </w:r>
          </w:p>
        </w:tc>
        <w:tc>
          <w:tcPr>
            <w:tcW w:type="dxa" w:w="2556"/>
            <w:shd w:fill="16324F"/>
            <w:vAlign w:val="center"/>
          </w:tcPr>
          <w:p>
            <w:r>
              <w:rPr>
                <w:b/>
                <w:color w:val="FFFFFF"/>
                <w:sz w:val="16"/>
              </w:rPr>
              <w:t>Primary key</w:t>
            </w:r>
          </w:p>
        </w:tc>
      </w:tr>
      <w:tr>
        <w:tc>
          <w:tcPr>
            <w:tcW w:type="dxa" w:w="2556"/>
            <w:vAlign w:val="top"/>
          </w:tcPr>
          <w:p>
            <w:r>
              <w:rPr>
                <w:sz w:val="16"/>
              </w:rPr>
              <w:t>Node</w:t>
            </w:r>
          </w:p>
        </w:tc>
        <w:tc>
          <w:tcPr>
            <w:tcW w:type="dxa" w:w="2556"/>
            <w:vAlign w:val="top"/>
          </w:tcPr>
          <w:p>
            <w:r>
              <w:rPr>
                <w:sz w:val="16"/>
              </w:rPr>
              <w:t>Registered sensing/edge identity, location, capabilities, firmware</w:t>
            </w:r>
          </w:p>
        </w:tc>
        <w:tc>
          <w:tcPr>
            <w:tcW w:type="dxa" w:w="2556"/>
            <w:vAlign w:val="top"/>
          </w:tcPr>
          <w:p>
            <w:r>
              <w:rPr>
                <w:sz w:val="16"/>
              </w:rPr>
              <w:t>Mostly mutable metadata</w:t>
            </w:r>
          </w:p>
        </w:tc>
        <w:tc>
          <w:tcPr>
            <w:tcW w:type="dxa" w:w="2556"/>
            <w:vAlign w:val="top"/>
          </w:tcPr>
          <w:p>
            <w:r>
              <w:rPr>
                <w:sz w:val="16"/>
              </w:rPr>
              <w:t>node_id</w:t>
            </w:r>
          </w:p>
        </w:tc>
      </w:tr>
      <w:tr>
        <w:tc>
          <w:tcPr>
            <w:tcW w:type="dxa" w:w="2556"/>
            <w:vAlign w:val="top"/>
          </w:tcPr>
          <w:p>
            <w:r>
              <w:rPr>
                <w:sz w:val="16"/>
              </w:rPr>
              <w:t>TelemetryRecord</w:t>
            </w:r>
          </w:p>
        </w:tc>
        <w:tc>
          <w:tcPr>
            <w:tcW w:type="dxa" w:w="2556"/>
            <w:vAlign w:val="top"/>
          </w:tcPr>
          <w:p>
            <w:r>
              <w:rPr>
                <w:sz w:val="16"/>
              </w:rPr>
              <w:t>Canonical validated measurement packet</w:t>
            </w:r>
          </w:p>
        </w:tc>
        <w:tc>
          <w:tcPr>
            <w:tcW w:type="dxa" w:w="2556"/>
            <w:vAlign w:val="top"/>
          </w:tcPr>
          <w:p>
            <w:r>
              <w:rPr>
                <w:sz w:val="16"/>
              </w:rPr>
              <w:t>Immutable</w:t>
            </w:r>
          </w:p>
        </w:tc>
        <w:tc>
          <w:tcPr>
            <w:tcW w:type="dxa" w:w="2556"/>
            <w:vAlign w:val="top"/>
          </w:tcPr>
          <w:p>
            <w:r>
              <w:rPr>
                <w:sz w:val="16"/>
              </w:rPr>
              <w:t>telemetry_id</w:t>
            </w:r>
          </w:p>
        </w:tc>
      </w:tr>
      <w:tr>
        <w:tc>
          <w:tcPr>
            <w:tcW w:type="dxa" w:w="2556"/>
            <w:vAlign w:val="top"/>
          </w:tcPr>
          <w:p>
            <w:r>
              <w:rPr>
                <w:sz w:val="16"/>
              </w:rPr>
              <w:t>SensorAssessment</w:t>
            </w:r>
          </w:p>
        </w:tc>
        <w:tc>
          <w:tcPr>
            <w:tcW w:type="dxa" w:w="2556"/>
            <w:vAlign w:val="top"/>
          </w:tcPr>
          <w:p>
            <w:r>
              <w:rPr>
                <w:sz w:val="16"/>
              </w:rPr>
              <w:t>Health/quality/reliability evaluation for a telemetry cycle</w:t>
            </w:r>
          </w:p>
        </w:tc>
        <w:tc>
          <w:tcPr>
            <w:tcW w:type="dxa" w:w="2556"/>
            <w:vAlign w:val="top"/>
          </w:tcPr>
          <w:p>
            <w:r>
              <w:rPr>
                <w:sz w:val="16"/>
              </w:rPr>
              <w:t>Immutable result</w:t>
            </w:r>
          </w:p>
        </w:tc>
        <w:tc>
          <w:tcPr>
            <w:tcW w:type="dxa" w:w="2556"/>
            <w:vAlign w:val="top"/>
          </w:tcPr>
          <w:p>
            <w:r>
              <w:rPr>
                <w:sz w:val="16"/>
              </w:rPr>
              <w:t>assessment_id</w:t>
            </w:r>
          </w:p>
        </w:tc>
      </w:tr>
      <w:tr>
        <w:tc>
          <w:tcPr>
            <w:tcW w:type="dxa" w:w="2556"/>
            <w:vAlign w:val="top"/>
          </w:tcPr>
          <w:p>
            <w:r>
              <w:rPr>
                <w:sz w:val="16"/>
              </w:rPr>
              <w:t>HazardAssessment</w:t>
            </w:r>
          </w:p>
        </w:tc>
        <w:tc>
          <w:tcPr>
            <w:tcW w:type="dxa" w:w="2556"/>
            <w:vAlign w:val="top"/>
          </w:tcPr>
          <w:p>
            <w:r>
              <w:rPr>
                <w:sz w:val="16"/>
              </w:rPr>
              <w:t>Per-hazard evidence/confidence/severity/risk/state assessment</w:t>
            </w:r>
          </w:p>
        </w:tc>
        <w:tc>
          <w:tcPr>
            <w:tcW w:type="dxa" w:w="2556"/>
            <w:vAlign w:val="top"/>
          </w:tcPr>
          <w:p>
            <w:r>
              <w:rPr>
                <w:sz w:val="16"/>
              </w:rPr>
              <w:t>Immutable result</w:t>
            </w:r>
          </w:p>
        </w:tc>
        <w:tc>
          <w:tcPr>
            <w:tcW w:type="dxa" w:w="2556"/>
            <w:vAlign w:val="top"/>
          </w:tcPr>
          <w:p>
            <w:r>
              <w:rPr>
                <w:sz w:val="16"/>
              </w:rPr>
              <w:t>assessment_id</w:t>
            </w:r>
          </w:p>
        </w:tc>
      </w:tr>
      <w:tr>
        <w:tc>
          <w:tcPr>
            <w:tcW w:type="dxa" w:w="2556"/>
            <w:vAlign w:val="top"/>
          </w:tcPr>
          <w:p>
            <w:r>
              <w:rPr>
                <w:sz w:val="16"/>
              </w:rPr>
              <w:t>Incident</w:t>
            </w:r>
          </w:p>
        </w:tc>
        <w:tc>
          <w:tcPr>
            <w:tcW w:type="dxa" w:w="2556"/>
            <w:vAlign w:val="top"/>
          </w:tcPr>
          <w:p>
            <w:r>
              <w:rPr>
                <w:sz w:val="16"/>
              </w:rPr>
              <w:t>Persistent real/simulated hazard situation</w:t>
            </w:r>
          </w:p>
        </w:tc>
        <w:tc>
          <w:tcPr>
            <w:tcW w:type="dxa" w:w="2556"/>
            <w:vAlign w:val="top"/>
          </w:tcPr>
          <w:p>
            <w:r>
              <w:rPr>
                <w:sz w:val="16"/>
              </w:rPr>
              <w:t>Mutable lifecycle + immutable history</w:t>
            </w:r>
          </w:p>
        </w:tc>
        <w:tc>
          <w:tcPr>
            <w:tcW w:type="dxa" w:w="2556"/>
            <w:vAlign w:val="top"/>
          </w:tcPr>
          <w:p>
            <w:r>
              <w:rPr>
                <w:sz w:val="16"/>
              </w:rPr>
              <w:t>incident_id</w:t>
            </w:r>
          </w:p>
        </w:tc>
      </w:tr>
      <w:tr>
        <w:tc>
          <w:tcPr>
            <w:tcW w:type="dxa" w:w="2556"/>
            <w:vAlign w:val="top"/>
          </w:tcPr>
          <w:p>
            <w:r>
              <w:rPr>
                <w:sz w:val="16"/>
              </w:rPr>
              <w:t>IncidentEvent</w:t>
            </w:r>
          </w:p>
        </w:tc>
        <w:tc>
          <w:tcPr>
            <w:tcW w:type="dxa" w:w="2556"/>
            <w:vAlign w:val="top"/>
          </w:tcPr>
          <w:p>
            <w:r>
              <w:rPr>
                <w:sz w:val="16"/>
              </w:rPr>
              <w:t>Event describing an incident transition or operational fact</w:t>
            </w:r>
          </w:p>
        </w:tc>
        <w:tc>
          <w:tcPr>
            <w:tcW w:type="dxa" w:w="2556"/>
            <w:vAlign w:val="top"/>
          </w:tcPr>
          <w:p>
            <w:r>
              <w:rPr>
                <w:sz w:val="16"/>
              </w:rPr>
              <w:t>Immutable append-only</w:t>
            </w:r>
          </w:p>
        </w:tc>
        <w:tc>
          <w:tcPr>
            <w:tcW w:type="dxa" w:w="2556"/>
            <w:vAlign w:val="top"/>
          </w:tcPr>
          <w:p>
            <w:r>
              <w:rPr>
                <w:sz w:val="16"/>
              </w:rPr>
              <w:t>incident_event_id</w:t>
            </w:r>
          </w:p>
        </w:tc>
      </w:tr>
      <w:tr>
        <w:tc>
          <w:tcPr>
            <w:tcW w:type="dxa" w:w="2556"/>
            <w:vAlign w:val="top"/>
          </w:tcPr>
          <w:p>
            <w:r>
              <w:rPr>
                <w:sz w:val="16"/>
              </w:rPr>
              <w:t>HazardGeometry</w:t>
            </w:r>
          </w:p>
        </w:tc>
        <w:tc>
          <w:tcPr>
            <w:tcW w:type="dxa" w:w="2556"/>
            <w:vAlign w:val="top"/>
          </w:tcPr>
          <w:p>
            <w:r>
              <w:rPr>
                <w:sz w:val="16"/>
              </w:rPr>
              <w:t>Current/warning/projection/risk geometry versions</w:t>
            </w:r>
          </w:p>
        </w:tc>
        <w:tc>
          <w:tcPr>
            <w:tcW w:type="dxa" w:w="2556"/>
            <w:vAlign w:val="top"/>
          </w:tcPr>
          <w:p>
            <w:r>
              <w:rPr>
                <w:sz w:val="16"/>
              </w:rPr>
              <w:t>Immutable versions</w:t>
            </w:r>
          </w:p>
        </w:tc>
        <w:tc>
          <w:tcPr>
            <w:tcW w:type="dxa" w:w="2556"/>
            <w:vAlign w:val="top"/>
          </w:tcPr>
          <w:p>
            <w:r>
              <w:rPr>
                <w:sz w:val="16"/>
              </w:rPr>
              <w:t>geometry_id</w:t>
            </w:r>
          </w:p>
        </w:tc>
      </w:tr>
      <w:tr>
        <w:tc>
          <w:tcPr>
            <w:tcW w:type="dxa" w:w="2556"/>
            <w:vAlign w:val="top"/>
          </w:tcPr>
          <w:p>
            <w:r>
              <w:rPr>
                <w:sz w:val="16"/>
              </w:rPr>
              <w:t>Alert</w:t>
            </w:r>
          </w:p>
        </w:tc>
        <w:tc>
          <w:tcPr>
            <w:tcW w:type="dxa" w:w="2556"/>
            <w:vAlign w:val="top"/>
          </w:tcPr>
          <w:p>
            <w:r>
              <w:rPr>
                <w:sz w:val="16"/>
              </w:rPr>
              <w:t>Canonical emergency/authority alert record</w:t>
            </w:r>
          </w:p>
        </w:tc>
        <w:tc>
          <w:tcPr>
            <w:tcW w:type="dxa" w:w="2556"/>
            <w:vAlign w:val="top"/>
          </w:tcPr>
          <w:p>
            <w:r>
              <w:rPr>
                <w:sz w:val="16"/>
              </w:rPr>
              <w:t>Mutable delivery lifecycle + history</w:t>
            </w:r>
          </w:p>
        </w:tc>
        <w:tc>
          <w:tcPr>
            <w:tcW w:type="dxa" w:w="2556"/>
            <w:vAlign w:val="top"/>
          </w:tcPr>
          <w:p>
            <w:r>
              <w:rPr>
                <w:sz w:val="16"/>
              </w:rPr>
              <w:t>alert_id</w:t>
            </w:r>
          </w:p>
        </w:tc>
      </w:tr>
      <w:tr>
        <w:tc>
          <w:tcPr>
            <w:tcW w:type="dxa" w:w="2556"/>
            <w:vAlign w:val="top"/>
          </w:tcPr>
          <w:p>
            <w:r>
              <w:rPr>
                <w:sz w:val="16"/>
              </w:rPr>
              <w:t>AlertDelivery</w:t>
            </w:r>
          </w:p>
        </w:tc>
        <w:tc>
          <w:tcPr>
            <w:tcW w:type="dxa" w:w="2556"/>
            <w:vAlign w:val="top"/>
          </w:tcPr>
          <w:p>
            <w:r>
              <w:rPr>
                <w:sz w:val="16"/>
              </w:rPr>
              <w:t>Per-channel/per-recipient delivery attempt</w:t>
            </w:r>
          </w:p>
        </w:tc>
        <w:tc>
          <w:tcPr>
            <w:tcW w:type="dxa" w:w="2556"/>
            <w:vAlign w:val="top"/>
          </w:tcPr>
          <w:p>
            <w:r>
              <w:rPr>
                <w:sz w:val="16"/>
              </w:rPr>
              <w:t>Append-only attempts</w:t>
            </w:r>
          </w:p>
        </w:tc>
        <w:tc>
          <w:tcPr>
            <w:tcW w:type="dxa" w:w="2556"/>
            <w:vAlign w:val="top"/>
          </w:tcPr>
          <w:p>
            <w:r>
              <w:rPr>
                <w:sz w:val="16"/>
              </w:rPr>
              <w:t>delivery_id</w:t>
            </w:r>
          </w:p>
        </w:tc>
      </w:tr>
      <w:tr>
        <w:tc>
          <w:tcPr>
            <w:tcW w:type="dxa" w:w="2556"/>
            <w:vAlign w:val="top"/>
          </w:tcPr>
          <w:p>
            <w:r>
              <w:rPr>
                <w:sz w:val="16"/>
              </w:rPr>
              <w:t>ResponseAction</w:t>
            </w:r>
          </w:p>
        </w:tc>
        <w:tc>
          <w:tcPr>
            <w:tcW w:type="dxa" w:w="2556"/>
            <w:vAlign w:val="top"/>
          </w:tcPr>
          <w:p>
            <w:r>
              <w:rPr>
                <w:sz w:val="16"/>
              </w:rPr>
              <w:t>Human-approved operational action lifecycle</w:t>
            </w:r>
          </w:p>
        </w:tc>
        <w:tc>
          <w:tcPr>
            <w:tcW w:type="dxa" w:w="2556"/>
            <w:vAlign w:val="top"/>
          </w:tcPr>
          <w:p>
            <w:r>
              <w:rPr>
                <w:sz w:val="16"/>
              </w:rPr>
              <w:t>Mutable state + audit history</w:t>
            </w:r>
          </w:p>
        </w:tc>
        <w:tc>
          <w:tcPr>
            <w:tcW w:type="dxa" w:w="2556"/>
            <w:vAlign w:val="top"/>
          </w:tcPr>
          <w:p>
            <w:r>
              <w:rPr>
                <w:sz w:val="16"/>
              </w:rPr>
              <w:t>action_id</w:t>
            </w:r>
          </w:p>
        </w:tc>
      </w:tr>
      <w:tr>
        <w:tc>
          <w:tcPr>
            <w:tcW w:type="dxa" w:w="2556"/>
            <w:vAlign w:val="top"/>
          </w:tcPr>
          <w:p>
            <w:r>
              <w:rPr>
                <w:sz w:val="16"/>
              </w:rPr>
              <w:t>SOSRequest</w:t>
            </w:r>
          </w:p>
        </w:tc>
        <w:tc>
          <w:tcPr>
            <w:tcW w:type="dxa" w:w="2556"/>
            <w:vAlign w:val="top"/>
          </w:tcPr>
          <w:p>
            <w:r>
              <w:rPr>
                <w:sz w:val="16"/>
              </w:rPr>
              <w:t>Citizen distress/contact request</w:t>
            </w:r>
          </w:p>
        </w:tc>
        <w:tc>
          <w:tcPr>
            <w:tcW w:type="dxa" w:w="2556"/>
            <w:vAlign w:val="top"/>
          </w:tcPr>
          <w:p>
            <w:r>
              <w:rPr>
                <w:sz w:val="16"/>
              </w:rPr>
              <w:t>Mutable operational state + audit</w:t>
            </w:r>
          </w:p>
        </w:tc>
        <w:tc>
          <w:tcPr>
            <w:tcW w:type="dxa" w:w="2556"/>
            <w:vAlign w:val="top"/>
          </w:tcPr>
          <w:p>
            <w:r>
              <w:rPr>
                <w:sz w:val="16"/>
              </w:rPr>
              <w:t>sos_id</w:t>
            </w:r>
          </w:p>
        </w:tc>
      </w:tr>
      <w:tr>
        <w:tc>
          <w:tcPr>
            <w:tcW w:type="dxa" w:w="2556"/>
            <w:vAlign w:val="top"/>
          </w:tcPr>
          <w:p>
            <w:r>
              <w:rPr>
                <w:sz w:val="16"/>
              </w:rPr>
              <w:t>SimulationRun</w:t>
            </w:r>
          </w:p>
        </w:tc>
        <w:tc>
          <w:tcPr>
            <w:tcW w:type="dxa" w:w="2556"/>
            <w:vAlign w:val="top"/>
          </w:tcPr>
          <w:p>
            <w:r>
              <w:rPr>
                <w:sz w:val="16"/>
              </w:rPr>
              <w:t>Scenario execution and replay metadata</w:t>
            </w:r>
          </w:p>
        </w:tc>
        <w:tc>
          <w:tcPr>
            <w:tcW w:type="dxa" w:w="2556"/>
            <w:vAlign w:val="top"/>
          </w:tcPr>
          <w:p>
            <w:r>
              <w:rPr>
                <w:sz w:val="16"/>
              </w:rPr>
              <w:t>Mutable run state</w:t>
            </w:r>
          </w:p>
        </w:tc>
        <w:tc>
          <w:tcPr>
            <w:tcW w:type="dxa" w:w="2556"/>
            <w:vAlign w:val="top"/>
          </w:tcPr>
          <w:p>
            <w:r>
              <w:rPr>
                <w:sz w:val="16"/>
              </w:rPr>
              <w:t>run_id</w:t>
            </w:r>
          </w:p>
        </w:tc>
      </w:tr>
      <w:tr>
        <w:tc>
          <w:tcPr>
            <w:tcW w:type="dxa" w:w="2556"/>
            <w:vAlign w:val="top"/>
          </w:tcPr>
          <w:p>
            <w:r>
              <w:rPr>
                <w:sz w:val="16"/>
              </w:rPr>
              <w:t>AuditEvent</w:t>
            </w:r>
          </w:p>
        </w:tc>
        <w:tc>
          <w:tcPr>
            <w:tcW w:type="dxa" w:w="2556"/>
            <w:vAlign w:val="top"/>
          </w:tcPr>
          <w:p>
            <w:r>
              <w:rPr>
                <w:sz w:val="16"/>
              </w:rPr>
              <w:t>Actor/system action audit record</w:t>
            </w:r>
          </w:p>
        </w:tc>
        <w:tc>
          <w:tcPr>
            <w:tcW w:type="dxa" w:w="2556"/>
            <w:vAlign w:val="top"/>
          </w:tcPr>
          <w:p>
            <w:r>
              <w:rPr>
                <w:sz w:val="16"/>
              </w:rPr>
              <w:t>Immutable</w:t>
            </w:r>
          </w:p>
        </w:tc>
        <w:tc>
          <w:tcPr>
            <w:tcW w:type="dxa" w:w="2556"/>
            <w:vAlign w:val="top"/>
          </w:tcPr>
          <w:p>
            <w:r>
              <w:rPr>
                <w:sz w:val="16"/>
              </w:rPr>
              <w:t>audit_event_id</w:t>
            </w:r>
          </w:p>
        </w:tc>
      </w:tr>
      <w:tr>
        <w:tc>
          <w:tcPr>
            <w:tcW w:type="dxa" w:w="2556"/>
            <w:vAlign w:val="top"/>
          </w:tcPr>
          <w:p>
            <w:r>
              <w:rPr>
                <w:sz w:val="16"/>
              </w:rPr>
              <w:t>ConfigVersion</w:t>
            </w:r>
          </w:p>
        </w:tc>
        <w:tc>
          <w:tcPr>
            <w:tcW w:type="dxa" w:w="2556"/>
            <w:vAlign w:val="top"/>
          </w:tcPr>
          <w:p>
            <w:r>
              <w:rPr>
                <w:sz w:val="16"/>
              </w:rPr>
              <w:t>Validated configuration profile/hash</w:t>
            </w:r>
          </w:p>
        </w:tc>
        <w:tc>
          <w:tcPr>
            <w:tcW w:type="dxa" w:w="2556"/>
            <w:vAlign w:val="top"/>
          </w:tcPr>
          <w:p>
            <w:r>
              <w:rPr>
                <w:sz w:val="16"/>
              </w:rPr>
              <w:t>Immutable versions</w:t>
            </w:r>
          </w:p>
        </w:tc>
        <w:tc>
          <w:tcPr>
            <w:tcW w:type="dxa" w:w="2556"/>
            <w:vAlign w:val="top"/>
          </w:tcPr>
          <w:p>
            <w:r>
              <w:rPr>
                <w:sz w:val="16"/>
              </w:rPr>
              <w:t>config_version</w:t>
            </w:r>
          </w:p>
        </w:tc>
      </w:tr>
    </w:tbl>
    <w:p/>
    <w:p>
      <w:r>
        <w:rPr>
          <w:b/>
          <w:i w:val="0"/>
          <w:sz w:val="24"/>
        </w:rPr>
        <w:t>2.1 Canonical identifiers</w:t>
      </w:r>
    </w:p>
    <w:p>
      <w:pPr>
        <w:pStyle w:val="ListBullet"/>
      </w:pPr>
      <w:r>
        <w:t>Use opaque stable IDs (UUID/ULID) for domain entities exposed to clients.</w:t>
      </w:r>
    </w:p>
    <w:p>
      <w:pPr>
        <w:pStyle w:val="ListBullet"/>
      </w:pPr>
      <w:r>
        <w:t>Use node_id as a human-readable registered identifier (e.g. NODE-001), but never use display names as primary keys.</w:t>
      </w:r>
    </w:p>
    <w:p>
      <w:pPr>
        <w:pStyle w:val="ListBullet"/>
      </w:pPr>
      <w:r>
        <w:t>Use telemetry_id for deduplication; sequence is node-scoped ordering evidence, not a global identity.</w:t>
      </w:r>
    </w:p>
    <w:p>
      <w:pPr>
        <w:pStyle w:val="ListBullet"/>
      </w:pPr>
      <w:r>
        <w:t>Use trace_id across a telemetry-to-incident-to-alert chain; preserve it in worker and audit records.</w:t>
      </w:r>
    </w:p>
    <w:p>
      <w:pPr>
        <w:pStyle w:val="ListBullet"/>
      </w:pPr>
      <w:r>
        <w:t>Every retryable write endpoint accepts an idempotency key or a deterministic canonical key.</w:t>
      </w:r>
    </w:p>
    <w:p>
      <w:r>
        <w:rPr>
          <w:b/>
          <w:i w:val="0"/>
          <w:sz w:val="24"/>
        </w:rPr>
        <w:t>2.2 LIVE vs SIMULATION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6324F"/>
            <w:vAlign w:val="center"/>
          </w:tcPr>
          <w:p>
            <w:r>
              <w:rPr>
                <w:b/>
                <w:color w:val="FFFFFF"/>
                <w:sz w:val="16"/>
              </w:rPr>
              <w:t>Field</w:t>
            </w:r>
          </w:p>
        </w:tc>
        <w:tc>
          <w:tcPr>
            <w:tcW w:type="dxa" w:w="3408"/>
            <w:shd w:fill="16324F"/>
            <w:vAlign w:val="center"/>
          </w:tcPr>
          <w:p>
            <w:r>
              <w:rPr>
                <w:b/>
                <w:color w:val="FFFFFF"/>
                <w:sz w:val="16"/>
              </w:rPr>
              <w:t>LIVE</w:t>
            </w:r>
          </w:p>
        </w:tc>
        <w:tc>
          <w:tcPr>
            <w:tcW w:type="dxa" w:w="3408"/>
            <w:shd w:fill="16324F"/>
            <w:vAlign w:val="center"/>
          </w:tcPr>
          <w:p>
            <w:r>
              <w:rPr>
                <w:b/>
                <w:color w:val="FFFFFF"/>
                <w:sz w:val="16"/>
              </w:rPr>
              <w:t>SIMULATION</w:t>
            </w:r>
          </w:p>
        </w:tc>
      </w:tr>
      <w:tr>
        <w:tc>
          <w:tcPr>
            <w:tcW w:type="dxa" w:w="3408"/>
            <w:vAlign w:val="top"/>
          </w:tcPr>
          <w:p>
            <w:r>
              <w:rPr>
                <w:sz w:val="16"/>
              </w:rPr>
              <w:t>source</w:t>
            </w:r>
          </w:p>
        </w:tc>
        <w:tc>
          <w:tcPr>
            <w:tcW w:type="dxa" w:w="3408"/>
            <w:vAlign w:val="top"/>
          </w:tcPr>
          <w:p>
            <w:r>
              <w:rPr>
                <w:sz w:val="16"/>
              </w:rPr>
              <w:t>HARDWARE</w:t>
            </w:r>
          </w:p>
        </w:tc>
        <w:tc>
          <w:tcPr>
            <w:tcW w:type="dxa" w:w="3408"/>
            <w:vAlign w:val="top"/>
          </w:tcPr>
          <w:p>
            <w:r>
              <w:rPr>
                <w:sz w:val="16"/>
              </w:rPr>
              <w:t>SIMULATION</w:t>
            </w:r>
          </w:p>
        </w:tc>
      </w:tr>
      <w:tr>
        <w:tc>
          <w:tcPr>
            <w:tcW w:type="dxa" w:w="3408"/>
            <w:vAlign w:val="top"/>
          </w:tcPr>
          <w:p>
            <w:r>
              <w:rPr>
                <w:sz w:val="16"/>
              </w:rPr>
              <w:t>Required provenance</w:t>
            </w:r>
          </w:p>
        </w:tc>
        <w:tc>
          <w:tcPr>
            <w:tcW w:type="dxa" w:w="3408"/>
            <w:vAlign w:val="top"/>
          </w:tcPr>
          <w:p>
            <w:r>
              <w:rPr>
                <w:sz w:val="16"/>
              </w:rPr>
              <w:t>node identity + authenticated packet</w:t>
            </w:r>
          </w:p>
        </w:tc>
        <w:tc>
          <w:tcPr>
            <w:tcW w:type="dxa" w:w="3408"/>
            <w:vAlign w:val="top"/>
          </w:tcPr>
          <w:p>
            <w:r>
              <w:rPr>
                <w:sz w:val="16"/>
              </w:rPr>
              <w:t>scenario_id + seed + simulator provenance</w:t>
            </w:r>
          </w:p>
        </w:tc>
      </w:tr>
      <w:tr>
        <w:tc>
          <w:tcPr>
            <w:tcW w:type="dxa" w:w="3408"/>
            <w:vAlign w:val="top"/>
          </w:tcPr>
          <w:p>
            <w:r>
              <w:rPr>
                <w:sz w:val="16"/>
              </w:rPr>
              <w:t>Operational effect</w:t>
            </w:r>
          </w:p>
        </w:tc>
        <w:tc>
          <w:tcPr>
            <w:tcW w:type="dxa" w:w="3408"/>
            <w:vAlign w:val="top"/>
          </w:tcPr>
          <w:p>
            <w:r>
              <w:rPr>
                <w:sz w:val="16"/>
              </w:rPr>
              <w:t>May mutate LIVE operational state when accepted by policy</w:t>
            </w:r>
          </w:p>
        </w:tc>
        <w:tc>
          <w:tcPr>
            <w:tcW w:type="dxa" w:w="3408"/>
            <w:vAlign w:val="top"/>
          </w:tcPr>
          <w:p>
            <w:r>
              <w:rPr>
                <w:sz w:val="16"/>
              </w:rPr>
              <w:t>Creates SIMULATED operational state only</w:t>
            </w:r>
          </w:p>
        </w:tc>
      </w:tr>
      <w:tr>
        <w:tc>
          <w:tcPr>
            <w:tcW w:type="dxa" w:w="3408"/>
            <w:vAlign w:val="top"/>
          </w:tcPr>
          <w:p>
            <w:r>
              <w:rPr>
                <w:sz w:val="16"/>
              </w:rPr>
              <w:t>External alerts</w:t>
            </w:r>
          </w:p>
        </w:tc>
        <w:tc>
          <w:tcPr>
            <w:tcW w:type="dxa" w:w="3408"/>
            <w:vAlign w:val="top"/>
          </w:tcPr>
          <w:p>
            <w:r>
              <w:rPr>
                <w:sz w:val="16"/>
              </w:rPr>
              <w:t>Allowed only through configured human-approved path</w:t>
            </w:r>
          </w:p>
        </w:tc>
        <w:tc>
          <w:tcPr>
            <w:tcW w:type="dxa" w:w="3408"/>
            <w:vAlign w:val="top"/>
          </w:tcPr>
          <w:p>
            <w:r>
              <w:rPr>
                <w:sz w:val="16"/>
              </w:rPr>
              <w:t>Disabled by SIH profile</w:t>
            </w:r>
          </w:p>
        </w:tc>
      </w:tr>
      <w:tr>
        <w:tc>
          <w:tcPr>
            <w:tcW w:type="dxa" w:w="3408"/>
            <w:vAlign w:val="top"/>
          </w:tcPr>
          <w:p>
            <w:r>
              <w:rPr>
                <w:sz w:val="16"/>
              </w:rPr>
              <w:t>Ground truth</w:t>
            </w:r>
          </w:p>
        </w:tc>
        <w:tc>
          <w:tcPr>
            <w:tcW w:type="dxa" w:w="3408"/>
            <w:vAlign w:val="top"/>
          </w:tcPr>
          <w:p>
            <w:r>
              <w:rPr>
                <w:sz w:val="16"/>
              </w:rPr>
              <w:t>Not available to reasoning</w:t>
            </w:r>
          </w:p>
        </w:tc>
        <w:tc>
          <w:tcPr>
            <w:tcW w:type="dxa" w:w="3408"/>
            <w:vAlign w:val="top"/>
          </w:tcPr>
          <w:p>
            <w:r>
              <w:rPr>
                <w:sz w:val="16"/>
              </w:rPr>
              <w:t>Hidden from reasoning and transmitted nowhere in telemetry</w:t>
            </w:r>
          </w:p>
        </w:tc>
      </w:tr>
      <w:tr>
        <w:tc>
          <w:tcPr>
            <w:tcW w:type="dxa" w:w="3408"/>
            <w:vAlign w:val="top"/>
          </w:tcPr>
          <w:p>
            <w:r>
              <w:rPr>
                <w:sz w:val="16"/>
              </w:rPr>
              <w:t>Replay</w:t>
            </w:r>
          </w:p>
        </w:tc>
        <w:tc>
          <w:tcPr>
            <w:tcW w:type="dxa" w:w="3408"/>
            <w:vAlign w:val="top"/>
          </w:tcPr>
          <w:p>
            <w:r>
              <w:rPr>
                <w:sz w:val="16"/>
              </w:rPr>
              <w:t>Normal history/reprocessing path</w:t>
            </w:r>
          </w:p>
        </w:tc>
        <w:tc>
          <w:tcPr>
            <w:tcW w:type="dxa" w:w="3408"/>
            <w:vAlign w:val="top"/>
          </w:tcPr>
          <w:p>
            <w:r>
              <w:rPr>
                <w:sz w:val="16"/>
              </w:rPr>
              <w:t>Deterministic run/replay path</w:t>
            </w:r>
          </w:p>
        </w:tc>
      </w:tr>
    </w:tbl>
    <w:p/>
    <w:p>
      <w:r>
        <w:rPr>
          <w:b/>
          <w:i w:val="0"/>
          <w:sz w:val="30"/>
        </w:rPr>
        <w:t>3. PostgreSQL / PostGIS Schema</w:t>
      </w:r>
    </w:p>
    <w:p>
      <w:r>
        <w:rPr>
          <w:b w:val="0"/>
          <w:i w:val="0"/>
        </w:rPr>
        <w:t>PostgreSQL is the system-of-record target. PostGIS stores node positions, incident geometries and hazard polygons as spatial types rather than JSON-only geometry blobs. SQLite may be used for narrow local development only when a feature does not depend on spatial semantics.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6324F"/>
            <w:vAlign w:val="center"/>
          </w:tcPr>
          <w:p>
            <w:r>
              <w:rPr>
                <w:b/>
                <w:color w:val="FFFFFF"/>
                <w:sz w:val="16"/>
              </w:rPr>
              <w:t>Table</w:t>
            </w:r>
          </w:p>
        </w:tc>
        <w:tc>
          <w:tcPr>
            <w:tcW w:type="dxa" w:w="3408"/>
            <w:shd w:fill="16324F"/>
            <w:vAlign w:val="center"/>
          </w:tcPr>
          <w:p>
            <w:r>
              <w:rPr>
                <w:b/>
                <w:color w:val="FFFFFF"/>
                <w:sz w:val="16"/>
              </w:rPr>
              <w:t>Key columns</w:t>
            </w:r>
          </w:p>
        </w:tc>
        <w:tc>
          <w:tcPr>
            <w:tcW w:type="dxa" w:w="3408"/>
            <w:shd w:fill="16324F"/>
            <w:vAlign w:val="center"/>
          </w:tcPr>
          <w:p>
            <w:r>
              <w:rPr>
                <w:b/>
                <w:color w:val="FFFFFF"/>
                <w:sz w:val="16"/>
              </w:rPr>
              <w:t>Indexes / constraints</w:t>
            </w:r>
          </w:p>
        </w:tc>
      </w:tr>
      <w:tr>
        <w:tc>
          <w:tcPr>
            <w:tcW w:type="dxa" w:w="3408"/>
            <w:vAlign w:val="top"/>
          </w:tcPr>
          <w:p>
            <w:r>
              <w:rPr>
                <w:sz w:val="16"/>
              </w:rPr>
              <w:t>nodes</w:t>
            </w:r>
          </w:p>
        </w:tc>
        <w:tc>
          <w:tcPr>
            <w:tcW w:type="dxa" w:w="3408"/>
            <w:vAlign w:val="top"/>
          </w:tcPr>
          <w:p>
            <w:r>
              <w:rPr>
                <w:sz w:val="16"/>
              </w:rPr>
              <w:t>node_id, status, location geography(Point,4326), firmware_version, config_version</w:t>
            </w:r>
          </w:p>
        </w:tc>
        <w:tc>
          <w:tcPr>
            <w:tcW w:type="dxa" w:w="3408"/>
            <w:vAlign w:val="top"/>
          </w:tcPr>
          <w:p>
            <w:r>
              <w:rPr>
                <w:sz w:val="16"/>
              </w:rPr>
              <w:t>PK node_id; GIST location; status index</w:t>
            </w:r>
          </w:p>
        </w:tc>
      </w:tr>
      <w:tr>
        <w:tc>
          <w:tcPr>
            <w:tcW w:type="dxa" w:w="3408"/>
            <w:vAlign w:val="top"/>
          </w:tcPr>
          <w:p>
            <w:r>
              <w:rPr>
                <w:sz w:val="16"/>
              </w:rPr>
              <w:t>telemetry_records</w:t>
            </w:r>
          </w:p>
        </w:tc>
        <w:tc>
          <w:tcPr>
            <w:tcW w:type="dxa" w:w="3408"/>
            <w:vAlign w:val="top"/>
          </w:tcPr>
          <w:p>
            <w:r>
              <w:rPr>
                <w:sz w:val="16"/>
              </w:rPr>
              <w:t>telemetry_id, node_id, sequence, measurement_ts, receive_ts, source, measurements_jsonb, diagnostics_jsonb, location geography(Point,4326)</w:t>
            </w:r>
          </w:p>
        </w:tc>
        <w:tc>
          <w:tcPr>
            <w:tcW w:type="dxa" w:w="3408"/>
            <w:vAlign w:val="top"/>
          </w:tcPr>
          <w:p>
            <w:r>
              <w:rPr>
                <w:sz w:val="16"/>
              </w:rPr>
              <w:t>PK; UNIQUE(node_id, sequence); BTREE(node_id, measurement_ts); GIST(location)</w:t>
            </w:r>
          </w:p>
        </w:tc>
      </w:tr>
      <w:tr>
        <w:tc>
          <w:tcPr>
            <w:tcW w:type="dxa" w:w="3408"/>
            <w:vAlign w:val="top"/>
          </w:tcPr>
          <w:p>
            <w:r>
              <w:rPr>
                <w:sz w:val="16"/>
              </w:rPr>
              <w:t>sensor_assessments</w:t>
            </w:r>
          </w:p>
        </w:tc>
        <w:tc>
          <w:tcPr>
            <w:tcW w:type="dxa" w:w="3408"/>
            <w:vAlign w:val="top"/>
          </w:tcPr>
          <w:p>
            <w:r>
              <w:rPr>
                <w:sz w:val="16"/>
              </w:rPr>
              <w:t>assessment_id, telemetry_id, node_id, sensor_type, health, quality, reliability, baseline_state, anomaly</w:t>
            </w:r>
          </w:p>
        </w:tc>
        <w:tc>
          <w:tcPr>
            <w:tcW w:type="dxa" w:w="3408"/>
            <w:vAlign w:val="top"/>
          </w:tcPr>
          <w:p>
            <w:r>
              <w:rPr>
                <w:sz w:val="16"/>
              </w:rPr>
              <w:t>BTREE(node_id, measurement_ts); telemetry FK</w:t>
            </w:r>
          </w:p>
        </w:tc>
      </w:tr>
      <w:tr>
        <w:tc>
          <w:tcPr>
            <w:tcW w:type="dxa" w:w="3408"/>
            <w:vAlign w:val="top"/>
          </w:tcPr>
          <w:p>
            <w:r>
              <w:rPr>
                <w:sz w:val="16"/>
              </w:rPr>
              <w:t>hazard_assessments</w:t>
            </w:r>
          </w:p>
        </w:tc>
        <w:tc>
          <w:tcPr>
            <w:tcW w:type="dxa" w:w="3408"/>
            <w:vAlign w:val="top"/>
          </w:tcPr>
          <w:p>
            <w:r>
              <w:rPr>
                <w:sz w:val="16"/>
              </w:rPr>
              <w:t>assessment_id, telemetry_id, hazard_type, evidence, confidence, severity, risk, state, information_condition</w:t>
            </w:r>
          </w:p>
        </w:tc>
        <w:tc>
          <w:tcPr>
            <w:tcW w:type="dxa" w:w="3408"/>
            <w:vAlign w:val="top"/>
          </w:tcPr>
          <w:p>
            <w:r>
              <w:rPr>
                <w:sz w:val="16"/>
              </w:rPr>
              <w:t>BTREE(hazard_type, created_at); telemetry FK</w:t>
            </w:r>
          </w:p>
        </w:tc>
      </w:tr>
      <w:tr>
        <w:tc>
          <w:tcPr>
            <w:tcW w:type="dxa" w:w="3408"/>
            <w:vAlign w:val="top"/>
          </w:tcPr>
          <w:p>
            <w:r>
              <w:rPr>
                <w:sz w:val="16"/>
              </w:rPr>
              <w:t>incidents</w:t>
            </w:r>
          </w:p>
        </w:tc>
        <w:tc>
          <w:tcPr>
            <w:tcW w:type="dxa" w:w="3408"/>
            <w:vAlign w:val="top"/>
          </w:tcPr>
          <w:p>
            <w:r>
              <w:rPr>
                <w:sz w:val="16"/>
              </w:rPr>
              <w:t>incident_id, hazard_type, state, severity, information_condition, origin, current_geometry geography(Geometry,4326), response_status, created_at, updated_at</w:t>
            </w:r>
          </w:p>
        </w:tc>
        <w:tc>
          <w:tcPr>
            <w:tcW w:type="dxa" w:w="3408"/>
            <w:vAlign w:val="top"/>
          </w:tcPr>
          <w:p>
            <w:r>
              <w:rPr>
                <w:sz w:val="16"/>
              </w:rPr>
              <w:t>BTREE(state,updated_at); GIST(current_geometry)</w:t>
            </w:r>
          </w:p>
        </w:tc>
      </w:tr>
      <w:tr>
        <w:tc>
          <w:tcPr>
            <w:tcW w:type="dxa" w:w="3408"/>
            <w:vAlign w:val="top"/>
          </w:tcPr>
          <w:p>
            <w:r>
              <w:rPr>
                <w:sz w:val="16"/>
              </w:rPr>
              <w:t>incident_events</w:t>
            </w:r>
          </w:p>
        </w:tc>
        <w:tc>
          <w:tcPr>
            <w:tcW w:type="dxa" w:w="3408"/>
            <w:vAlign w:val="top"/>
          </w:tcPr>
          <w:p>
            <w:r>
              <w:rPr>
                <w:sz w:val="16"/>
              </w:rPr>
              <w:t>incident_event_id, incident_id, event_type, occurred_at, actor_type, trace_id, payload_jsonb</w:t>
            </w:r>
          </w:p>
        </w:tc>
        <w:tc>
          <w:tcPr>
            <w:tcW w:type="dxa" w:w="3408"/>
            <w:vAlign w:val="top"/>
          </w:tcPr>
          <w:p>
            <w:r>
              <w:rPr>
                <w:sz w:val="16"/>
              </w:rPr>
              <w:t>BTREE(incident_id,occurred_at)</w:t>
            </w:r>
          </w:p>
        </w:tc>
      </w:tr>
      <w:tr>
        <w:tc>
          <w:tcPr>
            <w:tcW w:type="dxa" w:w="3408"/>
            <w:vAlign w:val="top"/>
          </w:tcPr>
          <w:p>
            <w:r>
              <w:rPr>
                <w:sz w:val="16"/>
              </w:rPr>
              <w:t>hazard_geometries</w:t>
            </w:r>
          </w:p>
        </w:tc>
        <w:tc>
          <w:tcPr>
            <w:tcW w:type="dxa" w:w="3408"/>
            <w:vAlign w:val="top"/>
          </w:tcPr>
          <w:p>
            <w:r>
              <w:rPr>
                <w:sz w:val="16"/>
              </w:rPr>
              <w:t>geometry_id, incident_id, geometry_type, version, valid_from, valid_to, geometry geography(Geometry,4326)</w:t>
            </w:r>
          </w:p>
        </w:tc>
        <w:tc>
          <w:tcPr>
            <w:tcW w:type="dxa" w:w="3408"/>
            <w:vAlign w:val="top"/>
          </w:tcPr>
          <w:p>
            <w:r>
              <w:rPr>
                <w:sz w:val="16"/>
              </w:rPr>
              <w:t>UNIQUE(incident_id,geometry_type,version); GIST(geometry)</w:t>
            </w:r>
          </w:p>
        </w:tc>
      </w:tr>
      <w:tr>
        <w:tc>
          <w:tcPr>
            <w:tcW w:type="dxa" w:w="3408"/>
            <w:vAlign w:val="top"/>
          </w:tcPr>
          <w:p>
            <w:r>
              <w:rPr>
                <w:sz w:val="16"/>
              </w:rPr>
              <w:t>alerts</w:t>
            </w:r>
          </w:p>
        </w:tc>
        <w:tc>
          <w:tcPr>
            <w:tcW w:type="dxa" w:w="3408"/>
            <w:vAlign w:val="top"/>
          </w:tcPr>
          <w:p>
            <w:r>
              <w:rPr>
                <w:sz w:val="16"/>
              </w:rPr>
              <w:t>alert_id, incident_id, alert_type, state, issued_at, expires_at, message_jsonb, signature, config_hash</w:t>
            </w:r>
          </w:p>
        </w:tc>
        <w:tc>
          <w:tcPr>
            <w:tcW w:type="dxa" w:w="3408"/>
            <w:vAlign w:val="top"/>
          </w:tcPr>
          <w:p>
            <w:r>
              <w:rPr>
                <w:sz w:val="16"/>
              </w:rPr>
              <w:t>BTREE(incident_id,state); BTREE(expires_at)</w:t>
            </w:r>
          </w:p>
        </w:tc>
      </w:tr>
      <w:tr>
        <w:tc>
          <w:tcPr>
            <w:tcW w:type="dxa" w:w="3408"/>
            <w:vAlign w:val="top"/>
          </w:tcPr>
          <w:p>
            <w:r>
              <w:rPr>
                <w:sz w:val="16"/>
              </w:rPr>
              <w:t>alert_deliveries</w:t>
            </w:r>
          </w:p>
        </w:tc>
        <w:tc>
          <w:tcPr>
            <w:tcW w:type="dxa" w:w="3408"/>
            <w:vAlign w:val="top"/>
          </w:tcPr>
          <w:p>
            <w:r>
              <w:rPr>
                <w:sz w:val="16"/>
              </w:rPr>
              <w:t>delivery_id, alert_id, channel, target_ref, state, attempt_no, provider_ref, attempted_at</w:t>
            </w:r>
          </w:p>
        </w:tc>
        <w:tc>
          <w:tcPr>
            <w:tcW w:type="dxa" w:w="3408"/>
            <w:vAlign w:val="top"/>
          </w:tcPr>
          <w:p>
            <w:r>
              <w:rPr>
                <w:sz w:val="16"/>
              </w:rPr>
              <w:t>BTREE(alert_id); BTREE(state,attempted_at)</w:t>
            </w:r>
          </w:p>
        </w:tc>
      </w:tr>
      <w:tr>
        <w:tc>
          <w:tcPr>
            <w:tcW w:type="dxa" w:w="3408"/>
            <w:vAlign w:val="top"/>
          </w:tcPr>
          <w:p>
            <w:r>
              <w:rPr>
                <w:sz w:val="16"/>
              </w:rPr>
              <w:t>response_actions</w:t>
            </w:r>
          </w:p>
        </w:tc>
        <w:tc>
          <w:tcPr>
            <w:tcW w:type="dxa" w:w="3408"/>
            <w:vAlign w:val="top"/>
          </w:tcPr>
          <w:p>
            <w:r>
              <w:rPr>
                <w:sz w:val="16"/>
              </w:rPr>
              <w:t>action_id, incident_id, action_type, state, owner, approved_by, approved_at, completed_at</w:t>
            </w:r>
          </w:p>
        </w:tc>
        <w:tc>
          <w:tcPr>
            <w:tcW w:type="dxa" w:w="3408"/>
            <w:vAlign w:val="top"/>
          </w:tcPr>
          <w:p>
            <w:r>
              <w:rPr>
                <w:sz w:val="16"/>
              </w:rPr>
              <w:t>BTREE(incident_id,state)</w:t>
            </w:r>
          </w:p>
        </w:tc>
      </w:tr>
      <w:tr>
        <w:tc>
          <w:tcPr>
            <w:tcW w:type="dxa" w:w="3408"/>
            <w:vAlign w:val="top"/>
          </w:tcPr>
          <w:p>
            <w:r>
              <w:rPr>
                <w:sz w:val="16"/>
              </w:rPr>
              <w:t>sos_requests</w:t>
            </w:r>
          </w:p>
        </w:tc>
        <w:tc>
          <w:tcPr>
            <w:tcW w:type="dxa" w:w="3408"/>
            <w:vAlign w:val="top"/>
          </w:tcPr>
          <w:p>
            <w:r>
              <w:rPr>
                <w:sz w:val="16"/>
              </w:rPr>
              <w:t>sos_id, created_at, location geography(Point,4326), priority, state, citizen_ref_hash, hazard_context_jsonb</w:t>
            </w:r>
          </w:p>
        </w:tc>
        <w:tc>
          <w:tcPr>
            <w:tcW w:type="dxa" w:w="3408"/>
            <w:vAlign w:val="top"/>
          </w:tcPr>
          <w:p>
            <w:r>
              <w:rPr>
                <w:sz w:val="16"/>
              </w:rPr>
              <w:t>BTREE(state,created_at); GIST(location)</w:t>
            </w:r>
          </w:p>
        </w:tc>
      </w:tr>
      <w:tr>
        <w:tc>
          <w:tcPr>
            <w:tcW w:type="dxa" w:w="3408"/>
            <w:vAlign w:val="top"/>
          </w:tcPr>
          <w:p>
            <w:r>
              <w:rPr>
                <w:sz w:val="16"/>
              </w:rPr>
              <w:t>simulation_runs</w:t>
            </w:r>
          </w:p>
        </w:tc>
        <w:tc>
          <w:tcPr>
            <w:tcW w:type="dxa" w:w="3408"/>
            <w:vAlign w:val="top"/>
          </w:tcPr>
          <w:p>
            <w:r>
              <w:rPr>
                <w:sz w:val="16"/>
              </w:rPr>
              <w:t>run_id, scenario_id, seed, mode, status, start_time, end_time, manifest_jsonb</w:t>
            </w:r>
          </w:p>
        </w:tc>
        <w:tc>
          <w:tcPr>
            <w:tcW w:type="dxa" w:w="3408"/>
            <w:vAlign w:val="top"/>
          </w:tcPr>
          <w:p>
            <w:r>
              <w:rPr>
                <w:sz w:val="16"/>
              </w:rPr>
              <w:t>BTREE(status,created_at)</w:t>
            </w:r>
          </w:p>
        </w:tc>
      </w:tr>
      <w:tr>
        <w:tc>
          <w:tcPr>
            <w:tcW w:type="dxa" w:w="3408"/>
            <w:vAlign w:val="top"/>
          </w:tcPr>
          <w:p>
            <w:r>
              <w:rPr>
                <w:sz w:val="16"/>
              </w:rPr>
              <w:t>audit_events</w:t>
            </w:r>
          </w:p>
        </w:tc>
        <w:tc>
          <w:tcPr>
            <w:tcW w:type="dxa" w:w="3408"/>
            <w:vAlign w:val="top"/>
          </w:tcPr>
          <w:p>
            <w:r>
              <w:rPr>
                <w:sz w:val="16"/>
              </w:rPr>
              <w:t>audit_event_id, actor_id, actor_type, action, resource_type, resource_id, occurred_at, trace_id, details_jsonb</w:t>
            </w:r>
          </w:p>
        </w:tc>
        <w:tc>
          <w:tcPr>
            <w:tcW w:type="dxa" w:w="3408"/>
            <w:vAlign w:val="top"/>
          </w:tcPr>
          <w:p>
            <w:r>
              <w:rPr>
                <w:sz w:val="16"/>
              </w:rPr>
              <w:t>BTREE(resource_type,resource_id,occurred_at); BTREE(actor_id,occurred_at)</w:t>
            </w:r>
          </w:p>
        </w:tc>
      </w:tr>
      <w:tr>
        <w:tc>
          <w:tcPr>
            <w:tcW w:type="dxa" w:w="3408"/>
            <w:vAlign w:val="top"/>
          </w:tcPr>
          <w:p>
            <w:r>
              <w:rPr>
                <w:sz w:val="16"/>
              </w:rPr>
              <w:t>config_versions</w:t>
            </w:r>
          </w:p>
        </w:tc>
        <w:tc>
          <w:tcPr>
            <w:tcW w:type="dxa" w:w="3408"/>
            <w:vAlign w:val="top"/>
          </w:tcPr>
          <w:p>
            <w:r>
              <w:rPr>
                <w:sz w:val="16"/>
              </w:rPr>
              <w:t>config_version, profile, config_hash, payload_jsonb, created_at, approved_by</w:t>
            </w:r>
          </w:p>
        </w:tc>
        <w:tc>
          <w:tcPr>
            <w:tcW w:type="dxa" w:w="3408"/>
            <w:vAlign w:val="top"/>
          </w:tcPr>
          <w:p>
            <w:r>
              <w:rPr>
                <w:sz w:val="16"/>
              </w:rPr>
              <w:t>UNIQUE(config_hash)</w:t>
            </w:r>
          </w:p>
        </w:tc>
      </w:tr>
    </w:tbl>
    <w:p/>
    <w:p>
      <w:r>
        <w:br w:type="page"/>
      </w:r>
    </w:p>
    <w:p>
      <w:r>
        <w:rPr>
          <w:b/>
          <w:i w:val="0"/>
          <w:sz w:val="30"/>
        </w:rPr>
        <w:t>4. Transaction &amp; Persistence Rules</w:t>
      </w:r>
    </w:p>
    <w:p>
      <w:pPr>
        <w:pStyle w:val="ListBullet"/>
      </w:pPr>
      <w:r>
        <w:t>Validate schema, authenticate and perform replay/idempotency checks before any operational state mutation.</w:t>
      </w:r>
    </w:p>
    <w:p>
      <w:pPr>
        <w:pStyle w:val="ListBullet"/>
      </w:pPr>
      <w:r>
        <w:t>Persist the canonical telemetry fact before or atomically with the domain event that records acceptance; do not emit an event for data that was never committed.</w:t>
      </w:r>
    </w:p>
    <w:p>
      <w:pPr>
        <w:pStyle w:val="ListBullet"/>
      </w:pPr>
      <w:r>
        <w:t>Use a transactional outbox for domain events that must reach workers or live clients reliably.</w:t>
      </w:r>
    </w:p>
    <w:p>
      <w:pPr>
        <w:pStyle w:val="ListBullet"/>
      </w:pPr>
      <w:r>
        <w:t>Immutable telemetry, incident events, alert delivery attempts and audit events are append-only.</w:t>
      </w:r>
    </w:p>
    <w:p>
      <w:pPr>
        <w:pStyle w:val="ListBullet"/>
      </w:pPr>
      <w:r>
        <w:t>Mutable domain records (incident, alert, response action) update current state while retaining transition history as events.</w:t>
      </w:r>
    </w:p>
    <w:p>
      <w:pPr>
        <w:pStyle w:val="ListBullet"/>
      </w:pPr>
      <w:r>
        <w:t>Database migrations are mandatory for schema changes. No manual production-table editing during the build/demo cycle.</w:t>
      </w:r>
    </w:p>
    <w:p>
      <w:pPr>
        <w:pStyle w:val="ListBullet"/>
      </w:pPr>
      <w:r>
        <w:t>All timestamps are stored in UTC. Client display timezone is a presentation concern.</w:t>
      </w:r>
    </w:p>
    <w:p>
      <w:pPr>
        <w:pStyle w:val="ListBullet"/>
      </w:pPr>
      <w:r>
        <w:t>Measurement timestamp and receive timestamp remain distinct; late or stale packets never overwrite receive time.</w:t>
      </w:r>
    </w:p>
    <w:p>
      <w:pPr>
        <w:pStyle w:val="ListBullet"/>
      </w:pPr>
      <w:r>
        <w:t>Missing is represented as NULL/absent, never as a fabricated zero.</w:t>
      </w:r>
    </w:p>
    <w:p>
      <w:r>
        <w:rPr>
          <w:b/>
          <w:i w:val="0"/>
          <w:sz w:val="24"/>
        </w:rPr>
        <w:t>4.1 Canonical telemetry acceptance transaction</w:t>
      </w:r>
    </w:p>
    <w:p>
      <w:pPr>
        <w:spacing w:after="100"/>
        <w:ind w:left="288"/>
      </w:pPr>
      <w:r>
        <w:rPr>
          <w:rFonts w:ascii="Consolas" w:hAnsi="Consolas"/>
          <w:sz w:val="16"/>
        </w:rPr>
        <w:t>1. Parse envelope</w:t>
        <w:br/>
        <w:t>2. Schema/type/unit validation</w:t>
        <w:br/>
        <w:t>3. Authenticate HMAC</w:t>
        <w:br/>
        <w:t>4. Validate node identity + status</w:t>
        <w:br/>
        <w:t>5. Replay/idempotency check</w:t>
        <w:br/>
        <w:t>6. Persist telemetry record</w:t>
        <w:br/>
        <w:t>7. Create sensor/intelligence assessments</w:t>
        <w:br/>
        <w:t>8. Persist hazard assessments</w:t>
        <w:br/>
        <w:t>9. Correlate incident (same hazard + spatial + temporal rule)</w:t>
        <w:br/>
        <w:t>10. Persist incident event(s)</w:t>
        <w:br/>
        <w:t>11. Create alert candidate if policy threshold is met</w:t>
        <w:br/>
        <w:t>12. Commit transaction/outbox</w:t>
        <w:br/>
        <w:t>13. Workers deliver async side effects</w:t>
      </w:r>
    </w:p>
    <w:p>
      <w:r>
        <w:rPr>
          <w:b/>
          <w:i w:val="0"/>
          <w:sz w:val="24"/>
        </w:rPr>
        <w:t>4.2 Failure semantics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6324F"/>
            <w:vAlign w:val="center"/>
          </w:tcPr>
          <w:p>
            <w:r>
              <w:rPr>
                <w:b/>
                <w:color w:val="FFFFFF"/>
                <w:sz w:val="16"/>
              </w:rPr>
              <w:t>Failure</w:t>
            </w:r>
          </w:p>
        </w:tc>
        <w:tc>
          <w:tcPr>
            <w:tcW w:type="dxa" w:w="5112"/>
            <w:shd w:fill="16324F"/>
            <w:vAlign w:val="center"/>
          </w:tcPr>
          <w:p>
            <w:r>
              <w:rPr>
                <w:b/>
                <w:color w:val="FFFFFF"/>
                <w:sz w:val="16"/>
              </w:rPr>
              <w:t>Expected result</w:t>
            </w:r>
          </w:p>
        </w:tc>
      </w:tr>
      <w:tr>
        <w:tc>
          <w:tcPr>
            <w:tcW w:type="dxa" w:w="5112"/>
            <w:vAlign w:val="top"/>
          </w:tcPr>
          <w:p>
            <w:r>
              <w:rPr>
                <w:sz w:val="16"/>
              </w:rPr>
              <w:t>Schema invalid</w:t>
            </w:r>
          </w:p>
        </w:tc>
        <w:tc>
          <w:tcPr>
            <w:tcW w:type="dxa" w:w="5112"/>
            <w:vAlign w:val="top"/>
          </w:tcPr>
          <w:p>
            <w:r>
              <w:rPr>
                <w:sz w:val="16"/>
              </w:rPr>
              <w:t>HTTP 422; no domain mutation; validation audit/metric</w:t>
            </w:r>
          </w:p>
        </w:tc>
      </w:tr>
      <w:tr>
        <w:tc>
          <w:tcPr>
            <w:tcW w:type="dxa" w:w="5112"/>
            <w:vAlign w:val="top"/>
          </w:tcPr>
          <w:p>
            <w:r>
              <w:rPr>
                <w:sz w:val="16"/>
              </w:rPr>
              <w:t>Authentication invalid</w:t>
            </w:r>
          </w:p>
        </w:tc>
        <w:tc>
          <w:tcPr>
            <w:tcW w:type="dxa" w:w="5112"/>
            <w:vAlign w:val="top"/>
          </w:tcPr>
          <w:p>
            <w:r>
              <w:rPr>
                <w:sz w:val="16"/>
              </w:rPr>
              <w:t>HTTP 401/403 depending endpoint; security event; no telemetry acceptance</w:t>
            </w:r>
          </w:p>
        </w:tc>
      </w:tr>
      <w:tr>
        <w:tc>
          <w:tcPr>
            <w:tcW w:type="dxa" w:w="5112"/>
            <w:vAlign w:val="top"/>
          </w:tcPr>
          <w:p>
            <w:r>
              <w:rPr>
                <w:sz w:val="16"/>
              </w:rPr>
              <w:t>Replay / duplicate</w:t>
            </w:r>
          </w:p>
        </w:tc>
        <w:tc>
          <w:tcPr>
            <w:tcW w:type="dxa" w:w="5112"/>
            <w:vAlign w:val="top"/>
          </w:tcPr>
          <w:p>
            <w:r>
              <w:rPr>
                <w:sz w:val="16"/>
              </w:rPr>
              <w:t>Idempotent success or explicit duplicate response; no duplicate incident/alert</w:t>
            </w:r>
          </w:p>
        </w:tc>
      </w:tr>
      <w:tr>
        <w:tc>
          <w:tcPr>
            <w:tcW w:type="dxa" w:w="5112"/>
            <w:vAlign w:val="top"/>
          </w:tcPr>
          <w:p>
            <w:r>
              <w:rPr>
                <w:sz w:val="16"/>
              </w:rPr>
              <w:t>DB unavailable</w:t>
            </w:r>
          </w:p>
        </w:tc>
        <w:tc>
          <w:tcPr>
            <w:tcW w:type="dxa" w:w="5112"/>
            <w:vAlign w:val="top"/>
          </w:tcPr>
          <w:p>
            <w:r>
              <w:rPr>
                <w:sz w:val="16"/>
              </w:rPr>
              <w:t>HTTP 503; packet remains on node/local buffer for retry</w:t>
            </w:r>
          </w:p>
        </w:tc>
      </w:tr>
      <w:tr>
        <w:tc>
          <w:tcPr>
            <w:tcW w:type="dxa" w:w="5112"/>
            <w:vAlign w:val="top"/>
          </w:tcPr>
          <w:p>
            <w:r>
              <w:rPr>
                <w:sz w:val="16"/>
              </w:rPr>
              <w:t>Worker unavailable</w:t>
            </w:r>
          </w:p>
        </w:tc>
        <w:tc>
          <w:tcPr>
            <w:tcW w:type="dxa" w:w="5112"/>
            <w:vAlign w:val="top"/>
          </w:tcPr>
          <w:p>
            <w:r>
              <w:rPr>
                <w:sz w:val="16"/>
              </w:rPr>
              <w:t>Synchronous domain state remains committed; outbox remains pending</w:t>
            </w:r>
          </w:p>
        </w:tc>
      </w:tr>
      <w:tr>
        <w:tc>
          <w:tcPr>
            <w:tcW w:type="dxa" w:w="5112"/>
            <w:vAlign w:val="top"/>
          </w:tcPr>
          <w:p>
            <w:r>
              <w:rPr>
                <w:sz w:val="16"/>
              </w:rPr>
              <w:t>External provider unavailable</w:t>
            </w:r>
          </w:p>
        </w:tc>
        <w:tc>
          <w:tcPr>
            <w:tcW w:type="dxa" w:w="5112"/>
            <w:vAlign w:val="top"/>
          </w:tcPr>
          <w:p>
            <w:r>
              <w:rPr>
                <w:sz w:val="16"/>
              </w:rPr>
              <w:t>Alert state becomes delivery-pending/failed; retry policy applies; incident state is not silently altered</w:t>
            </w:r>
          </w:p>
        </w:tc>
      </w:tr>
      <w:tr>
        <w:tc>
          <w:tcPr>
            <w:tcW w:type="dxa" w:w="5112"/>
            <w:vAlign w:val="top"/>
          </w:tcPr>
          <w:p>
            <w:r>
              <w:rPr>
                <w:sz w:val="16"/>
              </w:rPr>
              <w:t>Spatial service failure</w:t>
            </w:r>
          </w:p>
        </w:tc>
        <w:tc>
          <w:tcPr>
            <w:tcW w:type="dxa" w:w="5112"/>
            <w:vAlign w:val="top"/>
          </w:tcPr>
          <w:p>
            <w:r>
              <w:rPr>
                <w:sz w:val="16"/>
              </w:rPr>
              <w:t>Core incident state may persist with geospatial status degraded; do not invent geometry</w:t>
            </w:r>
          </w:p>
        </w:tc>
      </w:tr>
    </w:tbl>
    <w:p/>
    <w:p>
      <w:r>
        <w:rPr>
          <w:b/>
          <w:i w:val="0"/>
          <w:sz w:val="30"/>
        </w:rPr>
        <w:t>5. API Conventions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6324F"/>
            <w:vAlign w:val="center"/>
          </w:tcPr>
          <w:p>
            <w:r>
              <w:rPr>
                <w:b/>
                <w:color w:val="FFFFFF"/>
                <w:sz w:val="16"/>
              </w:rPr>
              <w:t>Convention</w:t>
            </w:r>
          </w:p>
        </w:tc>
        <w:tc>
          <w:tcPr>
            <w:tcW w:type="dxa" w:w="5112"/>
            <w:shd w:fill="16324F"/>
            <w:vAlign w:val="center"/>
          </w:tcPr>
          <w:p>
            <w:r>
              <w:rPr>
                <w:b/>
                <w:color w:val="FFFFFF"/>
                <w:sz w:val="16"/>
              </w:rPr>
              <w:t>Contract</w:t>
            </w:r>
          </w:p>
        </w:tc>
      </w:tr>
      <w:tr>
        <w:tc>
          <w:tcPr>
            <w:tcW w:type="dxa" w:w="5112"/>
            <w:vAlign w:val="top"/>
          </w:tcPr>
          <w:p>
            <w:r>
              <w:rPr>
                <w:sz w:val="16"/>
              </w:rPr>
              <w:t>Base URL</w:t>
            </w:r>
          </w:p>
        </w:tc>
        <w:tc>
          <w:tcPr>
            <w:tcW w:type="dxa" w:w="5112"/>
            <w:vAlign w:val="top"/>
          </w:tcPr>
          <w:p>
            <w:r>
              <w:rPr>
                <w:sz w:val="16"/>
              </w:rPr>
              <w:t>/api/v1</w:t>
            </w:r>
          </w:p>
        </w:tc>
      </w:tr>
      <w:tr>
        <w:tc>
          <w:tcPr>
            <w:tcW w:type="dxa" w:w="5112"/>
            <w:vAlign w:val="top"/>
          </w:tcPr>
          <w:p>
            <w:r>
              <w:rPr>
                <w:sz w:val="16"/>
              </w:rPr>
              <w:t>Content-Type</w:t>
            </w:r>
          </w:p>
        </w:tc>
        <w:tc>
          <w:tcPr>
            <w:tcW w:type="dxa" w:w="5112"/>
            <w:vAlign w:val="top"/>
          </w:tcPr>
          <w:p>
            <w:r>
              <w:rPr>
                <w:sz w:val="16"/>
              </w:rPr>
              <w:t>application/json</w:t>
            </w:r>
          </w:p>
        </w:tc>
      </w:tr>
      <w:tr>
        <w:tc>
          <w:tcPr>
            <w:tcW w:type="dxa" w:w="5112"/>
            <w:vAlign w:val="top"/>
          </w:tcPr>
          <w:p>
            <w:r>
              <w:rPr>
                <w:sz w:val="16"/>
              </w:rPr>
              <w:t>Errors</w:t>
            </w:r>
          </w:p>
        </w:tc>
        <w:tc>
          <w:tcPr>
            <w:tcW w:type="dxa" w:w="5112"/>
            <w:vAlign w:val="top"/>
          </w:tcPr>
          <w:p>
            <w:r>
              <w:rPr>
                <w:sz w:val="16"/>
              </w:rPr>
              <w:t>application/json with stable error_code, message, details, trace_id</w:t>
            </w:r>
          </w:p>
        </w:tc>
      </w:tr>
      <w:tr>
        <w:tc>
          <w:tcPr>
            <w:tcW w:type="dxa" w:w="5112"/>
            <w:vAlign w:val="top"/>
          </w:tcPr>
          <w:p>
            <w:r>
              <w:rPr>
                <w:sz w:val="16"/>
              </w:rPr>
              <w:t>Auth</w:t>
            </w:r>
          </w:p>
        </w:tc>
        <w:tc>
          <w:tcPr>
            <w:tcW w:type="dxa" w:w="5112"/>
            <w:vAlign w:val="top"/>
          </w:tcPr>
          <w:p>
            <w:r>
              <w:rPr>
                <w:sz w:val="16"/>
              </w:rPr>
              <w:t>Node HMAC for telemetry; session/JWT/OIDC-equivalent for human/API clients; signed events for canonical emergency objects</w:t>
            </w:r>
          </w:p>
        </w:tc>
      </w:tr>
      <w:tr>
        <w:tc>
          <w:tcPr>
            <w:tcW w:type="dxa" w:w="5112"/>
            <w:vAlign w:val="top"/>
          </w:tcPr>
          <w:p>
            <w:r>
              <w:rPr>
                <w:sz w:val="16"/>
              </w:rPr>
              <w:t>Idempotency</w:t>
            </w:r>
          </w:p>
        </w:tc>
        <w:tc>
          <w:tcPr>
            <w:tcW w:type="dxa" w:w="5112"/>
            <w:vAlign w:val="top"/>
          </w:tcPr>
          <w:p>
            <w:r>
              <w:rPr>
                <w:sz w:val="16"/>
              </w:rPr>
              <w:t>Idempotency-Key header on retryable commands; telemetry also dedupes by telemetry_id and node sequence</w:t>
            </w:r>
          </w:p>
        </w:tc>
      </w:tr>
      <w:tr>
        <w:tc>
          <w:tcPr>
            <w:tcW w:type="dxa" w:w="5112"/>
            <w:vAlign w:val="top"/>
          </w:tcPr>
          <w:p>
            <w:r>
              <w:rPr>
                <w:sz w:val="16"/>
              </w:rPr>
              <w:t>Pagination</w:t>
            </w:r>
          </w:p>
        </w:tc>
        <w:tc>
          <w:tcPr>
            <w:tcW w:type="dxa" w:w="5112"/>
            <w:vAlign w:val="top"/>
          </w:tcPr>
          <w:p>
            <w:r>
              <w:rPr>
                <w:sz w:val="16"/>
              </w:rPr>
              <w:t>cursor-based for large event/telemetry lists; explicit limit</w:t>
            </w:r>
          </w:p>
        </w:tc>
      </w:tr>
      <w:tr>
        <w:tc>
          <w:tcPr>
            <w:tcW w:type="dxa" w:w="5112"/>
            <w:vAlign w:val="top"/>
          </w:tcPr>
          <w:p>
            <w:r>
              <w:rPr>
                <w:sz w:val="16"/>
              </w:rPr>
              <w:t>Filtering</w:t>
            </w:r>
          </w:p>
        </w:tc>
        <w:tc>
          <w:tcPr>
            <w:tcW w:type="dxa" w:w="5112"/>
            <w:vAlign w:val="top"/>
          </w:tcPr>
          <w:p>
            <w:r>
              <w:rPr>
                <w:sz w:val="16"/>
              </w:rPr>
              <w:t>field filters plus time windows; no unbounded query endpoints</w:t>
            </w:r>
          </w:p>
        </w:tc>
      </w:tr>
      <w:tr>
        <w:tc>
          <w:tcPr>
            <w:tcW w:type="dxa" w:w="5112"/>
            <w:vAlign w:val="top"/>
          </w:tcPr>
          <w:p>
            <w:r>
              <w:rPr>
                <w:sz w:val="16"/>
              </w:rPr>
              <w:t>ETag/versioning</w:t>
            </w:r>
          </w:p>
        </w:tc>
        <w:tc>
          <w:tcPr>
            <w:tcW w:type="dxa" w:w="5112"/>
            <w:vAlign w:val="top"/>
          </w:tcPr>
          <w:p>
            <w:r>
              <w:rPr>
                <w:sz w:val="16"/>
              </w:rPr>
              <w:t>Recommended for read-model resources and configuration</w:t>
            </w:r>
          </w:p>
        </w:tc>
      </w:tr>
      <w:tr>
        <w:tc>
          <w:tcPr>
            <w:tcW w:type="dxa" w:w="5112"/>
            <w:vAlign w:val="top"/>
          </w:tcPr>
          <w:p>
            <w:r>
              <w:rPr>
                <w:sz w:val="16"/>
              </w:rPr>
              <w:t>Time</w:t>
            </w:r>
          </w:p>
        </w:tc>
        <w:tc>
          <w:tcPr>
            <w:tcW w:type="dxa" w:w="5112"/>
            <w:vAlign w:val="top"/>
          </w:tcPr>
          <w:p>
            <w:r>
              <w:rPr>
                <w:sz w:val="16"/>
              </w:rPr>
              <w:t>ISO-8601 UTC timestamps</w:t>
            </w:r>
          </w:p>
        </w:tc>
      </w:tr>
      <w:tr>
        <w:tc>
          <w:tcPr>
            <w:tcW w:type="dxa" w:w="5112"/>
            <w:vAlign w:val="top"/>
          </w:tcPr>
          <w:p>
            <w:r>
              <w:rPr>
                <w:sz w:val="16"/>
              </w:rPr>
              <w:t>Geometry</w:t>
            </w:r>
          </w:p>
        </w:tc>
        <w:tc>
          <w:tcPr>
            <w:tcW w:type="dxa" w:w="5112"/>
            <w:vAlign w:val="top"/>
          </w:tcPr>
          <w:p>
            <w:r>
              <w:rPr>
                <w:sz w:val="16"/>
              </w:rPr>
              <w:t>GeoJSON for API transport; EPSG:4326 coordinates at the API boundary</w:t>
            </w:r>
          </w:p>
        </w:tc>
      </w:tr>
      <w:tr>
        <w:tc>
          <w:tcPr>
            <w:tcW w:type="dxa" w:w="5112"/>
            <w:vAlign w:val="top"/>
          </w:tcPr>
          <w:p>
            <w:r>
              <w:rPr>
                <w:sz w:val="16"/>
              </w:rPr>
              <w:t>Rate limiting</w:t>
            </w:r>
          </w:p>
        </w:tc>
        <w:tc>
          <w:tcPr>
            <w:tcW w:type="dxa" w:w="5112"/>
            <w:vAlign w:val="top"/>
          </w:tcPr>
          <w:p>
            <w:r>
              <w:rPr>
                <w:sz w:val="16"/>
              </w:rPr>
              <w:t>Per-client and endpoint class; emergency/SOS endpoints have reserved capacity</w:t>
            </w:r>
          </w:p>
        </w:tc>
      </w:tr>
    </w:tbl>
    <w:p/>
    <w:p>
      <w:r>
        <w:rPr>
          <w:b/>
          <w:i w:val="0"/>
          <w:sz w:val="30"/>
        </w:rPr>
        <w:t>6. Core API Surface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6324F"/>
            <w:vAlign w:val="center"/>
          </w:tcPr>
          <w:p>
            <w:r>
              <w:rPr>
                <w:b/>
                <w:color w:val="FFFFFF"/>
                <w:sz w:val="16"/>
              </w:rPr>
              <w:t>Method</w:t>
            </w:r>
          </w:p>
        </w:tc>
        <w:tc>
          <w:tcPr>
            <w:tcW w:type="dxa" w:w="2556"/>
            <w:shd w:fill="16324F"/>
            <w:vAlign w:val="center"/>
          </w:tcPr>
          <w:p>
            <w:r>
              <w:rPr>
                <w:b/>
                <w:color w:val="FFFFFF"/>
                <w:sz w:val="16"/>
              </w:rPr>
              <w:t>Endpoint</w:t>
            </w:r>
          </w:p>
        </w:tc>
        <w:tc>
          <w:tcPr>
            <w:tcW w:type="dxa" w:w="2556"/>
            <w:shd w:fill="16324F"/>
            <w:vAlign w:val="center"/>
          </w:tcPr>
          <w:p>
            <w:r>
              <w:rPr>
                <w:b/>
                <w:color w:val="FFFFFF"/>
                <w:sz w:val="16"/>
              </w:rPr>
              <w:t>Purpose</w:t>
            </w:r>
          </w:p>
        </w:tc>
        <w:tc>
          <w:tcPr>
            <w:tcW w:type="dxa" w:w="2556"/>
            <w:shd w:fill="16324F"/>
            <w:vAlign w:val="center"/>
          </w:tcPr>
          <w:p>
            <w:r>
              <w:rPr>
                <w:b/>
                <w:color w:val="FFFFFF"/>
                <w:sz w:val="16"/>
              </w:rPr>
              <w:t>Class</w:t>
            </w:r>
          </w:p>
        </w:tc>
      </w:tr>
      <w:tr>
        <w:tc>
          <w:tcPr>
            <w:tcW w:type="dxa" w:w="2556"/>
            <w:vAlign w:val="top"/>
          </w:tcPr>
          <w:p>
            <w:r>
              <w:rPr>
                <w:sz w:val="16"/>
              </w:rPr>
              <w:t>POST</w:t>
            </w:r>
          </w:p>
        </w:tc>
        <w:tc>
          <w:tcPr>
            <w:tcW w:type="dxa" w:w="2556"/>
            <w:vAlign w:val="top"/>
          </w:tcPr>
          <w:p>
            <w:r>
              <w:rPr>
                <w:sz w:val="16"/>
              </w:rPr>
              <w:t>/api/v1/telemetry</w:t>
            </w:r>
          </w:p>
        </w:tc>
        <w:tc>
          <w:tcPr>
            <w:tcW w:type="dxa" w:w="2556"/>
            <w:vAlign w:val="top"/>
          </w:tcPr>
          <w:p>
            <w:r>
              <w:rPr>
                <w:sz w:val="16"/>
              </w:rPr>
              <w:t>Canonical telemetry ingress</w:t>
            </w:r>
          </w:p>
        </w:tc>
        <w:tc>
          <w:tcPr>
            <w:tcW w:type="dxa" w:w="2556"/>
            <w:vAlign w:val="top"/>
          </w:tcPr>
          <w:p>
            <w:r>
              <w:rPr>
                <w:sz w:val="16"/>
              </w:rPr>
              <w:t>WRITE / NODE</w:t>
            </w:r>
          </w:p>
        </w:tc>
      </w:tr>
      <w:tr>
        <w:tc>
          <w:tcPr>
            <w:tcW w:type="dxa" w:w="2556"/>
            <w:vAlign w:val="top"/>
          </w:tcPr>
          <w:p>
            <w:r>
              <w:rPr>
                <w:sz w:val="16"/>
              </w:rPr>
              <w:t>GET</w:t>
            </w:r>
          </w:p>
        </w:tc>
        <w:tc>
          <w:tcPr>
            <w:tcW w:type="dxa" w:w="2556"/>
            <w:vAlign w:val="top"/>
          </w:tcPr>
          <w:p>
            <w:r>
              <w:rPr>
                <w:sz w:val="16"/>
              </w:rPr>
              <w:t>/api/v1/nodes</w:t>
            </w:r>
          </w:p>
        </w:tc>
        <w:tc>
          <w:tcPr>
            <w:tcW w:type="dxa" w:w="2556"/>
            <w:vAlign w:val="top"/>
          </w:tcPr>
          <w:p>
            <w:r>
              <w:rPr>
                <w:sz w:val="16"/>
              </w:rPr>
              <w:t>Node inventory/status</w:t>
            </w:r>
          </w:p>
        </w:tc>
        <w:tc>
          <w:tcPr>
            <w:tcW w:type="dxa" w:w="2556"/>
            <w:vAlign w:val="top"/>
          </w:tcPr>
          <w:p>
            <w:r>
              <w:rPr>
                <w:sz w:val="16"/>
              </w:rPr>
              <w:t>READ</w:t>
            </w:r>
          </w:p>
        </w:tc>
      </w:tr>
      <w:tr>
        <w:tc>
          <w:tcPr>
            <w:tcW w:type="dxa" w:w="2556"/>
            <w:vAlign w:val="top"/>
          </w:tcPr>
          <w:p>
            <w:r>
              <w:rPr>
                <w:sz w:val="16"/>
              </w:rPr>
              <w:t>GET</w:t>
            </w:r>
          </w:p>
        </w:tc>
        <w:tc>
          <w:tcPr>
            <w:tcW w:type="dxa" w:w="2556"/>
            <w:vAlign w:val="top"/>
          </w:tcPr>
          <w:p>
            <w:r>
              <w:rPr>
                <w:sz w:val="16"/>
              </w:rPr>
              <w:t>/api/v1/nodes/{node_id}</w:t>
            </w:r>
          </w:p>
        </w:tc>
        <w:tc>
          <w:tcPr>
            <w:tcW w:type="dxa" w:w="2556"/>
            <w:vAlign w:val="top"/>
          </w:tcPr>
          <w:p>
            <w:r>
              <w:rPr>
                <w:sz w:val="16"/>
              </w:rPr>
              <w:t>Node detail + diagnostics</w:t>
            </w:r>
          </w:p>
        </w:tc>
        <w:tc>
          <w:tcPr>
            <w:tcW w:type="dxa" w:w="2556"/>
            <w:vAlign w:val="top"/>
          </w:tcPr>
          <w:p>
            <w:r>
              <w:rPr>
                <w:sz w:val="16"/>
              </w:rPr>
              <w:t>READ</w:t>
            </w:r>
          </w:p>
        </w:tc>
      </w:tr>
      <w:tr>
        <w:tc>
          <w:tcPr>
            <w:tcW w:type="dxa" w:w="2556"/>
            <w:vAlign w:val="top"/>
          </w:tcPr>
          <w:p>
            <w:r>
              <w:rPr>
                <w:sz w:val="16"/>
              </w:rPr>
              <w:t>GET</w:t>
            </w:r>
          </w:p>
        </w:tc>
        <w:tc>
          <w:tcPr>
            <w:tcW w:type="dxa" w:w="2556"/>
            <w:vAlign w:val="top"/>
          </w:tcPr>
          <w:p>
            <w:r>
              <w:rPr>
                <w:sz w:val="16"/>
              </w:rPr>
              <w:t>/api/v1/incidents</w:t>
            </w:r>
          </w:p>
        </w:tc>
        <w:tc>
          <w:tcPr>
            <w:tcW w:type="dxa" w:w="2556"/>
            <w:vAlign w:val="top"/>
          </w:tcPr>
          <w:p>
            <w:r>
              <w:rPr>
                <w:sz w:val="16"/>
              </w:rPr>
              <w:t>Incident list/filter</w:t>
            </w:r>
          </w:p>
        </w:tc>
        <w:tc>
          <w:tcPr>
            <w:tcW w:type="dxa" w:w="2556"/>
            <w:vAlign w:val="top"/>
          </w:tcPr>
          <w:p>
            <w:r>
              <w:rPr>
                <w:sz w:val="16"/>
              </w:rPr>
              <w:t>READ</w:t>
            </w:r>
          </w:p>
        </w:tc>
      </w:tr>
      <w:tr>
        <w:tc>
          <w:tcPr>
            <w:tcW w:type="dxa" w:w="2556"/>
            <w:vAlign w:val="top"/>
          </w:tcPr>
          <w:p>
            <w:r>
              <w:rPr>
                <w:sz w:val="16"/>
              </w:rPr>
              <w:t>GET</w:t>
            </w:r>
          </w:p>
        </w:tc>
        <w:tc>
          <w:tcPr>
            <w:tcW w:type="dxa" w:w="2556"/>
            <w:vAlign w:val="top"/>
          </w:tcPr>
          <w:p>
            <w:r>
              <w:rPr>
                <w:sz w:val="16"/>
              </w:rPr>
              <w:t>/api/v1/incidents/{incident_id}</w:t>
            </w:r>
          </w:p>
        </w:tc>
        <w:tc>
          <w:tcPr>
            <w:tcW w:type="dxa" w:w="2556"/>
            <w:vAlign w:val="top"/>
          </w:tcPr>
          <w:p>
            <w:r>
              <w:rPr>
                <w:sz w:val="16"/>
              </w:rPr>
              <w:t>Incident command record</w:t>
            </w:r>
          </w:p>
        </w:tc>
        <w:tc>
          <w:tcPr>
            <w:tcW w:type="dxa" w:w="2556"/>
            <w:vAlign w:val="top"/>
          </w:tcPr>
          <w:p>
            <w:r>
              <w:rPr>
                <w:sz w:val="16"/>
              </w:rPr>
              <w:t>READ</w:t>
            </w:r>
          </w:p>
        </w:tc>
      </w:tr>
      <w:tr>
        <w:tc>
          <w:tcPr>
            <w:tcW w:type="dxa" w:w="2556"/>
            <w:vAlign w:val="top"/>
          </w:tcPr>
          <w:p>
            <w:r>
              <w:rPr>
                <w:sz w:val="16"/>
              </w:rPr>
              <w:t>GET</w:t>
            </w:r>
          </w:p>
        </w:tc>
        <w:tc>
          <w:tcPr>
            <w:tcW w:type="dxa" w:w="2556"/>
            <w:vAlign w:val="top"/>
          </w:tcPr>
          <w:p>
            <w:r>
              <w:rPr>
                <w:sz w:val="16"/>
              </w:rPr>
              <w:t>/api/v1/incidents/{incident_id}/timeline</w:t>
            </w:r>
          </w:p>
        </w:tc>
        <w:tc>
          <w:tcPr>
            <w:tcW w:type="dxa" w:w="2556"/>
            <w:vAlign w:val="top"/>
          </w:tcPr>
          <w:p>
            <w:r>
              <w:rPr>
                <w:sz w:val="16"/>
              </w:rPr>
              <w:t>Incident event history</w:t>
            </w:r>
          </w:p>
        </w:tc>
        <w:tc>
          <w:tcPr>
            <w:tcW w:type="dxa" w:w="2556"/>
            <w:vAlign w:val="top"/>
          </w:tcPr>
          <w:p>
            <w:r>
              <w:rPr>
                <w:sz w:val="16"/>
              </w:rPr>
              <w:t>READ</w:t>
            </w:r>
          </w:p>
        </w:tc>
      </w:tr>
      <w:tr>
        <w:tc>
          <w:tcPr>
            <w:tcW w:type="dxa" w:w="2556"/>
            <w:vAlign w:val="top"/>
          </w:tcPr>
          <w:p>
            <w:r>
              <w:rPr>
                <w:sz w:val="16"/>
              </w:rPr>
              <w:t>POST</w:t>
            </w:r>
          </w:p>
        </w:tc>
        <w:tc>
          <w:tcPr>
            <w:tcW w:type="dxa" w:w="2556"/>
            <w:vAlign w:val="top"/>
          </w:tcPr>
          <w:p>
            <w:r>
              <w:rPr>
                <w:sz w:val="16"/>
              </w:rPr>
              <w:t>/api/v1/incidents/{incident_id}/acknowledge</w:t>
            </w:r>
          </w:p>
        </w:tc>
        <w:tc>
          <w:tcPr>
            <w:tcW w:type="dxa" w:w="2556"/>
            <w:vAlign w:val="top"/>
          </w:tcPr>
          <w:p>
            <w:r>
              <w:rPr>
                <w:sz w:val="16"/>
              </w:rPr>
              <w:t>Authority acknowledgment</w:t>
            </w:r>
          </w:p>
        </w:tc>
        <w:tc>
          <w:tcPr>
            <w:tcW w:type="dxa" w:w="2556"/>
            <w:vAlign w:val="top"/>
          </w:tcPr>
          <w:p>
            <w:r>
              <w:rPr>
                <w:sz w:val="16"/>
              </w:rPr>
              <w:t>COMMAND</w:t>
            </w:r>
          </w:p>
        </w:tc>
      </w:tr>
      <w:tr>
        <w:tc>
          <w:tcPr>
            <w:tcW w:type="dxa" w:w="2556"/>
            <w:vAlign w:val="top"/>
          </w:tcPr>
          <w:p>
            <w:r>
              <w:rPr>
                <w:sz w:val="16"/>
              </w:rPr>
              <w:t>POST</w:t>
            </w:r>
          </w:p>
        </w:tc>
        <w:tc>
          <w:tcPr>
            <w:tcW w:type="dxa" w:w="2556"/>
            <w:vAlign w:val="top"/>
          </w:tcPr>
          <w:p>
            <w:r>
              <w:rPr>
                <w:sz w:val="16"/>
              </w:rPr>
              <w:t>/api/v1/incidents/{incident_id}/resolve</w:t>
            </w:r>
          </w:p>
        </w:tc>
        <w:tc>
          <w:tcPr>
            <w:tcW w:type="dxa" w:w="2556"/>
            <w:vAlign w:val="top"/>
          </w:tcPr>
          <w:p>
            <w:r>
              <w:rPr>
                <w:sz w:val="16"/>
              </w:rPr>
              <w:t>Resolve incident</w:t>
            </w:r>
          </w:p>
        </w:tc>
        <w:tc>
          <w:tcPr>
            <w:tcW w:type="dxa" w:w="2556"/>
            <w:vAlign w:val="top"/>
          </w:tcPr>
          <w:p>
            <w:r>
              <w:rPr>
                <w:sz w:val="16"/>
              </w:rPr>
              <w:t>COMMAND</w:t>
            </w:r>
          </w:p>
        </w:tc>
      </w:tr>
      <w:tr>
        <w:tc>
          <w:tcPr>
            <w:tcW w:type="dxa" w:w="2556"/>
            <w:vAlign w:val="top"/>
          </w:tcPr>
          <w:p>
            <w:r>
              <w:rPr>
                <w:sz w:val="16"/>
              </w:rPr>
              <w:t>GET</w:t>
            </w:r>
          </w:p>
        </w:tc>
        <w:tc>
          <w:tcPr>
            <w:tcW w:type="dxa" w:w="2556"/>
            <w:vAlign w:val="top"/>
          </w:tcPr>
          <w:p>
            <w:r>
              <w:rPr>
                <w:sz w:val="16"/>
              </w:rPr>
              <w:t>/api/v1/hazards/{hazard_type}/layers</w:t>
            </w:r>
          </w:p>
        </w:tc>
        <w:tc>
          <w:tcPr>
            <w:tcW w:type="dxa" w:w="2556"/>
            <w:vAlign w:val="top"/>
          </w:tcPr>
          <w:p>
            <w:r>
              <w:rPr>
                <w:sz w:val="16"/>
              </w:rPr>
              <w:t>Current/warning/projection/risk layers</w:t>
            </w:r>
          </w:p>
        </w:tc>
        <w:tc>
          <w:tcPr>
            <w:tcW w:type="dxa" w:w="2556"/>
            <w:vAlign w:val="top"/>
          </w:tcPr>
          <w:p>
            <w:r>
              <w:rPr>
                <w:sz w:val="16"/>
              </w:rPr>
              <w:t>READ / GEO</w:t>
            </w:r>
          </w:p>
        </w:tc>
      </w:tr>
      <w:tr>
        <w:tc>
          <w:tcPr>
            <w:tcW w:type="dxa" w:w="2556"/>
            <w:vAlign w:val="top"/>
          </w:tcPr>
          <w:p>
            <w:r>
              <w:rPr>
                <w:sz w:val="16"/>
              </w:rPr>
              <w:t>GET</w:t>
            </w:r>
          </w:p>
        </w:tc>
        <w:tc>
          <w:tcPr>
            <w:tcW w:type="dxa" w:w="2556"/>
            <w:vAlign w:val="top"/>
          </w:tcPr>
          <w:p>
            <w:r>
              <w:rPr>
                <w:sz w:val="16"/>
              </w:rPr>
              <w:t>/api/v1/fire/{incident_id}/spread</w:t>
            </w:r>
          </w:p>
        </w:tc>
        <w:tc>
          <w:tcPr>
            <w:tcW w:type="dxa" w:w="2556"/>
            <w:vAlign w:val="top"/>
          </w:tcPr>
          <w:p>
            <w:r>
              <w:rPr>
                <w:sz w:val="16"/>
              </w:rPr>
              <w:t>Fire spread state + geometry versions</w:t>
            </w:r>
          </w:p>
        </w:tc>
        <w:tc>
          <w:tcPr>
            <w:tcW w:type="dxa" w:w="2556"/>
            <w:vAlign w:val="top"/>
          </w:tcPr>
          <w:p>
            <w:r>
              <w:rPr>
                <w:sz w:val="16"/>
              </w:rPr>
              <w:t>READ / GEO</w:t>
            </w:r>
          </w:p>
        </w:tc>
      </w:tr>
      <w:tr>
        <w:tc>
          <w:tcPr>
            <w:tcW w:type="dxa" w:w="2556"/>
            <w:vAlign w:val="top"/>
          </w:tcPr>
          <w:p>
            <w:r>
              <w:rPr>
                <w:sz w:val="16"/>
              </w:rPr>
              <w:t>POST</w:t>
            </w:r>
          </w:p>
        </w:tc>
        <w:tc>
          <w:tcPr>
            <w:tcW w:type="dxa" w:w="2556"/>
            <w:vAlign w:val="top"/>
          </w:tcPr>
          <w:p>
            <w:r>
              <w:rPr>
                <w:sz w:val="16"/>
              </w:rPr>
              <w:t>/api/v1/response/actions</w:t>
            </w:r>
          </w:p>
        </w:tc>
        <w:tc>
          <w:tcPr>
            <w:tcW w:type="dxa" w:w="2556"/>
            <w:vAlign w:val="top"/>
          </w:tcPr>
          <w:p>
            <w:r>
              <w:rPr>
                <w:sz w:val="16"/>
              </w:rPr>
              <w:t>Create human-reviewable response action</w:t>
            </w:r>
          </w:p>
        </w:tc>
        <w:tc>
          <w:tcPr>
            <w:tcW w:type="dxa" w:w="2556"/>
            <w:vAlign w:val="top"/>
          </w:tcPr>
          <w:p>
            <w:r>
              <w:rPr>
                <w:sz w:val="16"/>
              </w:rPr>
              <w:t>COMMAND</w:t>
            </w:r>
          </w:p>
        </w:tc>
      </w:tr>
      <w:tr>
        <w:tc>
          <w:tcPr>
            <w:tcW w:type="dxa" w:w="2556"/>
            <w:vAlign w:val="top"/>
          </w:tcPr>
          <w:p>
            <w:r>
              <w:rPr>
                <w:sz w:val="16"/>
              </w:rPr>
              <w:t>POST</w:t>
            </w:r>
          </w:p>
        </w:tc>
        <w:tc>
          <w:tcPr>
            <w:tcW w:type="dxa" w:w="2556"/>
            <w:vAlign w:val="top"/>
          </w:tcPr>
          <w:p>
            <w:r>
              <w:rPr>
                <w:sz w:val="16"/>
              </w:rPr>
              <w:t>/api/v1/response/actions/{action_id}/approve</w:t>
            </w:r>
          </w:p>
        </w:tc>
        <w:tc>
          <w:tcPr>
            <w:tcW w:type="dxa" w:w="2556"/>
            <w:vAlign w:val="top"/>
          </w:tcPr>
          <w:p>
            <w:r>
              <w:rPr>
                <w:sz w:val="16"/>
              </w:rPr>
              <w:t>Human approval gate</w:t>
            </w:r>
          </w:p>
        </w:tc>
        <w:tc>
          <w:tcPr>
            <w:tcW w:type="dxa" w:w="2556"/>
            <w:vAlign w:val="top"/>
          </w:tcPr>
          <w:p>
            <w:r>
              <w:rPr>
                <w:sz w:val="16"/>
              </w:rPr>
              <w:t>COMMAND / HIGH RISK</w:t>
            </w:r>
          </w:p>
        </w:tc>
      </w:tr>
      <w:tr>
        <w:tc>
          <w:tcPr>
            <w:tcW w:type="dxa" w:w="2556"/>
            <w:vAlign w:val="top"/>
          </w:tcPr>
          <w:p>
            <w:r>
              <w:rPr>
                <w:sz w:val="16"/>
              </w:rPr>
              <w:t>POST</w:t>
            </w:r>
          </w:p>
        </w:tc>
        <w:tc>
          <w:tcPr>
            <w:tcW w:type="dxa" w:w="2556"/>
            <w:vAlign w:val="top"/>
          </w:tcPr>
          <w:p>
            <w:r>
              <w:rPr>
                <w:sz w:val="16"/>
              </w:rPr>
              <w:t>/api/v1/alerts</w:t>
            </w:r>
          </w:p>
        </w:tc>
        <w:tc>
          <w:tcPr>
            <w:tcW w:type="dxa" w:w="2556"/>
            <w:vAlign w:val="top"/>
          </w:tcPr>
          <w:p>
            <w:r>
              <w:rPr>
                <w:sz w:val="16"/>
              </w:rPr>
              <w:t>Create alert candidate / approved alert path</w:t>
            </w:r>
          </w:p>
        </w:tc>
        <w:tc>
          <w:tcPr>
            <w:tcW w:type="dxa" w:w="2556"/>
            <w:vAlign w:val="top"/>
          </w:tcPr>
          <w:p>
            <w:r>
              <w:rPr>
                <w:sz w:val="16"/>
              </w:rPr>
              <w:t>COMMAND / HIGH RISK</w:t>
            </w:r>
          </w:p>
        </w:tc>
      </w:tr>
      <w:tr>
        <w:tc>
          <w:tcPr>
            <w:tcW w:type="dxa" w:w="2556"/>
            <w:vAlign w:val="top"/>
          </w:tcPr>
          <w:p>
            <w:r>
              <w:rPr>
                <w:sz w:val="16"/>
              </w:rPr>
              <w:t>GET</w:t>
            </w:r>
          </w:p>
        </w:tc>
        <w:tc>
          <w:tcPr>
            <w:tcW w:type="dxa" w:w="2556"/>
            <w:vAlign w:val="top"/>
          </w:tcPr>
          <w:p>
            <w:r>
              <w:rPr>
                <w:sz w:val="16"/>
              </w:rPr>
              <w:t>/api/v1/alerts/{alert_id}</w:t>
            </w:r>
          </w:p>
        </w:tc>
        <w:tc>
          <w:tcPr>
            <w:tcW w:type="dxa" w:w="2556"/>
            <w:vAlign w:val="top"/>
          </w:tcPr>
          <w:p>
            <w:r>
              <w:rPr>
                <w:sz w:val="16"/>
              </w:rPr>
              <w:t>Alert lifecycle</w:t>
            </w:r>
          </w:p>
        </w:tc>
        <w:tc>
          <w:tcPr>
            <w:tcW w:type="dxa" w:w="2556"/>
            <w:vAlign w:val="top"/>
          </w:tcPr>
          <w:p>
            <w:r>
              <w:rPr>
                <w:sz w:val="16"/>
              </w:rPr>
              <w:t>READ</w:t>
            </w:r>
          </w:p>
        </w:tc>
      </w:tr>
      <w:tr>
        <w:tc>
          <w:tcPr>
            <w:tcW w:type="dxa" w:w="2556"/>
            <w:vAlign w:val="top"/>
          </w:tcPr>
          <w:p>
            <w:r>
              <w:rPr>
                <w:sz w:val="16"/>
              </w:rPr>
              <w:t>POST</w:t>
            </w:r>
          </w:p>
        </w:tc>
        <w:tc>
          <w:tcPr>
            <w:tcW w:type="dxa" w:w="2556"/>
            <w:vAlign w:val="top"/>
          </w:tcPr>
          <w:p>
            <w:r>
              <w:rPr>
                <w:sz w:val="16"/>
              </w:rPr>
              <w:t>/api/v1/sos</w:t>
            </w:r>
          </w:p>
        </w:tc>
        <w:tc>
          <w:tcPr>
            <w:tcW w:type="dxa" w:w="2556"/>
            <w:vAlign w:val="top"/>
          </w:tcPr>
          <w:p>
            <w:r>
              <w:rPr>
                <w:sz w:val="16"/>
              </w:rPr>
              <w:t>Citizen SOS</w:t>
            </w:r>
          </w:p>
        </w:tc>
        <w:tc>
          <w:tcPr>
            <w:tcW w:type="dxa" w:w="2556"/>
            <w:vAlign w:val="top"/>
          </w:tcPr>
          <w:p>
            <w:r>
              <w:rPr>
                <w:sz w:val="16"/>
              </w:rPr>
              <w:t>WRITE / PUBLIC</w:t>
            </w:r>
          </w:p>
        </w:tc>
      </w:tr>
      <w:tr>
        <w:tc>
          <w:tcPr>
            <w:tcW w:type="dxa" w:w="2556"/>
            <w:vAlign w:val="top"/>
          </w:tcPr>
          <w:p>
            <w:r>
              <w:rPr>
                <w:sz w:val="16"/>
              </w:rPr>
              <w:t>GET</w:t>
            </w:r>
          </w:p>
        </w:tc>
        <w:tc>
          <w:tcPr>
            <w:tcW w:type="dxa" w:w="2556"/>
            <w:vAlign w:val="top"/>
          </w:tcPr>
          <w:p>
            <w:r>
              <w:rPr>
                <w:sz w:val="16"/>
              </w:rPr>
              <w:t>/api/v1/sos</w:t>
            </w:r>
          </w:p>
        </w:tc>
        <w:tc>
          <w:tcPr>
            <w:tcW w:type="dxa" w:w="2556"/>
            <w:vAlign w:val="top"/>
          </w:tcPr>
          <w:p>
            <w:r>
              <w:rPr>
                <w:sz w:val="16"/>
              </w:rPr>
              <w:t>Authority SOS queue</w:t>
            </w:r>
          </w:p>
        </w:tc>
        <w:tc>
          <w:tcPr>
            <w:tcW w:type="dxa" w:w="2556"/>
            <w:vAlign w:val="top"/>
          </w:tcPr>
          <w:p>
            <w:r>
              <w:rPr>
                <w:sz w:val="16"/>
              </w:rPr>
              <w:t>READ / AUTHORITY</w:t>
            </w:r>
          </w:p>
        </w:tc>
      </w:tr>
      <w:tr>
        <w:tc>
          <w:tcPr>
            <w:tcW w:type="dxa" w:w="2556"/>
            <w:vAlign w:val="top"/>
          </w:tcPr>
          <w:p>
            <w:r>
              <w:rPr>
                <w:sz w:val="16"/>
              </w:rPr>
              <w:t>POST</w:t>
            </w:r>
          </w:p>
        </w:tc>
        <w:tc>
          <w:tcPr>
            <w:tcW w:type="dxa" w:w="2556"/>
            <w:vAlign w:val="top"/>
          </w:tcPr>
          <w:p>
            <w:r>
              <w:rPr>
                <w:sz w:val="16"/>
              </w:rPr>
              <w:t>/api/v1/simulation/runs</w:t>
            </w:r>
          </w:p>
        </w:tc>
        <w:tc>
          <w:tcPr>
            <w:tcW w:type="dxa" w:w="2556"/>
            <w:vAlign w:val="top"/>
          </w:tcPr>
          <w:p>
            <w:r>
              <w:rPr>
                <w:sz w:val="16"/>
              </w:rPr>
              <w:t>Create simulation run</w:t>
            </w:r>
          </w:p>
        </w:tc>
        <w:tc>
          <w:tcPr>
            <w:tcW w:type="dxa" w:w="2556"/>
            <w:vAlign w:val="top"/>
          </w:tcPr>
          <w:p>
            <w:r>
              <w:rPr>
                <w:sz w:val="16"/>
              </w:rPr>
              <w:t>COMMAND</w:t>
            </w:r>
          </w:p>
        </w:tc>
      </w:tr>
      <w:tr>
        <w:tc>
          <w:tcPr>
            <w:tcW w:type="dxa" w:w="2556"/>
            <w:vAlign w:val="top"/>
          </w:tcPr>
          <w:p>
            <w:r>
              <w:rPr>
                <w:sz w:val="16"/>
              </w:rPr>
              <w:t>POST</w:t>
            </w:r>
          </w:p>
        </w:tc>
        <w:tc>
          <w:tcPr>
            <w:tcW w:type="dxa" w:w="2556"/>
            <w:vAlign w:val="top"/>
          </w:tcPr>
          <w:p>
            <w:r>
              <w:rPr>
                <w:sz w:val="16"/>
              </w:rPr>
              <w:t>/api/v1/simulation/runs/{run_id}/control</w:t>
            </w:r>
          </w:p>
        </w:tc>
        <w:tc>
          <w:tcPr>
            <w:tcW w:type="dxa" w:w="2556"/>
            <w:vAlign w:val="top"/>
          </w:tcPr>
          <w:p>
            <w:r>
              <w:rPr>
                <w:sz w:val="16"/>
              </w:rPr>
              <w:t>Pause/resume/reset/seek</w:t>
            </w:r>
          </w:p>
        </w:tc>
        <w:tc>
          <w:tcPr>
            <w:tcW w:type="dxa" w:w="2556"/>
            <w:vAlign w:val="top"/>
          </w:tcPr>
          <w:p>
            <w:r>
              <w:rPr>
                <w:sz w:val="16"/>
              </w:rPr>
              <w:t>COMMAND</w:t>
            </w:r>
          </w:p>
        </w:tc>
      </w:tr>
      <w:tr>
        <w:tc>
          <w:tcPr>
            <w:tcW w:type="dxa" w:w="2556"/>
            <w:vAlign w:val="top"/>
          </w:tcPr>
          <w:p>
            <w:r>
              <w:rPr>
                <w:sz w:val="16"/>
              </w:rPr>
              <w:t>GET</w:t>
            </w:r>
          </w:p>
        </w:tc>
        <w:tc>
          <w:tcPr>
            <w:tcW w:type="dxa" w:w="2556"/>
            <w:vAlign w:val="top"/>
          </w:tcPr>
          <w:p>
            <w:r>
              <w:rPr>
                <w:sz w:val="16"/>
              </w:rPr>
              <w:t>/api/v1/system/status</w:t>
            </w:r>
          </w:p>
        </w:tc>
        <w:tc>
          <w:tcPr>
            <w:tcW w:type="dxa" w:w="2556"/>
            <w:vAlign w:val="top"/>
          </w:tcPr>
          <w:p>
            <w:r>
              <w:rPr>
                <w:sz w:val="16"/>
              </w:rPr>
              <w:t>Master/backend/service health</w:t>
            </w:r>
          </w:p>
        </w:tc>
        <w:tc>
          <w:tcPr>
            <w:tcW w:type="dxa" w:w="2556"/>
            <w:vAlign w:val="top"/>
          </w:tcPr>
          <w:p>
            <w:r>
              <w:rPr>
                <w:sz w:val="16"/>
              </w:rPr>
              <w:t>READ</w:t>
            </w:r>
          </w:p>
        </w:tc>
      </w:tr>
      <w:tr>
        <w:tc>
          <w:tcPr>
            <w:tcW w:type="dxa" w:w="2556"/>
            <w:vAlign w:val="top"/>
          </w:tcPr>
          <w:p>
            <w:r>
              <w:rPr>
                <w:sz w:val="16"/>
              </w:rPr>
              <w:t>GET</w:t>
            </w:r>
          </w:p>
        </w:tc>
        <w:tc>
          <w:tcPr>
            <w:tcW w:type="dxa" w:w="2556"/>
            <w:vAlign w:val="top"/>
          </w:tcPr>
          <w:p>
            <w:r>
              <w:rPr>
                <w:sz w:val="16"/>
              </w:rPr>
              <w:t>/api/v1/map/overview</w:t>
            </w:r>
          </w:p>
        </w:tc>
        <w:tc>
          <w:tcPr>
            <w:tcW w:type="dxa" w:w="2556"/>
            <w:vAlign w:val="top"/>
          </w:tcPr>
          <w:p>
            <w:r>
              <w:rPr>
                <w:sz w:val="16"/>
              </w:rPr>
              <w:t>Authority map projection</w:t>
            </w:r>
          </w:p>
        </w:tc>
        <w:tc>
          <w:tcPr>
            <w:tcW w:type="dxa" w:w="2556"/>
            <w:vAlign w:val="top"/>
          </w:tcPr>
          <w:p>
            <w:r>
              <w:rPr>
                <w:sz w:val="16"/>
              </w:rPr>
              <w:t>READ / GEO</w:t>
            </w:r>
          </w:p>
        </w:tc>
      </w:tr>
    </w:tbl>
    <w:p/>
    <w:p>
      <w:r>
        <w:br w:type="page"/>
      </w:r>
    </w:p>
    <w:p>
      <w:r>
        <w:rPr>
          <w:b/>
          <w:i w:val="0"/>
          <w:sz w:val="30"/>
        </w:rPr>
        <w:t>7. Telemetry API Contract</w:t>
      </w:r>
    </w:p>
    <w:p>
      <w:r>
        <w:rPr>
          <w:b w:val="0"/>
          <w:i w:val="0"/>
        </w:rPr>
        <w:t>The telemetry endpoint is the canonical ingestion boundary for both hardware-derived and synthetic telemetry. The payload contract must remain versioned and stable.</w:t>
      </w:r>
    </w:p>
    <w:p>
      <w:pPr>
        <w:spacing w:after="100"/>
        <w:ind w:left="288"/>
      </w:pPr>
      <w:r>
        <w:rPr>
          <w:rFonts w:ascii="Consolas" w:hAnsi="Consolas"/>
          <w:sz w:val="16"/>
        </w:rPr>
        <w:t>POST /api/v1/telemetry</w:t>
        <w:br/>
        <w:t>Idempotency-Key: &lt;optional-but-recommended&gt;</w:t>
        <w:br/>
        <w:t>Content-Type: application/json</w:t>
        <w:br/>
        <w:br/>
        <w:t>{</w:t>
        <w:br/>
        <w:t xml:space="preserve">  "schema_version": "telemetry.v1",</w:t>
        <w:br/>
        <w:t xml:space="preserve">  "telemetry_id": "01J...",</w:t>
        <w:br/>
        <w:t xml:space="preserve">  "node_id": "NODE-001",</w:t>
        <w:br/>
        <w:t xml:space="preserve">  "sequence": 1842,</w:t>
        <w:br/>
        <w:t xml:space="preserve">  "measurement_timestamp": "2026-09-07T07:45:18Z",</w:t>
        <w:br/>
        <w:t xml:space="preserve">  "received_timestamp": "2026-09-07T07:45:19Z",</w:t>
        <w:br/>
        <w:t xml:space="preserve">  "location": {"lat": 13.12, "lon": 77.58},</w:t>
        <w:br/>
        <w:t xml:space="preserve">  "measurements": {"temp_c": 42.1, "pm25_ug_m3": 182.0},</w:t>
        <w:br/>
        <w:t xml:space="preserve">  "diagnostics": {"uptime_s": 88211},</w:t>
        <w:br/>
        <w:t xml:space="preserve">  "power": {"battery_pct": 71},</w:t>
        <w:br/>
        <w:t xml:space="preserve">  "source": "SIMULATION",</w:t>
        <w:br/>
        <w:t xml:space="preserve">  "auth": {"hmac": "..."}</w:t>
        <w:br/>
        <w:t>}</w:t>
      </w:r>
    </w:p>
    <w:p>
      <w:r>
        <w:rPr>
          <w:b/>
          <w:i w:val="0"/>
          <w:sz w:val="22"/>
        </w:rPr>
        <w:t>Response</w:t>
      </w:r>
    </w:p>
    <w:p>
      <w:pPr>
        <w:spacing w:after="100"/>
        <w:ind w:left="288"/>
      </w:pPr>
      <w:r>
        <w:rPr>
          <w:rFonts w:ascii="Consolas" w:hAnsi="Consolas"/>
          <w:sz w:val="16"/>
        </w:rPr>
        <w:t>{</w:t>
        <w:br/>
        <w:t xml:space="preserve">  "accepted": true,</w:t>
        <w:br/>
        <w:t xml:space="preserve">  "telemetry_id": "01J...",</w:t>
        <w:br/>
        <w:t xml:space="preserve">  "duplicate": false,</w:t>
        <w:br/>
        <w:t xml:space="preserve">  "trace_id": "tr_01J...",</w:t>
        <w:br/>
        <w:t xml:space="preserve">  "ingestion_status": "ACCEPTED"</w:t>
        <w:br/>
        <w:t>}</w:t>
      </w:r>
    </w:p>
    <w:p>
      <w:r>
        <w:rPr>
          <w:b/>
          <w:i w:val="0"/>
          <w:sz w:val="22"/>
        </w:rPr>
        <w:t>Rules</w:t>
      </w:r>
    </w:p>
    <w:p>
      <w:pPr>
        <w:pStyle w:val="ListBullet"/>
      </w:pPr>
      <w:r>
        <w:t>Measurement timestamp must not be trusted as server receive time. Server assigns receive_timestamp.</w:t>
      </w:r>
    </w:p>
    <w:p>
      <w:pPr>
        <w:pStyle w:val="ListBullet"/>
      </w:pPr>
      <w:r>
        <w:t>Node sequence rollback or duplicate is accepted only when the packet is an exact already-seen duplicate; conflicting reuse is rejected and logged.</w:t>
      </w:r>
    </w:p>
    <w:p>
      <w:pPr>
        <w:pStyle w:val="ListBullet"/>
      </w:pPr>
      <w:r>
        <w:t>Authenticated packet acceptance must happen before intelligence or incident mutation.</w:t>
      </w:r>
    </w:p>
    <w:p>
      <w:pPr>
        <w:pStyle w:val="ListBullet"/>
      </w:pPr>
      <w:r>
        <w:t>The simulator must call the same endpoint or same internal application service contract; it must not write directly into domain incident tables.</w:t>
      </w:r>
    </w:p>
    <w:p>
      <w:r>
        <w:rPr>
          <w:b/>
          <w:i w:val="0"/>
          <w:sz w:val="30"/>
        </w:rPr>
        <w:t>8. Incident API &amp; Correlation Contract</w:t>
      </w:r>
    </w:p>
    <w:p>
      <w:r>
        <w:rPr>
          <w:b w:val="0"/>
          <w:i w:val="0"/>
        </w:rPr>
        <w:t>Incident correlation remains deterministic in V1. For an incoming hazard assessment, the incident manager searches eligible open/active incidents of the same hazard type within the configured spatial radius and temporal window. The exact values live in the configuration registry.</w:t>
      </w:r>
    </w:p>
    <w:p>
      <w:pPr>
        <w:spacing w:after="100"/>
        <w:ind w:left="288"/>
      </w:pPr>
      <w:r>
        <w:rPr>
          <w:rFonts w:ascii="Consolas" w:hAnsi="Consolas"/>
          <w:sz w:val="16"/>
        </w:rPr>
        <w:t>same hazard_type</w:t>
        <w:br/>
        <w:t>AND distance(new_evidence, incident.origin/current_reference) &lt;= incident.merge_radius_m</w:t>
        <w:br/>
        <w:t>AND time_delta &lt;= incident.merge_window_s</w:t>
        <w:br/>
        <w:t xml:space="preserve">    -&gt; attach evidence to existing incident</w:t>
        <w:br/>
        <w:t>otherwise</w:t>
        <w:br/>
        <w:t xml:space="preserve">    -&gt; create new incident</w:t>
      </w:r>
    </w:p>
    <w:p>
      <w:r>
        <w:rPr>
          <w:b/>
          <w:i w:val="0"/>
          <w:sz w:val="22"/>
        </w:rPr>
        <w:t>Incident response example</w:t>
      </w:r>
    </w:p>
    <w:p>
      <w:pPr>
        <w:spacing w:after="100"/>
        <w:ind w:left="288"/>
      </w:pPr>
      <w:r>
        <w:rPr>
          <w:rFonts w:ascii="Consolas" w:hAnsi="Consolas"/>
          <w:sz w:val="16"/>
        </w:rPr>
        <w:t>{</w:t>
        <w:br/>
        <w:t xml:space="preserve">  "incident_id":"INC-...",</w:t>
        <w:br/>
        <w:t xml:space="preserve">  "hazard_type":"FIRE",</w:t>
        <w:br/>
        <w:t xml:space="preserve">  "state":"CONFIRMED",</w:t>
        <w:br/>
        <w:t xml:space="preserve">  "severity":0.82,</w:t>
        <w:br/>
        <w:t xml:space="preserve">  "information_condition":"GOOD",</w:t>
        <w:br/>
        <w:t xml:space="preserve">  "origin":"LIVE",</w:t>
        <w:br/>
        <w:t xml:space="preserve">  "contributing_nodes":["NODE-001","NODE-002"],</w:t>
        <w:br/>
        <w:t xml:space="preserve">  "created_at":"...",</w:t>
        <w:br/>
        <w:t xml:space="preserve">  "updated_at":"...",</w:t>
        <w:br/>
        <w:t xml:space="preserve">  "current_geometry":{...},</w:t>
        <w:br/>
        <w:t xml:space="preserve">  "response_status":"PENDING_APPROVAL"</w:t>
        <w:br/>
        <w:t>}</w:t>
      </w:r>
    </w:p>
    <w:p>
      <w:r>
        <w:rPr>
          <w:b/>
          <w:i w:val="0"/>
          <w:sz w:val="30"/>
        </w:rPr>
        <w:t>9. Hazard &amp; Geospatial API Contract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6324F"/>
            <w:vAlign w:val="center"/>
          </w:tcPr>
          <w:p>
            <w:r>
              <w:rPr>
                <w:b/>
                <w:color w:val="FFFFFF"/>
                <w:sz w:val="16"/>
              </w:rPr>
              <w:t>Resource</w:t>
            </w:r>
          </w:p>
        </w:tc>
        <w:tc>
          <w:tcPr>
            <w:tcW w:type="dxa" w:w="3408"/>
            <w:shd w:fill="16324F"/>
            <w:vAlign w:val="center"/>
          </w:tcPr>
          <w:p>
            <w:r>
              <w:rPr>
                <w:b/>
                <w:color w:val="FFFFFF"/>
                <w:sz w:val="16"/>
              </w:rPr>
              <w:t>Read model must contain</w:t>
            </w:r>
          </w:p>
        </w:tc>
        <w:tc>
          <w:tcPr>
            <w:tcW w:type="dxa" w:w="3408"/>
            <w:shd w:fill="16324F"/>
            <w:vAlign w:val="center"/>
          </w:tcPr>
          <w:p>
            <w:r>
              <w:rPr>
                <w:b/>
                <w:color w:val="FFFFFF"/>
                <w:sz w:val="16"/>
              </w:rPr>
              <w:t>Important invariant</w:t>
            </w:r>
          </w:p>
        </w:tc>
      </w:tr>
      <w:tr>
        <w:tc>
          <w:tcPr>
            <w:tcW w:type="dxa" w:w="3408"/>
            <w:vAlign w:val="top"/>
          </w:tcPr>
          <w:p>
            <w:r>
              <w:rPr>
                <w:sz w:val="16"/>
              </w:rPr>
              <w:t>Fire spread</w:t>
            </w:r>
          </w:p>
        </w:tc>
        <w:tc>
          <w:tcPr>
            <w:tcW w:type="dxa" w:w="3408"/>
            <w:vAlign w:val="top"/>
          </w:tcPr>
          <w:p>
            <w:r>
              <w:rPr>
                <w:sz w:val="16"/>
              </w:rPr>
              <w:t>current footprint, warning area, projection, arrival-time metadata, version, environmental context</w:t>
            </w:r>
          </w:p>
        </w:tc>
        <w:tc>
          <w:tcPr>
            <w:tcW w:type="dxa" w:w="3408"/>
            <w:vAlign w:val="top"/>
          </w:tcPr>
          <w:p>
            <w:r>
              <w:rPr>
                <w:sz w:val="16"/>
              </w:rPr>
              <w:t>Geometry comes from the spread engine; frontend does not draw a competing propagation model</w:t>
            </w:r>
          </w:p>
        </w:tc>
      </w:tr>
      <w:tr>
        <w:tc>
          <w:tcPr>
            <w:tcW w:type="dxa" w:w="3408"/>
            <w:vAlign w:val="top"/>
          </w:tcPr>
          <w:p>
            <w:r>
              <w:rPr>
                <w:sz w:val="16"/>
              </w:rPr>
              <w:t>Affected area</w:t>
            </w:r>
          </w:p>
        </w:tc>
        <w:tc>
          <w:tcPr>
            <w:tcW w:type="dxa" w:w="3408"/>
            <w:vAlign w:val="top"/>
          </w:tcPr>
          <w:p>
            <w:r>
              <w:rPr>
                <w:sz w:val="16"/>
              </w:rPr>
              <w:t>physical footprint, operational buffer, population/infrastructure exposure summaries</w:t>
            </w:r>
          </w:p>
        </w:tc>
        <w:tc>
          <w:tcPr>
            <w:tcW w:type="dxa" w:w="3408"/>
            <w:vAlign w:val="top"/>
          </w:tcPr>
          <w:p>
            <w:r>
              <w:rPr>
                <w:sz w:val="16"/>
              </w:rPr>
              <w:t>Physical footprint and policy buffer are separate layers</w:t>
            </w:r>
          </w:p>
        </w:tc>
      </w:tr>
      <w:tr>
        <w:tc>
          <w:tcPr>
            <w:tcW w:type="dxa" w:w="3408"/>
            <w:vAlign w:val="top"/>
          </w:tcPr>
          <w:p>
            <w:r>
              <w:rPr>
                <w:sz w:val="16"/>
              </w:rPr>
              <w:t>Risk surface</w:t>
            </w:r>
          </w:p>
        </w:tc>
        <w:tc>
          <w:tcPr>
            <w:tcW w:type="dxa" w:w="3408"/>
            <w:vAlign w:val="top"/>
          </w:tcPr>
          <w:p>
            <w:r>
              <w:rPr>
                <w:sz w:val="16"/>
              </w:rPr>
              <w:t>cell/feature risk index, freshness/version, information condition</w:t>
            </w:r>
          </w:p>
        </w:tc>
        <w:tc>
          <w:tcPr>
            <w:tcW w:type="dxa" w:w="3408"/>
            <w:vAlign w:val="top"/>
          </w:tcPr>
          <w:p>
            <w:r>
              <w:rPr>
                <w:sz w:val="16"/>
              </w:rPr>
              <w:t>Risk is an operational index, not probability; multi-hazard layers remain independent</w:t>
            </w:r>
          </w:p>
        </w:tc>
      </w:tr>
      <w:tr>
        <w:tc>
          <w:tcPr>
            <w:tcW w:type="dxa" w:w="3408"/>
            <w:vAlign w:val="top"/>
          </w:tcPr>
          <w:p>
            <w:r>
              <w:rPr>
                <w:sz w:val="16"/>
              </w:rPr>
              <w:t>Map overview</w:t>
            </w:r>
          </w:p>
        </w:tc>
        <w:tc>
          <w:tcPr>
            <w:tcW w:type="dxa" w:w="3408"/>
            <w:vAlign w:val="top"/>
          </w:tcPr>
          <w:p>
            <w:r>
              <w:rPr>
                <w:sz w:val="16"/>
              </w:rPr>
              <w:t>nodes, incidents, hazard layers, buffers, SOS markers, information condition</w:t>
            </w:r>
          </w:p>
        </w:tc>
        <w:tc>
          <w:tcPr>
            <w:tcW w:type="dxa" w:w="3408"/>
            <w:vAlign w:val="top"/>
          </w:tcPr>
          <w:p>
            <w:r>
              <w:rPr>
                <w:sz w:val="16"/>
              </w:rPr>
              <w:t>All layers are projections of domain state; no decorative hazard truth</w:t>
            </w:r>
          </w:p>
        </w:tc>
      </w:tr>
    </w:tbl>
    <w:p/>
    <w:p>
      <w:r>
        <w:br w:type="page"/>
      </w:r>
    </w:p>
    <w:p>
      <w:r>
        <w:rPr>
          <w:b/>
          <w:i w:val="0"/>
          <w:sz w:val="30"/>
        </w:rPr>
        <w:t>10. WebSocket / Live Update Contract</w:t>
      </w:r>
    </w:p>
    <w:p>
      <w:r>
        <w:rPr>
          <w:b w:val="0"/>
          <w:i w:val="0"/>
        </w:rPr>
        <w:t>Authority and citizen clients need low-latency updates without polling the entire database. WebSocket topics are projections, not write channels.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6324F"/>
            <w:vAlign w:val="center"/>
          </w:tcPr>
          <w:p>
            <w:r>
              <w:rPr>
                <w:b/>
                <w:color w:val="FFFFFF"/>
                <w:sz w:val="16"/>
              </w:rPr>
              <w:t>Topic</w:t>
            </w:r>
          </w:p>
        </w:tc>
        <w:tc>
          <w:tcPr>
            <w:tcW w:type="dxa" w:w="2556"/>
            <w:shd w:fill="16324F"/>
            <w:vAlign w:val="center"/>
          </w:tcPr>
          <w:p>
            <w:r>
              <w:rPr>
                <w:b/>
                <w:color w:val="FFFFFF"/>
                <w:sz w:val="16"/>
              </w:rPr>
              <w:t>Publisher</w:t>
            </w:r>
          </w:p>
        </w:tc>
        <w:tc>
          <w:tcPr>
            <w:tcW w:type="dxa" w:w="2556"/>
            <w:shd w:fill="16324F"/>
            <w:vAlign w:val="center"/>
          </w:tcPr>
          <w:p>
            <w:r>
              <w:rPr>
                <w:b/>
                <w:color w:val="FFFFFF"/>
                <w:sz w:val="16"/>
              </w:rPr>
              <w:t>Payload types</w:t>
            </w:r>
          </w:p>
        </w:tc>
        <w:tc>
          <w:tcPr>
            <w:tcW w:type="dxa" w:w="2556"/>
            <w:shd w:fill="16324F"/>
            <w:vAlign w:val="center"/>
          </w:tcPr>
          <w:p>
            <w:r>
              <w:rPr>
                <w:b/>
                <w:color w:val="FFFFFF"/>
                <w:sz w:val="16"/>
              </w:rPr>
              <w:t>Client action</w:t>
            </w:r>
          </w:p>
        </w:tc>
      </w:tr>
      <w:tr>
        <w:tc>
          <w:tcPr>
            <w:tcW w:type="dxa" w:w="2556"/>
            <w:vAlign w:val="top"/>
          </w:tcPr>
          <w:p>
            <w:r>
              <w:rPr>
                <w:sz w:val="16"/>
              </w:rPr>
              <w:t>incidents</w:t>
            </w:r>
          </w:p>
        </w:tc>
        <w:tc>
          <w:tcPr>
            <w:tcW w:type="dxa" w:w="2556"/>
            <w:vAlign w:val="top"/>
          </w:tcPr>
          <w:p>
            <w:r>
              <w:rPr>
                <w:sz w:val="16"/>
              </w:rPr>
              <w:t>backend/domain</w:t>
            </w:r>
          </w:p>
        </w:tc>
        <w:tc>
          <w:tcPr>
            <w:tcW w:type="dxa" w:w="2556"/>
            <w:vAlign w:val="top"/>
          </w:tcPr>
          <w:p>
            <w:r>
              <w:rPr>
                <w:sz w:val="16"/>
              </w:rPr>
              <w:t>incident_created, incident_updated, state_changed</w:t>
            </w:r>
          </w:p>
        </w:tc>
        <w:tc>
          <w:tcPr>
            <w:tcW w:type="dxa" w:w="2556"/>
            <w:vAlign w:val="top"/>
          </w:tcPr>
          <w:p>
            <w:r>
              <w:rPr>
                <w:sz w:val="16"/>
              </w:rPr>
              <w:t>Refresh incident projection</w:t>
            </w:r>
          </w:p>
        </w:tc>
      </w:tr>
      <w:tr>
        <w:tc>
          <w:tcPr>
            <w:tcW w:type="dxa" w:w="2556"/>
            <w:vAlign w:val="top"/>
          </w:tcPr>
          <w:p>
            <w:r>
              <w:rPr>
                <w:sz w:val="16"/>
              </w:rPr>
              <w:t>alerts</w:t>
            </w:r>
          </w:p>
        </w:tc>
        <w:tc>
          <w:tcPr>
            <w:tcW w:type="dxa" w:w="2556"/>
            <w:vAlign w:val="top"/>
          </w:tcPr>
          <w:p>
            <w:r>
              <w:rPr>
                <w:sz w:val="16"/>
              </w:rPr>
              <w:t>alert manager</w:t>
            </w:r>
          </w:p>
        </w:tc>
        <w:tc>
          <w:tcPr>
            <w:tcW w:type="dxa" w:w="2556"/>
            <w:vAlign w:val="top"/>
          </w:tcPr>
          <w:p>
            <w:r>
              <w:rPr>
                <w:sz w:val="16"/>
              </w:rPr>
              <w:t>alert_issued, alert_updated, standdown</w:t>
            </w:r>
          </w:p>
        </w:tc>
        <w:tc>
          <w:tcPr>
            <w:tcW w:type="dxa" w:w="2556"/>
            <w:vAlign w:val="top"/>
          </w:tcPr>
          <w:p>
            <w:r>
              <w:rPr>
                <w:sz w:val="16"/>
              </w:rPr>
              <w:t>Update alert banner/state</w:t>
            </w:r>
          </w:p>
        </w:tc>
      </w:tr>
      <w:tr>
        <w:tc>
          <w:tcPr>
            <w:tcW w:type="dxa" w:w="2556"/>
            <w:vAlign w:val="top"/>
          </w:tcPr>
          <w:p>
            <w:r>
              <w:rPr>
                <w:sz w:val="16"/>
              </w:rPr>
              <w:t>nodes</w:t>
            </w:r>
          </w:p>
        </w:tc>
        <w:tc>
          <w:tcPr>
            <w:tcW w:type="dxa" w:w="2556"/>
            <w:vAlign w:val="top"/>
          </w:tcPr>
          <w:p>
            <w:r>
              <w:rPr>
                <w:sz w:val="16"/>
              </w:rPr>
              <w:t>edge/network</w:t>
            </w:r>
          </w:p>
        </w:tc>
        <w:tc>
          <w:tcPr>
            <w:tcW w:type="dxa" w:w="2556"/>
            <w:vAlign w:val="top"/>
          </w:tcPr>
          <w:p>
            <w:r>
              <w:rPr>
                <w:sz w:val="16"/>
              </w:rPr>
              <w:t>node_online, node_stale, node_recovered</w:t>
            </w:r>
          </w:p>
        </w:tc>
        <w:tc>
          <w:tcPr>
            <w:tcW w:type="dxa" w:w="2556"/>
            <w:vAlign w:val="top"/>
          </w:tcPr>
          <w:p>
            <w:r>
              <w:rPr>
                <w:sz w:val="16"/>
              </w:rPr>
              <w:t>Update node panel/map</w:t>
            </w:r>
          </w:p>
        </w:tc>
      </w:tr>
      <w:tr>
        <w:tc>
          <w:tcPr>
            <w:tcW w:type="dxa" w:w="2556"/>
            <w:vAlign w:val="top"/>
          </w:tcPr>
          <w:p>
            <w:r>
              <w:rPr>
                <w:sz w:val="16"/>
              </w:rPr>
              <w:t>geospatial</w:t>
            </w:r>
          </w:p>
        </w:tc>
        <w:tc>
          <w:tcPr>
            <w:tcW w:type="dxa" w:w="2556"/>
            <w:vAlign w:val="top"/>
          </w:tcPr>
          <w:p>
            <w:r>
              <w:rPr>
                <w:sz w:val="16"/>
              </w:rPr>
              <w:t>geospatial worker</w:t>
            </w:r>
          </w:p>
        </w:tc>
        <w:tc>
          <w:tcPr>
            <w:tcW w:type="dxa" w:w="2556"/>
            <w:vAlign w:val="top"/>
          </w:tcPr>
          <w:p>
            <w:r>
              <w:rPr>
                <w:sz w:val="16"/>
              </w:rPr>
              <w:t>geometry_versioned, spread_updated</w:t>
            </w:r>
          </w:p>
        </w:tc>
        <w:tc>
          <w:tcPr>
            <w:tcW w:type="dxa" w:w="2556"/>
            <w:vAlign w:val="top"/>
          </w:tcPr>
          <w:p>
            <w:r>
              <w:rPr>
                <w:sz w:val="16"/>
              </w:rPr>
              <w:t>Swap geometry version</w:t>
            </w:r>
          </w:p>
        </w:tc>
      </w:tr>
      <w:tr>
        <w:tc>
          <w:tcPr>
            <w:tcW w:type="dxa" w:w="2556"/>
            <w:vAlign w:val="top"/>
          </w:tcPr>
          <w:p>
            <w:r>
              <w:rPr>
                <w:sz w:val="16"/>
              </w:rPr>
              <w:t>sos</w:t>
            </w:r>
          </w:p>
        </w:tc>
        <w:tc>
          <w:tcPr>
            <w:tcW w:type="dxa" w:w="2556"/>
            <w:vAlign w:val="top"/>
          </w:tcPr>
          <w:p>
            <w:r>
              <w:rPr>
                <w:sz w:val="16"/>
              </w:rPr>
              <w:t>SOS module</w:t>
            </w:r>
          </w:p>
        </w:tc>
        <w:tc>
          <w:tcPr>
            <w:tcW w:type="dxa" w:w="2556"/>
            <w:vAlign w:val="top"/>
          </w:tcPr>
          <w:p>
            <w:r>
              <w:rPr>
                <w:sz w:val="16"/>
              </w:rPr>
              <w:t>sos_created, sos_updated</w:t>
            </w:r>
          </w:p>
        </w:tc>
        <w:tc>
          <w:tcPr>
            <w:tcW w:type="dxa" w:w="2556"/>
            <w:vAlign w:val="top"/>
          </w:tcPr>
          <w:p>
            <w:r>
              <w:rPr>
                <w:sz w:val="16"/>
              </w:rPr>
              <w:t>Refresh authority queue</w:t>
            </w:r>
          </w:p>
        </w:tc>
      </w:tr>
      <w:tr>
        <w:tc>
          <w:tcPr>
            <w:tcW w:type="dxa" w:w="2556"/>
            <w:vAlign w:val="top"/>
          </w:tcPr>
          <w:p>
            <w:r>
              <w:rPr>
                <w:sz w:val="16"/>
              </w:rPr>
              <w:t>system</w:t>
            </w:r>
          </w:p>
        </w:tc>
        <w:tc>
          <w:tcPr>
            <w:tcW w:type="dxa" w:w="2556"/>
            <w:vAlign w:val="top"/>
          </w:tcPr>
          <w:p>
            <w:r>
              <w:rPr>
                <w:sz w:val="16"/>
              </w:rPr>
              <w:t>health monitor</w:t>
            </w:r>
          </w:p>
        </w:tc>
        <w:tc>
          <w:tcPr>
            <w:tcW w:type="dxa" w:w="2556"/>
            <w:vAlign w:val="top"/>
          </w:tcPr>
          <w:p>
            <w:r>
              <w:rPr>
                <w:sz w:val="16"/>
              </w:rPr>
              <w:t>service_state, information_condition</w:t>
            </w:r>
          </w:p>
        </w:tc>
        <w:tc>
          <w:tcPr>
            <w:tcW w:type="dxa" w:w="2556"/>
            <w:vAlign w:val="top"/>
          </w:tcPr>
          <w:p>
            <w:r>
              <w:rPr>
                <w:sz w:val="16"/>
              </w:rPr>
              <w:t>Show degraded banner</w:t>
            </w:r>
          </w:p>
        </w:tc>
      </w:tr>
    </w:tbl>
    <w:p/>
    <w:p>
      <w:r>
        <w:rPr>
          <w:b w:val="0"/>
          <w:i w:val="0"/>
        </w:rPr>
        <w:t>Every pushed message carries trace_id, event_id, occurred_at and resource version. Clients must tolerate out-of-order delivery by comparing resource versions/timestamps.</w:t>
      </w:r>
    </w:p>
    <w:p>
      <w:r>
        <w:rPr>
          <w:b/>
          <w:i w:val="0"/>
          <w:sz w:val="30"/>
        </w:rPr>
        <w:t>11. Background Workers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6324F"/>
            <w:vAlign w:val="center"/>
          </w:tcPr>
          <w:p>
            <w:r>
              <w:rPr>
                <w:b/>
                <w:color w:val="FFFFFF"/>
                <w:sz w:val="16"/>
              </w:rPr>
              <w:t>Worker</w:t>
            </w:r>
          </w:p>
        </w:tc>
        <w:tc>
          <w:tcPr>
            <w:tcW w:type="dxa" w:w="2556"/>
            <w:shd w:fill="16324F"/>
            <w:vAlign w:val="center"/>
          </w:tcPr>
          <w:p>
            <w:r>
              <w:rPr>
                <w:b/>
                <w:color w:val="FFFFFF"/>
                <w:sz w:val="16"/>
              </w:rPr>
              <w:t>Trigger</w:t>
            </w:r>
          </w:p>
        </w:tc>
        <w:tc>
          <w:tcPr>
            <w:tcW w:type="dxa" w:w="2556"/>
            <w:shd w:fill="16324F"/>
            <w:vAlign w:val="center"/>
          </w:tcPr>
          <w:p>
            <w:r>
              <w:rPr>
                <w:b/>
                <w:color w:val="FFFFFF"/>
                <w:sz w:val="16"/>
              </w:rPr>
              <w:t>Responsibilities</w:t>
            </w:r>
          </w:p>
        </w:tc>
        <w:tc>
          <w:tcPr>
            <w:tcW w:type="dxa" w:w="2556"/>
            <w:shd w:fill="16324F"/>
            <w:vAlign w:val="center"/>
          </w:tcPr>
          <w:p>
            <w:r>
              <w:rPr>
                <w:b/>
                <w:color w:val="FFFFFF"/>
                <w:sz w:val="16"/>
              </w:rPr>
              <w:t>Retry/Failure</w:t>
            </w:r>
          </w:p>
        </w:tc>
      </w:tr>
      <w:tr>
        <w:tc>
          <w:tcPr>
            <w:tcW w:type="dxa" w:w="2556"/>
            <w:vAlign w:val="top"/>
          </w:tcPr>
          <w:p>
            <w:r>
              <w:rPr>
                <w:sz w:val="16"/>
              </w:rPr>
              <w:t>Incident worker</w:t>
            </w:r>
          </w:p>
        </w:tc>
        <w:tc>
          <w:tcPr>
            <w:tcW w:type="dxa" w:w="2556"/>
            <w:vAlign w:val="top"/>
          </w:tcPr>
          <w:p>
            <w:r>
              <w:rPr>
                <w:sz w:val="16"/>
              </w:rPr>
              <w:t>accepted telemetry/outbox</w:t>
            </w:r>
          </w:p>
        </w:tc>
        <w:tc>
          <w:tcPr>
            <w:tcW w:type="dxa" w:w="2556"/>
            <w:vAlign w:val="top"/>
          </w:tcPr>
          <w:p>
            <w:r>
              <w:rPr>
                <w:sz w:val="16"/>
              </w:rPr>
              <w:t>correlation, lifecycle transitions, persistence</w:t>
            </w:r>
          </w:p>
        </w:tc>
        <w:tc>
          <w:tcPr>
            <w:tcW w:type="dxa" w:w="2556"/>
            <w:vAlign w:val="top"/>
          </w:tcPr>
          <w:p>
            <w:r>
              <w:rPr>
                <w:sz w:val="16"/>
              </w:rPr>
              <w:t>exponential retry; no duplicate event on replay</w:t>
            </w:r>
          </w:p>
        </w:tc>
      </w:tr>
      <w:tr>
        <w:tc>
          <w:tcPr>
            <w:tcW w:type="dxa" w:w="2556"/>
            <w:vAlign w:val="top"/>
          </w:tcPr>
          <w:p>
            <w:r>
              <w:rPr>
                <w:sz w:val="16"/>
              </w:rPr>
              <w:t>Geospatial worker</w:t>
            </w:r>
          </w:p>
        </w:tc>
        <w:tc>
          <w:tcPr>
            <w:tcW w:type="dxa" w:w="2556"/>
            <w:vAlign w:val="top"/>
          </w:tcPr>
          <w:p>
            <w:r>
              <w:rPr>
                <w:sz w:val="16"/>
              </w:rPr>
              <w:t>confirmed/changed fire incident or simulation clock</w:t>
            </w:r>
          </w:p>
        </w:tc>
        <w:tc>
          <w:tcPr>
            <w:tcW w:type="dxa" w:w="2556"/>
            <w:vAlign w:val="top"/>
          </w:tcPr>
          <w:p>
            <w:r>
              <w:rPr>
                <w:sz w:val="16"/>
              </w:rPr>
              <w:t>spread recomputation, geometry versioning, affected area</w:t>
            </w:r>
          </w:p>
        </w:tc>
        <w:tc>
          <w:tcPr>
            <w:tcW w:type="dxa" w:w="2556"/>
            <w:vAlign w:val="top"/>
          </w:tcPr>
          <w:p>
            <w:r>
              <w:rPr>
                <w:sz w:val="16"/>
              </w:rPr>
              <w:t>retain last known good; mark stale/degraded</w:t>
            </w:r>
          </w:p>
        </w:tc>
      </w:tr>
      <w:tr>
        <w:tc>
          <w:tcPr>
            <w:tcW w:type="dxa" w:w="2556"/>
            <w:vAlign w:val="top"/>
          </w:tcPr>
          <w:p>
            <w:r>
              <w:rPr>
                <w:sz w:val="16"/>
              </w:rPr>
              <w:t>Alert worker</w:t>
            </w:r>
          </w:p>
        </w:tc>
        <w:tc>
          <w:tcPr>
            <w:tcW w:type="dxa" w:w="2556"/>
            <w:vAlign w:val="top"/>
          </w:tcPr>
          <w:p>
            <w:r>
              <w:rPr>
                <w:sz w:val="16"/>
              </w:rPr>
              <w:t>approved alert candidate</w:t>
            </w:r>
          </w:p>
        </w:tc>
        <w:tc>
          <w:tcPr>
            <w:tcW w:type="dxa" w:w="2556"/>
            <w:vAlign w:val="top"/>
          </w:tcPr>
          <w:p>
            <w:r>
              <w:rPr>
                <w:sz w:val="16"/>
              </w:rPr>
              <w:t>fan-out delivery, retries, receipts</w:t>
            </w:r>
          </w:p>
        </w:tc>
        <w:tc>
          <w:tcPr>
            <w:tcW w:type="dxa" w:w="2556"/>
            <w:vAlign w:val="top"/>
          </w:tcPr>
          <w:p>
            <w:r>
              <w:rPr>
                <w:sz w:val="16"/>
              </w:rPr>
              <w:t>per-channel retry; dead-letter after bounded attempts</w:t>
            </w:r>
          </w:p>
        </w:tc>
      </w:tr>
      <w:tr>
        <w:tc>
          <w:tcPr>
            <w:tcW w:type="dxa" w:w="2556"/>
            <w:vAlign w:val="top"/>
          </w:tcPr>
          <w:p>
            <w:r>
              <w:rPr>
                <w:sz w:val="16"/>
              </w:rPr>
              <w:t>Replay worker</w:t>
            </w:r>
          </w:p>
        </w:tc>
        <w:tc>
          <w:tcPr>
            <w:tcW w:type="dxa" w:w="2556"/>
            <w:vAlign w:val="top"/>
          </w:tcPr>
          <w:p>
            <w:r>
              <w:rPr>
                <w:sz w:val="16"/>
              </w:rPr>
              <w:t>simulation/replay command</w:t>
            </w:r>
          </w:p>
        </w:tc>
        <w:tc>
          <w:tcPr>
            <w:tcW w:type="dxa" w:w="2556"/>
            <w:vAlign w:val="top"/>
          </w:tcPr>
          <w:p>
            <w:r>
              <w:rPr>
                <w:sz w:val="16"/>
              </w:rPr>
              <w:t>deterministic timestamped telemetry emission</w:t>
            </w:r>
          </w:p>
        </w:tc>
        <w:tc>
          <w:tcPr>
            <w:tcW w:type="dxa" w:w="2556"/>
            <w:vAlign w:val="top"/>
          </w:tcPr>
          <w:p>
            <w:r>
              <w:rPr>
                <w:sz w:val="16"/>
              </w:rPr>
              <w:t>checkpoint + resumable state</w:t>
            </w:r>
          </w:p>
        </w:tc>
      </w:tr>
      <w:tr>
        <w:tc>
          <w:tcPr>
            <w:tcW w:type="dxa" w:w="2556"/>
            <w:vAlign w:val="top"/>
          </w:tcPr>
          <w:p>
            <w:r>
              <w:rPr>
                <w:sz w:val="16"/>
              </w:rPr>
              <w:t>Analytics worker</w:t>
            </w:r>
          </w:p>
        </w:tc>
        <w:tc>
          <w:tcPr>
            <w:tcW w:type="dxa" w:w="2556"/>
            <w:vAlign w:val="top"/>
          </w:tcPr>
          <w:p>
            <w:r>
              <w:rPr>
                <w:sz w:val="16"/>
              </w:rPr>
              <w:t>scheduled / requested</w:t>
            </w:r>
          </w:p>
        </w:tc>
        <w:tc>
          <w:tcPr>
            <w:tcW w:type="dxa" w:w="2556"/>
            <w:vAlign w:val="top"/>
          </w:tcPr>
          <w:p>
            <w:r>
              <w:rPr>
                <w:sz w:val="16"/>
              </w:rPr>
              <w:t>historical aggregates, response statistics</w:t>
            </w:r>
          </w:p>
        </w:tc>
        <w:tc>
          <w:tcPr>
            <w:tcW w:type="dxa" w:w="2556"/>
            <w:vAlign w:val="top"/>
          </w:tcPr>
          <w:p>
            <w:r>
              <w:rPr>
                <w:sz w:val="16"/>
              </w:rPr>
              <w:t>rebuildable read models</w:t>
            </w:r>
          </w:p>
        </w:tc>
      </w:tr>
      <w:tr>
        <w:tc>
          <w:tcPr>
            <w:tcW w:type="dxa" w:w="2556"/>
            <w:vAlign w:val="top"/>
          </w:tcPr>
          <w:p>
            <w:r>
              <w:rPr>
                <w:sz w:val="16"/>
              </w:rPr>
              <w:t>Integration worker</w:t>
            </w:r>
          </w:p>
        </w:tc>
        <w:tc>
          <w:tcPr>
            <w:tcW w:type="dxa" w:w="2556"/>
            <w:vAlign w:val="top"/>
          </w:tcPr>
          <w:p>
            <w:r>
              <w:rPr>
                <w:sz w:val="16"/>
              </w:rPr>
              <w:t>external context refresh</w:t>
            </w:r>
          </w:p>
        </w:tc>
        <w:tc>
          <w:tcPr>
            <w:tcW w:type="dxa" w:w="2556"/>
            <w:vAlign w:val="top"/>
          </w:tcPr>
          <w:p>
            <w:r>
              <w:rPr>
                <w:sz w:val="16"/>
              </w:rPr>
              <w:t>weather/population/map/provider pulls</w:t>
            </w:r>
          </w:p>
        </w:tc>
        <w:tc>
          <w:tcPr>
            <w:tcW w:type="dxa" w:w="2556"/>
            <w:vAlign w:val="top"/>
          </w:tcPr>
          <w:p>
            <w:r>
              <w:rPr>
                <w:sz w:val="16"/>
              </w:rPr>
              <w:t>cache with source timestamp; never fabricate</w:t>
            </w:r>
          </w:p>
        </w:tc>
      </w:tr>
      <w:tr>
        <w:tc>
          <w:tcPr>
            <w:tcW w:type="dxa" w:w="2556"/>
            <w:vAlign w:val="top"/>
          </w:tcPr>
          <w:p>
            <w:r>
              <w:rPr>
                <w:sz w:val="16"/>
              </w:rPr>
              <w:t>Reconciliation worker</w:t>
            </w:r>
          </w:p>
        </w:tc>
        <w:tc>
          <w:tcPr>
            <w:tcW w:type="dxa" w:w="2556"/>
            <w:vAlign w:val="top"/>
          </w:tcPr>
          <w:p>
            <w:r>
              <w:rPr>
                <w:sz w:val="16"/>
              </w:rPr>
              <w:t>startup / reconnect</w:t>
            </w:r>
          </w:p>
        </w:tc>
        <w:tc>
          <w:tcPr>
            <w:tcW w:type="dxa" w:w="2556"/>
            <w:vAlign w:val="top"/>
          </w:tcPr>
          <w:p>
            <w:r>
              <w:rPr>
                <w:sz w:val="16"/>
              </w:rPr>
              <w:t>store-forward packets, local-to-cloud state reconciliation</w:t>
            </w:r>
          </w:p>
        </w:tc>
        <w:tc>
          <w:tcPr>
            <w:tcW w:type="dxa" w:w="2556"/>
            <w:vAlign w:val="top"/>
          </w:tcPr>
          <w:p>
            <w:r>
              <w:rPr>
                <w:sz w:val="16"/>
              </w:rPr>
              <w:t>idempotent merge; conflict rules from source-of-truth policy</w:t>
            </w:r>
          </w:p>
        </w:tc>
      </w:tr>
    </w:tbl>
    <w:p/>
    <w:p>
      <w:r>
        <w:rPr>
          <w:b/>
          <w:i w:val="0"/>
          <w:sz w:val="30"/>
        </w:rPr>
        <w:t>12. Transactional Outbox &amp; Event Model</w:t>
      </w:r>
    </w:p>
    <w:p>
      <w:pPr>
        <w:spacing w:after="100"/>
        <w:ind w:left="288"/>
      </w:pPr>
      <w:r>
        <w:rPr>
          <w:rFonts w:ascii="Consolas" w:hAnsi="Consolas"/>
          <w:sz w:val="16"/>
        </w:rPr>
        <w:t>domain mutation</w:t>
        <w:br/>
        <w:t xml:space="preserve">   -&gt; DB transaction</w:t>
        <w:br/>
        <w:t xml:space="preserve">      -&gt; current state row(s)</w:t>
        <w:br/>
        <w:t xml:space="preserve">      -&gt; immutable domain event</w:t>
        <w:br/>
        <w:t xml:space="preserve">      -&gt; outbox row</w:t>
        <w:br/>
        <w:t xml:space="preserve">   COMMIT</w:t>
        <w:br/>
        <w:t xml:space="preserve">      -&gt; worker publishes / executes side effect</w:t>
        <w:br/>
        <w:t xml:space="preserve">      -&gt; delivery / audit recorded</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6324F"/>
            <w:vAlign w:val="center"/>
          </w:tcPr>
          <w:p>
            <w:r>
              <w:rPr>
                <w:b/>
                <w:color w:val="FFFFFF"/>
                <w:sz w:val="16"/>
              </w:rPr>
              <w:t>Event type</w:t>
            </w:r>
          </w:p>
        </w:tc>
        <w:tc>
          <w:tcPr>
            <w:tcW w:type="dxa" w:w="3408"/>
            <w:shd w:fill="16324F"/>
            <w:vAlign w:val="center"/>
          </w:tcPr>
          <w:p>
            <w:r>
              <w:rPr>
                <w:b/>
                <w:color w:val="FFFFFF"/>
                <w:sz w:val="16"/>
              </w:rPr>
              <w:t>Source</w:t>
            </w:r>
          </w:p>
        </w:tc>
        <w:tc>
          <w:tcPr>
            <w:tcW w:type="dxa" w:w="3408"/>
            <w:shd w:fill="16324F"/>
            <w:vAlign w:val="center"/>
          </w:tcPr>
          <w:p>
            <w:r>
              <w:rPr>
                <w:b/>
                <w:color w:val="FFFFFF"/>
                <w:sz w:val="16"/>
              </w:rPr>
              <w:t>Consumers</w:t>
            </w:r>
          </w:p>
        </w:tc>
      </w:tr>
      <w:tr>
        <w:tc>
          <w:tcPr>
            <w:tcW w:type="dxa" w:w="3408"/>
            <w:vAlign w:val="top"/>
          </w:tcPr>
          <w:p>
            <w:r>
              <w:rPr>
                <w:sz w:val="16"/>
              </w:rPr>
              <w:t>TelemetryAccepted</w:t>
            </w:r>
          </w:p>
        </w:tc>
        <w:tc>
          <w:tcPr>
            <w:tcW w:type="dxa" w:w="3408"/>
            <w:vAlign w:val="top"/>
          </w:tcPr>
          <w:p>
            <w:r>
              <w:rPr>
                <w:sz w:val="16"/>
              </w:rPr>
              <w:t>ingestion</w:t>
            </w:r>
          </w:p>
        </w:tc>
        <w:tc>
          <w:tcPr>
            <w:tcW w:type="dxa" w:w="3408"/>
            <w:vAlign w:val="top"/>
          </w:tcPr>
          <w:p>
            <w:r>
              <w:rPr>
                <w:sz w:val="16"/>
              </w:rPr>
              <w:t>intelligence, metrics, replay audit</w:t>
            </w:r>
          </w:p>
        </w:tc>
      </w:tr>
      <w:tr>
        <w:tc>
          <w:tcPr>
            <w:tcW w:type="dxa" w:w="3408"/>
            <w:vAlign w:val="top"/>
          </w:tcPr>
          <w:p>
            <w:r>
              <w:rPr>
                <w:sz w:val="16"/>
              </w:rPr>
              <w:t>HazardAssessmentCreated</w:t>
            </w:r>
          </w:p>
        </w:tc>
        <w:tc>
          <w:tcPr>
            <w:tcW w:type="dxa" w:w="3408"/>
            <w:vAlign w:val="top"/>
          </w:tcPr>
          <w:p>
            <w:r>
              <w:rPr>
                <w:sz w:val="16"/>
              </w:rPr>
              <w:t>intelligence</w:t>
            </w:r>
          </w:p>
        </w:tc>
        <w:tc>
          <w:tcPr>
            <w:tcW w:type="dxa" w:w="3408"/>
            <w:vAlign w:val="top"/>
          </w:tcPr>
          <w:p>
            <w:r>
              <w:rPr>
                <w:sz w:val="16"/>
              </w:rPr>
              <w:t>incident manager, telemetry UI</w:t>
            </w:r>
          </w:p>
        </w:tc>
      </w:tr>
      <w:tr>
        <w:tc>
          <w:tcPr>
            <w:tcW w:type="dxa" w:w="3408"/>
            <w:vAlign w:val="top"/>
          </w:tcPr>
          <w:p>
            <w:r>
              <w:rPr>
                <w:sz w:val="16"/>
              </w:rPr>
              <w:t>IncidentCreated/Updated</w:t>
            </w:r>
          </w:p>
        </w:tc>
        <w:tc>
          <w:tcPr>
            <w:tcW w:type="dxa" w:w="3408"/>
            <w:vAlign w:val="top"/>
          </w:tcPr>
          <w:p>
            <w:r>
              <w:rPr>
                <w:sz w:val="16"/>
              </w:rPr>
              <w:t>incident manager</w:t>
            </w:r>
          </w:p>
        </w:tc>
        <w:tc>
          <w:tcPr>
            <w:tcW w:type="dxa" w:w="3408"/>
            <w:vAlign w:val="top"/>
          </w:tcPr>
          <w:p>
            <w:r>
              <w:rPr>
                <w:sz w:val="16"/>
              </w:rPr>
              <w:t>geospatial, alerts, dashboards, audit</w:t>
            </w:r>
          </w:p>
        </w:tc>
      </w:tr>
      <w:tr>
        <w:tc>
          <w:tcPr>
            <w:tcW w:type="dxa" w:w="3408"/>
            <w:vAlign w:val="top"/>
          </w:tcPr>
          <w:p>
            <w:r>
              <w:rPr>
                <w:sz w:val="16"/>
              </w:rPr>
              <w:t>SpreadUpdated</w:t>
            </w:r>
          </w:p>
        </w:tc>
        <w:tc>
          <w:tcPr>
            <w:tcW w:type="dxa" w:w="3408"/>
            <w:vAlign w:val="top"/>
          </w:tcPr>
          <w:p>
            <w:r>
              <w:rPr>
                <w:sz w:val="16"/>
              </w:rPr>
              <w:t>geospatial</w:t>
            </w:r>
          </w:p>
        </w:tc>
        <w:tc>
          <w:tcPr>
            <w:tcW w:type="dxa" w:w="3408"/>
            <w:vAlign w:val="top"/>
          </w:tcPr>
          <w:p>
            <w:r>
              <w:rPr>
                <w:sz w:val="16"/>
              </w:rPr>
              <w:t>map projection, exposure, dashboard/citizen</w:t>
            </w:r>
          </w:p>
        </w:tc>
      </w:tr>
      <w:tr>
        <w:tc>
          <w:tcPr>
            <w:tcW w:type="dxa" w:w="3408"/>
            <w:vAlign w:val="top"/>
          </w:tcPr>
          <w:p>
            <w:r>
              <w:rPr>
                <w:sz w:val="16"/>
              </w:rPr>
              <w:t>AlertApproved/Issued</w:t>
            </w:r>
          </w:p>
        </w:tc>
        <w:tc>
          <w:tcPr>
            <w:tcW w:type="dxa" w:w="3408"/>
            <w:vAlign w:val="top"/>
          </w:tcPr>
          <w:p>
            <w:r>
              <w:rPr>
                <w:sz w:val="16"/>
              </w:rPr>
              <w:t>alert manager</w:t>
            </w:r>
          </w:p>
        </w:tc>
        <w:tc>
          <w:tcPr>
            <w:tcW w:type="dxa" w:w="3408"/>
            <w:vAlign w:val="top"/>
          </w:tcPr>
          <w:p>
            <w:r>
              <w:rPr>
                <w:sz w:val="16"/>
              </w:rPr>
              <w:t>channel adapters, audit</w:t>
            </w:r>
          </w:p>
        </w:tc>
      </w:tr>
      <w:tr>
        <w:tc>
          <w:tcPr>
            <w:tcW w:type="dxa" w:w="3408"/>
            <w:vAlign w:val="top"/>
          </w:tcPr>
          <w:p>
            <w:r>
              <w:rPr>
                <w:sz w:val="16"/>
              </w:rPr>
              <w:t>ResponseActionApproved</w:t>
            </w:r>
          </w:p>
        </w:tc>
        <w:tc>
          <w:tcPr>
            <w:tcW w:type="dxa" w:w="3408"/>
            <w:vAlign w:val="top"/>
          </w:tcPr>
          <w:p>
            <w:r>
              <w:rPr>
                <w:sz w:val="16"/>
              </w:rPr>
              <w:t>authority command</w:t>
            </w:r>
          </w:p>
        </w:tc>
        <w:tc>
          <w:tcPr>
            <w:tcW w:type="dxa" w:w="3408"/>
            <w:vAlign w:val="top"/>
          </w:tcPr>
          <w:p>
            <w:r>
              <w:rPr>
                <w:sz w:val="16"/>
              </w:rPr>
              <w:t>assignment/notifications, audit</w:t>
            </w:r>
          </w:p>
        </w:tc>
      </w:tr>
      <w:tr>
        <w:tc>
          <w:tcPr>
            <w:tcW w:type="dxa" w:w="3408"/>
            <w:vAlign w:val="top"/>
          </w:tcPr>
          <w:p>
            <w:r>
              <w:rPr>
                <w:sz w:val="16"/>
              </w:rPr>
              <w:t>SOSCreated/Updated</w:t>
            </w:r>
          </w:p>
        </w:tc>
        <w:tc>
          <w:tcPr>
            <w:tcW w:type="dxa" w:w="3408"/>
            <w:vAlign w:val="top"/>
          </w:tcPr>
          <w:p>
            <w:r>
              <w:rPr>
                <w:sz w:val="16"/>
              </w:rPr>
              <w:t>SOS module</w:t>
            </w:r>
          </w:p>
        </w:tc>
        <w:tc>
          <w:tcPr>
            <w:tcW w:type="dxa" w:w="3408"/>
            <w:vAlign w:val="top"/>
          </w:tcPr>
          <w:p>
            <w:r>
              <w:rPr>
                <w:sz w:val="16"/>
              </w:rPr>
              <w:t>authority queue, response workflow</w:t>
            </w:r>
          </w:p>
        </w:tc>
      </w:tr>
      <w:tr>
        <w:tc>
          <w:tcPr>
            <w:tcW w:type="dxa" w:w="3408"/>
            <w:vAlign w:val="top"/>
          </w:tcPr>
          <w:p>
            <w:r>
              <w:rPr>
                <w:sz w:val="16"/>
              </w:rPr>
              <w:t>ConfigVersionActivated</w:t>
            </w:r>
          </w:p>
        </w:tc>
        <w:tc>
          <w:tcPr>
            <w:tcW w:type="dxa" w:w="3408"/>
            <w:vAlign w:val="top"/>
          </w:tcPr>
          <w:p>
            <w:r>
              <w:rPr>
                <w:sz w:val="16"/>
              </w:rPr>
              <w:t>config</w:t>
            </w:r>
          </w:p>
        </w:tc>
        <w:tc>
          <w:tcPr>
            <w:tcW w:type="dxa" w:w="3408"/>
            <w:vAlign w:val="top"/>
          </w:tcPr>
          <w:p>
            <w:r>
              <w:rPr>
                <w:sz w:val="16"/>
              </w:rPr>
              <w:t>all affected domain modules, audit</w:t>
            </w:r>
          </w:p>
        </w:tc>
      </w:tr>
    </w:tbl>
    <w:p/>
    <w:p>
      <w:r>
        <w:rPr>
          <w:b/>
          <w:i w:val="0"/>
          <w:sz w:val="30"/>
        </w:rPr>
        <w:t>13. Authentication, Authorization &amp; Integration Trust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6324F"/>
            <w:vAlign w:val="center"/>
          </w:tcPr>
          <w:p>
            <w:r>
              <w:rPr>
                <w:b/>
                <w:color w:val="FFFFFF"/>
                <w:sz w:val="16"/>
              </w:rPr>
              <w:t>Actor</w:t>
            </w:r>
          </w:p>
        </w:tc>
        <w:tc>
          <w:tcPr>
            <w:tcW w:type="dxa" w:w="3408"/>
            <w:shd w:fill="16324F"/>
            <w:vAlign w:val="center"/>
          </w:tcPr>
          <w:p>
            <w:r>
              <w:rPr>
                <w:b/>
                <w:color w:val="FFFFFF"/>
                <w:sz w:val="16"/>
              </w:rPr>
              <w:t>Authentication</w:t>
            </w:r>
          </w:p>
        </w:tc>
        <w:tc>
          <w:tcPr>
            <w:tcW w:type="dxa" w:w="3408"/>
            <w:shd w:fill="16324F"/>
            <w:vAlign w:val="center"/>
          </w:tcPr>
          <w:p>
            <w:r>
              <w:rPr>
                <w:b/>
                <w:color w:val="FFFFFF"/>
                <w:sz w:val="16"/>
              </w:rPr>
              <w:t>Authorization</w:t>
            </w:r>
          </w:p>
        </w:tc>
      </w:tr>
      <w:tr>
        <w:tc>
          <w:tcPr>
            <w:tcW w:type="dxa" w:w="3408"/>
            <w:vAlign w:val="top"/>
          </w:tcPr>
          <w:p>
            <w:r>
              <w:rPr>
                <w:sz w:val="16"/>
              </w:rPr>
              <w:t>ESP32 node</w:t>
            </w:r>
          </w:p>
        </w:tc>
        <w:tc>
          <w:tcPr>
            <w:tcW w:type="dxa" w:w="3408"/>
            <w:vAlign w:val="top"/>
          </w:tcPr>
          <w:p>
            <w:r>
              <w:rPr>
                <w:sz w:val="16"/>
              </w:rPr>
              <w:t>per-node HMAC secret; timestamp/sequence replay checks</w:t>
            </w:r>
          </w:p>
        </w:tc>
        <w:tc>
          <w:tcPr>
            <w:tcW w:type="dxa" w:w="3408"/>
            <w:vAlign w:val="top"/>
          </w:tcPr>
          <w:p>
            <w:r>
              <w:rPr>
                <w:sz w:val="16"/>
              </w:rPr>
              <w:t>node may submit only its own telemetry and approved diagnostics/commands</w:t>
            </w:r>
          </w:p>
        </w:tc>
      </w:tr>
      <w:tr>
        <w:tc>
          <w:tcPr>
            <w:tcW w:type="dxa" w:w="3408"/>
            <w:vAlign w:val="top"/>
          </w:tcPr>
          <w:p>
            <w:r>
              <w:rPr>
                <w:sz w:val="16"/>
              </w:rPr>
              <w:t>Authority user</w:t>
            </w:r>
          </w:p>
        </w:tc>
        <w:tc>
          <w:tcPr>
            <w:tcW w:type="dxa" w:w="3408"/>
            <w:vAlign w:val="top"/>
          </w:tcPr>
          <w:p>
            <w:r>
              <w:rPr>
                <w:sz w:val="16"/>
              </w:rPr>
              <w:t>authenticated session/token</w:t>
            </w:r>
          </w:p>
        </w:tc>
        <w:tc>
          <w:tcPr>
            <w:tcW w:type="dxa" w:w="3408"/>
            <w:vAlign w:val="top"/>
          </w:tcPr>
          <w:p>
            <w:r>
              <w:rPr>
                <w:sz w:val="16"/>
              </w:rPr>
              <w:t>RBAC permission + resource scope</w:t>
            </w:r>
          </w:p>
        </w:tc>
      </w:tr>
      <w:tr>
        <w:tc>
          <w:tcPr>
            <w:tcW w:type="dxa" w:w="3408"/>
            <w:vAlign w:val="top"/>
          </w:tcPr>
          <w:p>
            <w:r>
              <w:rPr>
                <w:sz w:val="16"/>
              </w:rPr>
              <w:t>Citizen</w:t>
            </w:r>
          </w:p>
        </w:tc>
        <w:tc>
          <w:tcPr>
            <w:tcW w:type="dxa" w:w="3408"/>
            <w:vAlign w:val="top"/>
          </w:tcPr>
          <w:p>
            <w:r>
              <w:rPr>
                <w:sz w:val="16"/>
              </w:rPr>
              <w:t>anonymous/local or verified identity as available</w:t>
            </w:r>
          </w:p>
        </w:tc>
        <w:tc>
          <w:tcPr>
            <w:tcW w:type="dxa" w:w="3408"/>
            <w:vAlign w:val="top"/>
          </w:tcPr>
          <w:p>
            <w:r>
              <w:rPr>
                <w:sz w:val="16"/>
              </w:rPr>
              <w:t>only permitted citizen operations; no authority commands</w:t>
            </w:r>
          </w:p>
        </w:tc>
      </w:tr>
      <w:tr>
        <w:tc>
          <w:tcPr>
            <w:tcW w:type="dxa" w:w="3408"/>
            <w:vAlign w:val="top"/>
          </w:tcPr>
          <w:p>
            <w:r>
              <w:rPr>
                <w:sz w:val="16"/>
              </w:rPr>
              <w:t>Simulator</w:t>
            </w:r>
          </w:p>
        </w:tc>
        <w:tc>
          <w:tcPr>
            <w:tcW w:type="dxa" w:w="3408"/>
            <w:vAlign w:val="top"/>
          </w:tcPr>
          <w:p>
            <w:r>
              <w:rPr>
                <w:sz w:val="16"/>
              </w:rPr>
              <w:t>service credential + explicit SIMULATION source</w:t>
            </w:r>
          </w:p>
        </w:tc>
        <w:tc>
          <w:tcPr>
            <w:tcW w:type="dxa" w:w="3408"/>
            <w:vAlign w:val="top"/>
          </w:tcPr>
          <w:p>
            <w:r>
              <w:rPr>
                <w:sz w:val="16"/>
              </w:rPr>
              <w:t>cannot issue LIVE alerts or write live state</w:t>
            </w:r>
          </w:p>
        </w:tc>
      </w:tr>
      <w:tr>
        <w:tc>
          <w:tcPr>
            <w:tcW w:type="dxa" w:w="3408"/>
            <w:vAlign w:val="top"/>
          </w:tcPr>
          <w:p>
            <w:r>
              <w:rPr>
                <w:sz w:val="16"/>
              </w:rPr>
              <w:t>External provider</w:t>
            </w:r>
          </w:p>
        </w:tc>
        <w:tc>
          <w:tcPr>
            <w:tcW w:type="dxa" w:w="3408"/>
            <w:vAlign w:val="top"/>
          </w:tcPr>
          <w:p>
            <w:r>
              <w:rPr>
                <w:sz w:val="16"/>
              </w:rPr>
              <w:t>adapter credential/API key</w:t>
            </w:r>
          </w:p>
        </w:tc>
        <w:tc>
          <w:tcPr>
            <w:tcW w:type="dxa" w:w="3408"/>
            <w:vAlign w:val="top"/>
          </w:tcPr>
          <w:p>
            <w:r>
              <w:rPr>
                <w:sz w:val="16"/>
              </w:rPr>
              <w:t>least-privilege provider-specific scope</w:t>
            </w:r>
          </w:p>
        </w:tc>
      </w:tr>
    </w:tbl>
    <w:p/>
    <w:p>
      <w:r>
        <w:rPr>
          <w:b/>
          <w:i w:val="0"/>
          <w:sz w:val="22"/>
        </w:rPr>
        <w:t>Security boundary rule</w:t>
      </w:r>
    </w:p>
    <w:p>
      <w:r>
        <w:rPr>
          <w:b w:val="0"/>
          <w:i w:val="0"/>
        </w:rPr>
        <w:t>HMAC/signature verification happens before telemetry or event data can mutate operational state. External integrations never write directly to incident or alert tables; they enter through typed adapters and domain services.</w:t>
      </w:r>
    </w:p>
    <w:p>
      <w:r>
        <w:rPr>
          <w:b/>
          <w:i w:val="0"/>
          <w:sz w:val="30"/>
        </w:rPr>
        <w:t>14. External Integration Architecture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6324F"/>
            <w:vAlign w:val="center"/>
          </w:tcPr>
          <w:p>
            <w:r>
              <w:rPr>
                <w:b/>
                <w:color w:val="FFFFFF"/>
                <w:sz w:val="16"/>
              </w:rPr>
              <w:t>Integration</w:t>
            </w:r>
          </w:p>
        </w:tc>
        <w:tc>
          <w:tcPr>
            <w:tcW w:type="dxa" w:w="2556"/>
            <w:shd w:fill="16324F"/>
            <w:vAlign w:val="center"/>
          </w:tcPr>
          <w:p>
            <w:r>
              <w:rPr>
                <w:b/>
                <w:color w:val="FFFFFF"/>
                <w:sz w:val="16"/>
              </w:rPr>
              <w:t>Direction</w:t>
            </w:r>
          </w:p>
        </w:tc>
        <w:tc>
          <w:tcPr>
            <w:tcW w:type="dxa" w:w="2556"/>
            <w:shd w:fill="16324F"/>
            <w:vAlign w:val="center"/>
          </w:tcPr>
          <w:p>
            <w:r>
              <w:rPr>
                <w:b/>
                <w:color w:val="FFFFFF"/>
                <w:sz w:val="16"/>
              </w:rPr>
              <w:t>Canonical adapter contract</w:t>
            </w:r>
          </w:p>
        </w:tc>
        <w:tc>
          <w:tcPr>
            <w:tcW w:type="dxa" w:w="2556"/>
            <w:shd w:fill="16324F"/>
            <w:vAlign w:val="center"/>
          </w:tcPr>
          <w:p>
            <w:r>
              <w:rPr>
                <w:b/>
                <w:color w:val="FFFFFF"/>
                <w:sz w:val="16"/>
              </w:rPr>
              <w:t>V1 posture</w:t>
            </w:r>
          </w:p>
        </w:tc>
      </w:tr>
      <w:tr>
        <w:tc>
          <w:tcPr>
            <w:tcW w:type="dxa" w:w="2556"/>
            <w:vAlign w:val="top"/>
          </w:tcPr>
          <w:p>
            <w:r>
              <w:rPr>
                <w:sz w:val="16"/>
              </w:rPr>
              <w:t>ESP32 -&gt; Master</w:t>
            </w:r>
          </w:p>
        </w:tc>
        <w:tc>
          <w:tcPr>
            <w:tcW w:type="dxa" w:w="2556"/>
            <w:vAlign w:val="top"/>
          </w:tcPr>
          <w:p>
            <w:r>
              <w:rPr>
                <w:sz w:val="16"/>
              </w:rPr>
              <w:t>Ingress</w:t>
            </w:r>
          </w:p>
        </w:tc>
        <w:tc>
          <w:tcPr>
            <w:tcW w:type="dxa" w:w="2556"/>
            <w:vAlign w:val="top"/>
          </w:tcPr>
          <w:p>
            <w:r>
              <w:rPr>
                <w:sz w:val="16"/>
              </w:rPr>
              <w:t>TelemetryEnvelope</w:t>
            </w:r>
          </w:p>
        </w:tc>
        <w:tc>
          <w:tcPr>
            <w:tcW w:type="dxa" w:w="2556"/>
            <w:vAlign w:val="top"/>
          </w:tcPr>
          <w:p>
            <w:r>
              <w:rPr>
                <w:sz w:val="16"/>
              </w:rPr>
              <w:t>Core</w:t>
            </w:r>
          </w:p>
        </w:tc>
      </w:tr>
      <w:tr>
        <w:tc>
          <w:tcPr>
            <w:tcW w:type="dxa" w:w="2556"/>
            <w:vAlign w:val="top"/>
          </w:tcPr>
          <w:p>
            <w:r>
              <w:rPr>
                <w:sz w:val="16"/>
              </w:rPr>
              <w:t>LoRa/MQTT bridge</w:t>
            </w:r>
          </w:p>
        </w:tc>
        <w:tc>
          <w:tcPr>
            <w:tcW w:type="dxa" w:w="2556"/>
            <w:vAlign w:val="top"/>
          </w:tcPr>
          <w:p>
            <w:r>
              <w:rPr>
                <w:sz w:val="16"/>
              </w:rPr>
              <w:t>Ingress</w:t>
            </w:r>
          </w:p>
        </w:tc>
        <w:tc>
          <w:tcPr>
            <w:tcW w:type="dxa" w:w="2556"/>
            <w:vAlign w:val="top"/>
          </w:tcPr>
          <w:p>
            <w:r>
              <w:rPr>
                <w:sz w:val="16"/>
              </w:rPr>
              <w:t>TelemetryEnvelope after bridge validation</w:t>
            </w:r>
          </w:p>
        </w:tc>
        <w:tc>
          <w:tcPr>
            <w:tcW w:type="dxa" w:w="2556"/>
            <w:vAlign w:val="top"/>
          </w:tcPr>
          <w:p>
            <w:r>
              <w:rPr>
                <w:sz w:val="16"/>
              </w:rPr>
              <w:t>Core/optional transport</w:t>
            </w:r>
          </w:p>
        </w:tc>
      </w:tr>
      <w:tr>
        <w:tc>
          <w:tcPr>
            <w:tcW w:type="dxa" w:w="2556"/>
            <w:vAlign w:val="top"/>
          </w:tcPr>
          <w:p>
            <w:r>
              <w:rPr>
                <w:sz w:val="16"/>
              </w:rPr>
              <w:t>Web Push</w:t>
            </w:r>
          </w:p>
        </w:tc>
        <w:tc>
          <w:tcPr>
            <w:tcW w:type="dxa" w:w="2556"/>
            <w:vAlign w:val="top"/>
          </w:tcPr>
          <w:p>
            <w:r>
              <w:rPr>
                <w:sz w:val="16"/>
              </w:rPr>
              <w:t>Egress</w:t>
            </w:r>
          </w:p>
        </w:tc>
        <w:tc>
          <w:tcPr>
            <w:tcW w:type="dxa" w:w="2556"/>
            <w:vAlign w:val="top"/>
          </w:tcPr>
          <w:p>
            <w:r>
              <w:rPr>
                <w:sz w:val="16"/>
              </w:rPr>
              <w:t>EmergencyEvent -&gt; DeliveryRequest</w:t>
            </w:r>
          </w:p>
        </w:tc>
        <w:tc>
          <w:tcPr>
            <w:tcW w:type="dxa" w:w="2556"/>
            <w:vAlign w:val="top"/>
          </w:tcPr>
          <w:p>
            <w:r>
              <w:rPr>
                <w:sz w:val="16"/>
              </w:rPr>
              <w:t>Prototype online channel</w:t>
            </w:r>
          </w:p>
        </w:tc>
      </w:tr>
      <w:tr>
        <w:tc>
          <w:tcPr>
            <w:tcW w:type="dxa" w:w="2556"/>
            <w:vAlign w:val="top"/>
          </w:tcPr>
          <w:p>
            <w:r>
              <w:rPr>
                <w:sz w:val="16"/>
              </w:rPr>
              <w:t>Local Wi-Fi portal</w:t>
            </w:r>
          </w:p>
        </w:tc>
        <w:tc>
          <w:tcPr>
            <w:tcW w:type="dxa" w:w="2556"/>
            <w:vAlign w:val="top"/>
          </w:tcPr>
          <w:p>
            <w:r>
              <w:rPr>
                <w:sz w:val="16"/>
              </w:rPr>
              <w:t>Local egress</w:t>
            </w:r>
          </w:p>
        </w:tc>
        <w:tc>
          <w:tcPr>
            <w:tcW w:type="dxa" w:w="2556"/>
            <w:vAlign w:val="top"/>
          </w:tcPr>
          <w:p>
            <w:r>
              <w:rPr>
                <w:sz w:val="16"/>
              </w:rPr>
              <w:t>EmergencyEvent projection/cache</w:t>
            </w:r>
          </w:p>
        </w:tc>
        <w:tc>
          <w:tcPr>
            <w:tcW w:type="dxa" w:w="2556"/>
            <w:vAlign w:val="top"/>
          </w:tcPr>
          <w:p>
            <w:r>
              <w:rPr>
                <w:sz w:val="16"/>
              </w:rPr>
              <w:t>Core resilience path</w:t>
            </w:r>
          </w:p>
        </w:tc>
      </w:tr>
      <w:tr>
        <w:tc>
          <w:tcPr>
            <w:tcW w:type="dxa" w:w="2556"/>
            <w:vAlign w:val="top"/>
          </w:tcPr>
          <w:p>
            <w:r>
              <w:rPr>
                <w:sz w:val="16"/>
              </w:rPr>
              <w:t>Weather/context provider</w:t>
            </w:r>
          </w:p>
        </w:tc>
        <w:tc>
          <w:tcPr>
            <w:tcW w:type="dxa" w:w="2556"/>
            <w:vAlign w:val="top"/>
          </w:tcPr>
          <w:p>
            <w:r>
              <w:rPr>
                <w:sz w:val="16"/>
              </w:rPr>
              <w:t>Ingress</w:t>
            </w:r>
          </w:p>
        </w:tc>
        <w:tc>
          <w:tcPr>
            <w:tcW w:type="dxa" w:w="2556"/>
            <w:vAlign w:val="top"/>
          </w:tcPr>
          <w:p>
            <w:r>
              <w:rPr>
                <w:sz w:val="16"/>
              </w:rPr>
              <w:t>ContextSnapshot</w:t>
            </w:r>
          </w:p>
        </w:tc>
        <w:tc>
          <w:tcPr>
            <w:tcW w:type="dxa" w:w="2556"/>
            <w:vAlign w:val="top"/>
          </w:tcPr>
          <w:p>
            <w:r>
              <w:rPr>
                <w:sz w:val="16"/>
              </w:rPr>
              <w:t>Optional, timestamped</w:t>
            </w:r>
          </w:p>
        </w:tc>
      </w:tr>
      <w:tr>
        <w:tc>
          <w:tcPr>
            <w:tcW w:type="dxa" w:w="2556"/>
            <w:vAlign w:val="top"/>
          </w:tcPr>
          <w:p>
            <w:r>
              <w:rPr>
                <w:sz w:val="16"/>
              </w:rPr>
              <w:t>Population/geospatial datasets</w:t>
            </w:r>
          </w:p>
        </w:tc>
        <w:tc>
          <w:tcPr>
            <w:tcW w:type="dxa" w:w="2556"/>
            <w:vAlign w:val="top"/>
          </w:tcPr>
          <w:p>
            <w:r>
              <w:rPr>
                <w:sz w:val="16"/>
              </w:rPr>
              <w:t>Ingest/build</w:t>
            </w:r>
          </w:p>
        </w:tc>
        <w:tc>
          <w:tcPr>
            <w:tcW w:type="dxa" w:w="2556"/>
            <w:vAlign w:val="top"/>
          </w:tcPr>
          <w:p>
            <w:r>
              <w:rPr>
                <w:sz w:val="16"/>
              </w:rPr>
              <w:t>Versioned spatial layer</w:t>
            </w:r>
          </w:p>
        </w:tc>
        <w:tc>
          <w:tcPr>
            <w:tcW w:type="dxa" w:w="2556"/>
            <w:vAlign w:val="top"/>
          </w:tcPr>
          <w:p>
            <w:r>
              <w:rPr>
                <w:sz w:val="16"/>
              </w:rPr>
              <w:t>Required where used for exposure</w:t>
            </w:r>
          </w:p>
        </w:tc>
      </w:tr>
      <w:tr>
        <w:tc>
          <w:tcPr>
            <w:tcW w:type="dxa" w:w="2556"/>
            <w:vAlign w:val="top"/>
          </w:tcPr>
          <w:p>
            <w:r>
              <w:rPr>
                <w:sz w:val="16"/>
              </w:rPr>
              <w:t>SACHET / cell broadcast</w:t>
            </w:r>
          </w:p>
        </w:tc>
        <w:tc>
          <w:tcPr>
            <w:tcW w:type="dxa" w:w="2556"/>
            <w:vAlign w:val="top"/>
          </w:tcPr>
          <w:p>
            <w:r>
              <w:rPr>
                <w:sz w:val="16"/>
              </w:rPr>
              <w:t>Egress</w:t>
            </w:r>
          </w:p>
        </w:tc>
        <w:tc>
          <w:tcPr>
            <w:tcW w:type="dxa" w:w="2556"/>
            <w:vAlign w:val="top"/>
          </w:tcPr>
          <w:p>
            <w:r>
              <w:rPr>
                <w:sz w:val="16"/>
              </w:rPr>
              <w:t>Authorized emergency broadcast adapter</w:t>
            </w:r>
          </w:p>
        </w:tc>
        <w:tc>
          <w:tcPr>
            <w:tcW w:type="dxa" w:w="2556"/>
            <w:vAlign w:val="top"/>
          </w:tcPr>
          <w:p>
            <w:r>
              <w:rPr>
                <w:sz w:val="16"/>
              </w:rPr>
              <w:t>Future integration; not core prototype</w:t>
            </w:r>
          </w:p>
        </w:tc>
      </w:tr>
      <w:tr>
        <w:tc>
          <w:tcPr>
            <w:tcW w:type="dxa" w:w="2556"/>
            <w:vAlign w:val="top"/>
          </w:tcPr>
          <w:p>
            <w:r>
              <w:rPr>
                <w:sz w:val="16"/>
              </w:rPr>
              <w:t>Satellite / external command systems</w:t>
            </w:r>
          </w:p>
        </w:tc>
        <w:tc>
          <w:tcPr>
            <w:tcW w:type="dxa" w:w="2556"/>
            <w:vAlign w:val="top"/>
          </w:tcPr>
          <w:p>
            <w:r>
              <w:rPr>
                <w:sz w:val="16"/>
              </w:rPr>
              <w:t>Bidirectional future</w:t>
            </w:r>
          </w:p>
        </w:tc>
        <w:tc>
          <w:tcPr>
            <w:tcW w:type="dxa" w:w="2556"/>
            <w:vAlign w:val="top"/>
          </w:tcPr>
          <w:p>
            <w:r>
              <w:rPr>
                <w:sz w:val="16"/>
              </w:rPr>
              <w:t>Explicit adapter contract</w:t>
            </w:r>
          </w:p>
        </w:tc>
        <w:tc>
          <w:tcPr>
            <w:tcW w:type="dxa" w:w="2556"/>
            <w:vAlign w:val="top"/>
          </w:tcPr>
          <w:p>
            <w:r>
              <w:rPr>
                <w:sz w:val="16"/>
              </w:rPr>
              <w:t>Future</w:t>
            </w:r>
          </w:p>
        </w:tc>
      </w:tr>
    </w:tbl>
    <w:p/>
    <w:p>
      <w:r>
        <w:br w:type="page"/>
      </w:r>
    </w:p>
    <w:p>
      <w:r>
        <w:rPr>
          <w:b/>
          <w:i w:val="0"/>
          <w:sz w:val="30"/>
        </w:rPr>
        <w:t>15. Offline, Reconnect &amp; Reconciliation</w:t>
      </w:r>
    </w:p>
    <w:p>
      <w:r>
        <w:rPr>
          <w:b w:val="0"/>
          <w:i w:val="0"/>
        </w:rPr>
        <w:t>The backend must distinguish internet loss from Master loss. Local operation continues to the extent supported by the deployed Master/node topology, and the local emergency portal is not allowed to depend on the cloud API being reachable.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6324F"/>
            <w:vAlign w:val="center"/>
          </w:tcPr>
          <w:p>
            <w:r>
              <w:rPr>
                <w:b/>
                <w:color w:val="FFFFFF"/>
                <w:sz w:val="16"/>
              </w:rPr>
              <w:t>Condition</w:t>
            </w:r>
          </w:p>
        </w:tc>
        <w:tc>
          <w:tcPr>
            <w:tcW w:type="dxa" w:w="3408"/>
            <w:shd w:fill="16324F"/>
            <w:vAlign w:val="center"/>
          </w:tcPr>
          <w:p>
            <w:r>
              <w:rPr>
                <w:b/>
                <w:color w:val="FFFFFF"/>
                <w:sz w:val="16"/>
              </w:rPr>
              <w:t>Backend/local behavior</w:t>
            </w:r>
          </w:p>
        </w:tc>
        <w:tc>
          <w:tcPr>
            <w:tcW w:type="dxa" w:w="3408"/>
            <w:shd w:fill="16324F"/>
            <w:vAlign w:val="center"/>
          </w:tcPr>
          <w:p>
            <w:r>
              <w:rPr>
                <w:b/>
                <w:color w:val="FFFFFF"/>
                <w:sz w:val="16"/>
              </w:rPr>
              <w:t>User-visible information condition</w:t>
            </w:r>
          </w:p>
        </w:tc>
      </w:tr>
      <w:tr>
        <w:tc>
          <w:tcPr>
            <w:tcW w:type="dxa" w:w="3408"/>
            <w:vAlign w:val="top"/>
          </w:tcPr>
          <w:p>
            <w:r>
              <w:rPr>
                <w:sz w:val="16"/>
              </w:rPr>
              <w:t>Internet unavailable, Master alive</w:t>
            </w:r>
          </w:p>
        </w:tc>
        <w:tc>
          <w:tcPr>
            <w:tcW w:type="dxa" w:w="3408"/>
            <w:vAlign w:val="top"/>
          </w:tcPr>
          <w:p>
            <w:r>
              <w:rPr>
                <w:sz w:val="16"/>
              </w:rPr>
              <w:t>local API/domain and local portal continue; sync queue grows</w:t>
            </w:r>
          </w:p>
        </w:tc>
        <w:tc>
          <w:tcPr>
            <w:tcW w:type="dxa" w:w="3408"/>
            <w:vAlign w:val="top"/>
          </w:tcPr>
          <w:p>
            <w:r>
              <w:rPr>
                <w:sz w:val="16"/>
              </w:rPr>
              <w:t>DEGRADED if external context/online alerts unavailable</w:t>
            </w:r>
          </w:p>
        </w:tc>
      </w:tr>
      <w:tr>
        <w:tc>
          <w:tcPr>
            <w:tcW w:type="dxa" w:w="3408"/>
            <w:vAlign w:val="top"/>
          </w:tcPr>
          <w:p>
            <w:r>
              <w:rPr>
                <w:sz w:val="16"/>
              </w:rPr>
              <w:t>Master unavailable</w:t>
            </w:r>
          </w:p>
        </w:tc>
        <w:tc>
          <w:tcPr>
            <w:tcW w:type="dxa" w:w="3408"/>
            <w:vAlign w:val="top"/>
          </w:tcPr>
          <w:p>
            <w:r>
              <w:rPr>
                <w:sz w:val="16"/>
              </w:rPr>
              <w:t>node/local emergency path remains reachable; local page can serve cached emergency state</w:t>
            </w:r>
          </w:p>
        </w:tc>
        <w:tc>
          <w:tcPr>
            <w:tcW w:type="dxa" w:w="3408"/>
            <w:vAlign w:val="top"/>
          </w:tcPr>
          <w:p>
            <w:r>
              <w:rPr>
                <w:sz w:val="16"/>
              </w:rPr>
              <w:t>DEGRADED/UNKNOWN depending cache freshness</w:t>
            </w:r>
          </w:p>
        </w:tc>
      </w:tr>
      <w:tr>
        <w:tc>
          <w:tcPr>
            <w:tcW w:type="dxa" w:w="3408"/>
            <w:vAlign w:val="top"/>
          </w:tcPr>
          <w:p>
            <w:r>
              <w:rPr>
                <w:sz w:val="16"/>
              </w:rPr>
              <w:t>Node disconnected</w:t>
            </w:r>
          </w:p>
        </w:tc>
        <w:tc>
          <w:tcPr>
            <w:tcW w:type="dxa" w:w="3408"/>
            <w:vAlign w:val="top"/>
          </w:tcPr>
          <w:p>
            <w:r>
              <w:rPr>
                <w:sz w:val="16"/>
              </w:rPr>
              <w:t>last telemetry retained; node becomes stale/unavailable after threshold</w:t>
            </w:r>
          </w:p>
        </w:tc>
        <w:tc>
          <w:tcPr>
            <w:tcW w:type="dxa" w:w="3408"/>
            <w:vAlign w:val="top"/>
          </w:tcPr>
          <w:p>
            <w:r>
              <w:rPr>
                <w:sz w:val="16"/>
              </w:rPr>
              <w:t>DEGRADED if incident relies on it</w:t>
            </w:r>
          </w:p>
        </w:tc>
      </w:tr>
      <w:tr>
        <w:tc>
          <w:tcPr>
            <w:tcW w:type="dxa" w:w="3408"/>
            <w:vAlign w:val="top"/>
          </w:tcPr>
          <w:p>
            <w:r>
              <w:rPr>
                <w:sz w:val="16"/>
              </w:rPr>
              <w:t>Reconnect</w:t>
            </w:r>
          </w:p>
        </w:tc>
        <w:tc>
          <w:tcPr>
            <w:tcW w:type="dxa" w:w="3408"/>
            <w:vAlign w:val="top"/>
          </w:tcPr>
          <w:p>
            <w:r>
              <w:rPr>
                <w:sz w:val="16"/>
              </w:rPr>
              <w:t>dedupe/store-forward, process missing telemetry in timestamp order, preserve evidence timestamps</w:t>
            </w:r>
          </w:p>
        </w:tc>
        <w:tc>
          <w:tcPr>
            <w:tcW w:type="dxa" w:w="3408"/>
            <w:vAlign w:val="top"/>
          </w:tcPr>
          <w:p>
            <w:r>
              <w:rPr>
                <w:sz w:val="16"/>
              </w:rPr>
              <w:t>GOOD after validated recovery</w:t>
            </w:r>
          </w:p>
        </w:tc>
      </w:tr>
      <w:tr>
        <w:tc>
          <w:tcPr>
            <w:tcW w:type="dxa" w:w="3408"/>
            <w:vAlign w:val="top"/>
          </w:tcPr>
          <w:p>
            <w:r>
              <w:rPr>
                <w:sz w:val="16"/>
              </w:rPr>
              <w:t>Conflicting stale update</w:t>
            </w:r>
          </w:p>
        </w:tc>
        <w:tc>
          <w:tcPr>
            <w:tcW w:type="dxa" w:w="3408"/>
            <w:vAlign w:val="top"/>
          </w:tcPr>
          <w:p>
            <w:r>
              <w:rPr>
                <w:sz w:val="16"/>
              </w:rPr>
              <w:t>newer domain version wins unless event is an immutable fact; conflict is audited</w:t>
            </w:r>
          </w:p>
        </w:tc>
        <w:tc>
          <w:tcPr>
            <w:tcW w:type="dxa" w:w="3408"/>
            <w:vAlign w:val="top"/>
          </w:tcPr>
          <w:p>
            <w:r>
              <w:rPr>
                <w:sz w:val="16"/>
              </w:rPr>
              <w:t>DEGRADED during reconciliation if uncertainty exists</w:t>
            </w:r>
          </w:p>
        </w:tc>
      </w:tr>
    </w:tbl>
    <w:p/>
    <w:p>
      <w:r>
        <w:rPr>
          <w:b/>
          <w:i w:val="0"/>
          <w:sz w:val="24"/>
        </w:rPr>
        <w:t>15.1 Reconciliation algorithm</w:t>
      </w:r>
    </w:p>
    <w:p>
      <w:pPr>
        <w:spacing w:after="100"/>
        <w:ind w:left="288"/>
      </w:pPr>
      <w:r>
        <w:rPr>
          <w:rFonts w:ascii="Consolas" w:hAnsi="Consolas"/>
          <w:sz w:val="16"/>
        </w:rPr>
        <w:t>1. ingest buffered packets idempotently</w:t>
        <w:br/>
        <w:t>2. preserve original measurement_timestamp</w:t>
        <w:br/>
        <w:t>3. recompute receive_timestamp at arrival</w:t>
        <w:br/>
        <w:t>4. append missing telemetry facts only once</w:t>
        <w:br/>
        <w:t>5. re-run deterministic domain processing where policy allows</w:t>
        <w:br/>
        <w:t>6. version geospatial projections instead of rewriting history</w:t>
        <w:br/>
        <w:t>7. reconcile alert delivery receipts without duplicating alerts</w:t>
        <w:br/>
        <w:t>8. emit audit event for reconciliation completion/failure</w:t>
      </w:r>
    </w:p>
    <w:p>
      <w:r>
        <w:rPr>
          <w:b/>
          <w:i w:val="0"/>
          <w:sz w:val="30"/>
        </w:rPr>
        <w:t>16. Read Models for UI</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6324F"/>
            <w:vAlign w:val="center"/>
          </w:tcPr>
          <w:p>
            <w:r>
              <w:rPr>
                <w:b/>
                <w:color w:val="FFFFFF"/>
                <w:sz w:val="16"/>
              </w:rPr>
              <w:t>Read model</w:t>
            </w:r>
          </w:p>
        </w:tc>
        <w:tc>
          <w:tcPr>
            <w:tcW w:type="dxa" w:w="3408"/>
            <w:shd w:fill="16324F"/>
            <w:vAlign w:val="center"/>
          </w:tcPr>
          <w:p>
            <w:r>
              <w:rPr>
                <w:b/>
                <w:color w:val="FFFFFF"/>
                <w:sz w:val="16"/>
              </w:rPr>
              <w:t>Optimized for</w:t>
            </w:r>
          </w:p>
        </w:tc>
        <w:tc>
          <w:tcPr>
            <w:tcW w:type="dxa" w:w="3408"/>
            <w:shd w:fill="16324F"/>
            <w:vAlign w:val="center"/>
          </w:tcPr>
          <w:p>
            <w:r>
              <w:rPr>
                <w:b/>
                <w:color w:val="FFFFFF"/>
                <w:sz w:val="16"/>
              </w:rPr>
              <w:t>Must expose</w:t>
            </w:r>
          </w:p>
        </w:tc>
      </w:tr>
      <w:tr>
        <w:tc>
          <w:tcPr>
            <w:tcW w:type="dxa" w:w="3408"/>
            <w:vAlign w:val="top"/>
          </w:tcPr>
          <w:p>
            <w:r>
              <w:rPr>
                <w:sz w:val="16"/>
              </w:rPr>
              <w:t>AuthorityOverview</w:t>
            </w:r>
          </w:p>
        </w:tc>
        <w:tc>
          <w:tcPr>
            <w:tcW w:type="dxa" w:w="3408"/>
            <w:vAlign w:val="top"/>
          </w:tcPr>
          <w:p>
            <w:r>
              <w:rPr>
                <w:sz w:val="16"/>
              </w:rPr>
              <w:t>map + active incidents</w:t>
            </w:r>
          </w:p>
        </w:tc>
        <w:tc>
          <w:tcPr>
            <w:tcW w:type="dxa" w:w="3408"/>
            <w:vAlign w:val="top"/>
          </w:tcPr>
          <w:p>
            <w:r>
              <w:rPr>
                <w:sz w:val="16"/>
              </w:rPr>
              <w:t>nodes, incidents, risk layers, information condition, last alert/SOS status</w:t>
            </w:r>
          </w:p>
        </w:tc>
      </w:tr>
      <w:tr>
        <w:tc>
          <w:tcPr>
            <w:tcW w:type="dxa" w:w="3408"/>
            <w:vAlign w:val="top"/>
          </w:tcPr>
          <w:p>
            <w:r>
              <w:rPr>
                <w:sz w:val="16"/>
              </w:rPr>
              <w:t>IncidentCommandCard</w:t>
            </w:r>
          </w:p>
        </w:tc>
        <w:tc>
          <w:tcPr>
            <w:tcW w:type="dxa" w:w="3408"/>
            <w:vAlign w:val="top"/>
          </w:tcPr>
          <w:p>
            <w:r>
              <w:rPr>
                <w:sz w:val="16"/>
              </w:rPr>
              <w:t>operator action</w:t>
            </w:r>
          </w:p>
        </w:tc>
        <w:tc>
          <w:tcPr>
            <w:tcW w:type="dxa" w:w="3408"/>
            <w:vAlign w:val="top"/>
          </w:tcPr>
          <w:p>
            <w:r>
              <w:rPr>
                <w:sz w:val="16"/>
              </w:rPr>
              <w:t>state, severity, information condition, evidence groups, exposure, response status, timestamps</w:t>
            </w:r>
          </w:p>
        </w:tc>
      </w:tr>
      <w:tr>
        <w:tc>
          <w:tcPr>
            <w:tcW w:type="dxa" w:w="3408"/>
            <w:vAlign w:val="top"/>
          </w:tcPr>
          <w:p>
            <w:r>
              <w:rPr>
                <w:sz w:val="16"/>
              </w:rPr>
              <w:t>CitizenEmergencyView</w:t>
            </w:r>
          </w:p>
        </w:tc>
        <w:tc>
          <w:tcPr>
            <w:tcW w:type="dxa" w:w="3408"/>
            <w:vAlign w:val="top"/>
          </w:tcPr>
          <w:p>
            <w:r>
              <w:rPr>
                <w:sz w:val="16"/>
              </w:rPr>
              <w:t>one-page safety</w:t>
            </w:r>
          </w:p>
        </w:tc>
        <w:tc>
          <w:tcPr>
            <w:tcW w:type="dxa" w:w="3408"/>
            <w:vAlign w:val="top"/>
          </w:tcPr>
          <w:p>
            <w:r>
              <w:rPr>
                <w:sz w:val="16"/>
              </w:rPr>
              <w:t>hazard, severity, state, distance/direction, freshness, action, geometry, safe place if available</w:t>
            </w:r>
          </w:p>
        </w:tc>
      </w:tr>
      <w:tr>
        <w:tc>
          <w:tcPr>
            <w:tcW w:type="dxa" w:w="3408"/>
            <w:vAlign w:val="top"/>
          </w:tcPr>
          <w:p>
            <w:r>
              <w:rPr>
                <w:sz w:val="16"/>
              </w:rPr>
              <w:t>NodeDetail</w:t>
            </w:r>
          </w:p>
        </w:tc>
        <w:tc>
          <w:tcPr>
            <w:tcW w:type="dxa" w:w="3408"/>
            <w:vAlign w:val="top"/>
          </w:tcPr>
          <w:p>
            <w:r>
              <w:rPr>
                <w:sz w:val="16"/>
              </w:rPr>
              <w:t>diagnostics</w:t>
            </w:r>
          </w:p>
        </w:tc>
        <w:tc>
          <w:tcPr>
            <w:tcW w:type="dxa" w:w="3408"/>
            <w:vAlign w:val="top"/>
          </w:tcPr>
          <w:p>
            <w:r>
              <w:rPr>
                <w:sz w:val="16"/>
              </w:rPr>
              <w:t>health, quality, reliability, battery, link, heartbeat, latest telemetry, firmware/config</w:t>
            </w:r>
          </w:p>
        </w:tc>
      </w:tr>
      <w:tr>
        <w:tc>
          <w:tcPr>
            <w:tcW w:type="dxa" w:w="3408"/>
            <w:vAlign w:val="top"/>
          </w:tcPr>
          <w:p>
            <w:r>
              <w:rPr>
                <w:sz w:val="16"/>
              </w:rPr>
              <w:t>AlertStatus</w:t>
            </w:r>
          </w:p>
        </w:tc>
        <w:tc>
          <w:tcPr>
            <w:tcW w:type="dxa" w:w="3408"/>
            <w:vAlign w:val="top"/>
          </w:tcPr>
          <w:p>
            <w:r>
              <w:rPr>
                <w:sz w:val="16"/>
              </w:rPr>
              <w:t>delivery operations</w:t>
            </w:r>
          </w:p>
        </w:tc>
        <w:tc>
          <w:tcPr>
            <w:tcW w:type="dxa" w:w="3408"/>
            <w:vAlign w:val="top"/>
          </w:tcPr>
          <w:p>
            <w:r>
              <w:rPr>
                <w:sz w:val="16"/>
              </w:rPr>
              <w:t>issued, target zone, channel, delivery/opened/acknowledged/unreachable, retries</w:t>
            </w:r>
          </w:p>
        </w:tc>
      </w:tr>
      <w:tr>
        <w:tc>
          <w:tcPr>
            <w:tcW w:type="dxa" w:w="3408"/>
            <w:vAlign w:val="top"/>
          </w:tcPr>
          <w:p>
            <w:r>
              <w:rPr>
                <w:sz w:val="16"/>
              </w:rPr>
              <w:t>HistoricalSummary</w:t>
            </w:r>
          </w:p>
        </w:tc>
        <w:tc>
          <w:tcPr>
            <w:tcW w:type="dxa" w:w="3408"/>
            <w:vAlign w:val="top"/>
          </w:tcPr>
          <w:p>
            <w:r>
              <w:rPr>
                <w:sz w:val="16"/>
              </w:rPr>
              <w:t>analysis</w:t>
            </w:r>
          </w:p>
        </w:tc>
        <w:tc>
          <w:tcPr>
            <w:tcW w:type="dxa" w:w="3408"/>
            <w:vAlign w:val="top"/>
          </w:tcPr>
          <w:p>
            <w:r>
              <w:rPr>
                <w:sz w:val="16"/>
              </w:rPr>
              <w:t>incident frequency, node reliability, response times, alert outcomes, trends</w:t>
            </w:r>
          </w:p>
        </w:tc>
      </w:tr>
    </w:tbl>
    <w:p/>
    <w:p>
      <w:r>
        <w:rPr>
          <w:b/>
          <w:i w:val="0"/>
          <w:sz w:val="30"/>
        </w:rPr>
        <w:t>17. API Error Contract</w:t>
      </w:r>
    </w:p>
    <w:p>
      <w:pPr>
        <w:spacing w:after="100"/>
        <w:ind w:left="288"/>
      </w:pPr>
      <w:r>
        <w:rPr>
          <w:rFonts w:ascii="Consolas" w:hAnsi="Consolas"/>
          <w:sz w:val="16"/>
        </w:rPr>
        <w:t>{</w:t>
        <w:br/>
        <w:t xml:space="preserve">  "error_code":"TELEMETRY_REPLAYED",</w:t>
        <w:br/>
        <w:t xml:space="preserve">  "message":"Telemetry sequence conflicts with an existing record",</w:t>
        <w:br/>
        <w:t xml:space="preserve">  "details":{"node_id":"NODE-001","sequence":1842},</w:t>
        <w:br/>
        <w:t xml:space="preserve">  "trace_id":"tr_01J..."</w:t>
        <w:br/>
        <w: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6324F"/>
            <w:vAlign w:val="center"/>
          </w:tcPr>
          <w:p>
            <w:r>
              <w:rPr>
                <w:b/>
                <w:color w:val="FFFFFF"/>
                <w:sz w:val="16"/>
              </w:rPr>
              <w:t>Class</w:t>
            </w:r>
          </w:p>
        </w:tc>
        <w:tc>
          <w:tcPr>
            <w:tcW w:type="dxa" w:w="3408"/>
            <w:shd w:fill="16324F"/>
            <w:vAlign w:val="center"/>
          </w:tcPr>
          <w:p>
            <w:r>
              <w:rPr>
                <w:b/>
                <w:color w:val="FFFFFF"/>
                <w:sz w:val="16"/>
              </w:rPr>
              <w:t>Examples</w:t>
            </w:r>
          </w:p>
        </w:tc>
        <w:tc>
          <w:tcPr>
            <w:tcW w:type="dxa" w:w="3408"/>
            <w:shd w:fill="16324F"/>
            <w:vAlign w:val="center"/>
          </w:tcPr>
          <w:p>
            <w:r>
              <w:rPr>
                <w:b/>
                <w:color w:val="FFFFFF"/>
                <w:sz w:val="16"/>
              </w:rPr>
              <w:t>HTTP</w:t>
            </w:r>
          </w:p>
        </w:tc>
      </w:tr>
      <w:tr>
        <w:tc>
          <w:tcPr>
            <w:tcW w:type="dxa" w:w="3408"/>
            <w:vAlign w:val="top"/>
          </w:tcPr>
          <w:p>
            <w:r>
              <w:rPr>
                <w:sz w:val="16"/>
              </w:rPr>
              <w:t>VALIDATION</w:t>
            </w:r>
          </w:p>
        </w:tc>
        <w:tc>
          <w:tcPr>
            <w:tcW w:type="dxa" w:w="3408"/>
            <w:vAlign w:val="top"/>
          </w:tcPr>
          <w:p>
            <w:r>
              <w:rPr>
                <w:sz w:val="16"/>
              </w:rPr>
              <w:t>INVALID_SCHEMA, UNIT_INVALID, GEOMETRY_INVALID</w:t>
            </w:r>
          </w:p>
        </w:tc>
        <w:tc>
          <w:tcPr>
            <w:tcW w:type="dxa" w:w="3408"/>
            <w:vAlign w:val="top"/>
          </w:tcPr>
          <w:p>
            <w:r>
              <w:rPr>
                <w:sz w:val="16"/>
              </w:rPr>
              <w:t>400/422</w:t>
            </w:r>
          </w:p>
        </w:tc>
      </w:tr>
      <w:tr>
        <w:tc>
          <w:tcPr>
            <w:tcW w:type="dxa" w:w="3408"/>
            <w:vAlign w:val="top"/>
          </w:tcPr>
          <w:p>
            <w:r>
              <w:rPr>
                <w:sz w:val="16"/>
              </w:rPr>
              <w:t>AUTH</w:t>
            </w:r>
          </w:p>
        </w:tc>
        <w:tc>
          <w:tcPr>
            <w:tcW w:type="dxa" w:w="3408"/>
            <w:vAlign w:val="top"/>
          </w:tcPr>
          <w:p>
            <w:r>
              <w:rPr>
                <w:sz w:val="16"/>
              </w:rPr>
              <w:t>AUTH_INVALID, AUTH_REPLAYED</w:t>
            </w:r>
          </w:p>
        </w:tc>
        <w:tc>
          <w:tcPr>
            <w:tcW w:type="dxa" w:w="3408"/>
            <w:vAlign w:val="top"/>
          </w:tcPr>
          <w:p>
            <w:r>
              <w:rPr>
                <w:sz w:val="16"/>
              </w:rPr>
              <w:t>401/403/409</w:t>
            </w:r>
          </w:p>
        </w:tc>
      </w:tr>
      <w:tr>
        <w:tc>
          <w:tcPr>
            <w:tcW w:type="dxa" w:w="3408"/>
            <w:vAlign w:val="top"/>
          </w:tcPr>
          <w:p>
            <w:r>
              <w:rPr>
                <w:sz w:val="16"/>
              </w:rPr>
              <w:t>NOT_FOUND</w:t>
            </w:r>
          </w:p>
        </w:tc>
        <w:tc>
          <w:tcPr>
            <w:tcW w:type="dxa" w:w="3408"/>
            <w:vAlign w:val="top"/>
          </w:tcPr>
          <w:p>
            <w:r>
              <w:rPr>
                <w:sz w:val="16"/>
              </w:rPr>
              <w:t>NODE_NOT_FOUND, INCIDENT_NOT_FOUND</w:t>
            </w:r>
          </w:p>
        </w:tc>
        <w:tc>
          <w:tcPr>
            <w:tcW w:type="dxa" w:w="3408"/>
            <w:vAlign w:val="top"/>
          </w:tcPr>
          <w:p>
            <w:r>
              <w:rPr>
                <w:sz w:val="16"/>
              </w:rPr>
              <w:t>404</w:t>
            </w:r>
          </w:p>
        </w:tc>
      </w:tr>
      <w:tr>
        <w:tc>
          <w:tcPr>
            <w:tcW w:type="dxa" w:w="3408"/>
            <w:vAlign w:val="top"/>
          </w:tcPr>
          <w:p>
            <w:r>
              <w:rPr>
                <w:sz w:val="16"/>
              </w:rPr>
              <w:t>CONFLICT</w:t>
            </w:r>
          </w:p>
        </w:tc>
        <w:tc>
          <w:tcPr>
            <w:tcW w:type="dxa" w:w="3408"/>
            <w:vAlign w:val="top"/>
          </w:tcPr>
          <w:p>
            <w:r>
              <w:rPr>
                <w:sz w:val="16"/>
              </w:rPr>
              <w:t>VERSION_CONFLICT, COMMAND_NOT_ALLOWED</w:t>
            </w:r>
          </w:p>
        </w:tc>
        <w:tc>
          <w:tcPr>
            <w:tcW w:type="dxa" w:w="3408"/>
            <w:vAlign w:val="top"/>
          </w:tcPr>
          <w:p>
            <w:r>
              <w:rPr>
                <w:sz w:val="16"/>
              </w:rPr>
              <w:t>409</w:t>
            </w:r>
          </w:p>
        </w:tc>
      </w:tr>
      <w:tr>
        <w:tc>
          <w:tcPr>
            <w:tcW w:type="dxa" w:w="3408"/>
            <w:vAlign w:val="top"/>
          </w:tcPr>
          <w:p>
            <w:r>
              <w:rPr>
                <w:sz w:val="16"/>
              </w:rPr>
              <w:t>RATE</w:t>
            </w:r>
          </w:p>
        </w:tc>
        <w:tc>
          <w:tcPr>
            <w:tcW w:type="dxa" w:w="3408"/>
            <w:vAlign w:val="top"/>
          </w:tcPr>
          <w:p>
            <w:r>
              <w:rPr>
                <w:sz w:val="16"/>
              </w:rPr>
              <w:t>RATE_LIMITED</w:t>
            </w:r>
          </w:p>
        </w:tc>
        <w:tc>
          <w:tcPr>
            <w:tcW w:type="dxa" w:w="3408"/>
            <w:vAlign w:val="top"/>
          </w:tcPr>
          <w:p>
            <w:r>
              <w:rPr>
                <w:sz w:val="16"/>
              </w:rPr>
              <w:t>429</w:t>
            </w:r>
          </w:p>
        </w:tc>
      </w:tr>
      <w:tr>
        <w:tc>
          <w:tcPr>
            <w:tcW w:type="dxa" w:w="3408"/>
            <w:vAlign w:val="top"/>
          </w:tcPr>
          <w:p>
            <w:r>
              <w:rPr>
                <w:sz w:val="16"/>
              </w:rPr>
              <w:t>DEPENDENCY</w:t>
            </w:r>
          </w:p>
        </w:tc>
        <w:tc>
          <w:tcPr>
            <w:tcW w:type="dxa" w:w="3408"/>
            <w:vAlign w:val="top"/>
          </w:tcPr>
          <w:p>
            <w:r>
              <w:rPr>
                <w:sz w:val="16"/>
              </w:rPr>
              <w:t>GEO_SERVICE_UNAVAILABLE, PROVIDER_UNAVAILABLE</w:t>
            </w:r>
          </w:p>
        </w:tc>
        <w:tc>
          <w:tcPr>
            <w:tcW w:type="dxa" w:w="3408"/>
            <w:vAlign w:val="top"/>
          </w:tcPr>
          <w:p>
            <w:r>
              <w:rPr>
                <w:sz w:val="16"/>
              </w:rPr>
              <w:t>503</w:t>
            </w:r>
          </w:p>
        </w:tc>
      </w:tr>
      <w:tr>
        <w:tc>
          <w:tcPr>
            <w:tcW w:type="dxa" w:w="3408"/>
            <w:vAlign w:val="top"/>
          </w:tcPr>
          <w:p>
            <w:r>
              <w:rPr>
                <w:sz w:val="16"/>
              </w:rPr>
              <w:t>INTERNAL</w:t>
            </w:r>
          </w:p>
        </w:tc>
        <w:tc>
          <w:tcPr>
            <w:tcW w:type="dxa" w:w="3408"/>
            <w:vAlign w:val="top"/>
          </w:tcPr>
          <w:p>
            <w:r>
              <w:rPr>
                <w:sz w:val="16"/>
              </w:rPr>
              <w:t>INTERNAL_ERROR</w:t>
            </w:r>
          </w:p>
        </w:tc>
        <w:tc>
          <w:tcPr>
            <w:tcW w:type="dxa" w:w="3408"/>
            <w:vAlign w:val="top"/>
          </w:tcPr>
          <w:p>
            <w:r>
              <w:rPr>
                <w:sz w:val="16"/>
              </w:rPr>
              <w:t>500</w:t>
            </w:r>
          </w:p>
        </w:tc>
      </w:tr>
    </w:tbl>
    <w:p/>
    <w:p>
      <w:r>
        <w:br w:type="page"/>
      </w:r>
    </w:p>
    <w:p>
      <w:r>
        <w:rPr>
          <w:b/>
          <w:i w:val="0"/>
          <w:sz w:val="30"/>
        </w:rPr>
        <w:t>18. Performance &amp; Capacity Targets</w:t>
      </w:r>
    </w:p>
    <w:p>
      <w:r>
        <w:rPr>
          <w:b w:val="0"/>
          <w:i w:val="0"/>
        </w:rPr>
        <w:t>Targets are implementation gates, not claims about present hardware. Benchmark on the actual Raspberry Pi/ESP32 configuration and chosen deployment profile.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6324F"/>
            <w:vAlign w:val="center"/>
          </w:tcPr>
          <w:p>
            <w:r>
              <w:rPr>
                <w:b/>
                <w:color w:val="FFFFFF"/>
                <w:sz w:val="16"/>
              </w:rPr>
              <w:t>Path</w:t>
            </w:r>
          </w:p>
        </w:tc>
        <w:tc>
          <w:tcPr>
            <w:tcW w:type="dxa" w:w="3408"/>
            <w:shd w:fill="16324F"/>
            <w:vAlign w:val="center"/>
          </w:tcPr>
          <w:p>
            <w:r>
              <w:rPr>
                <w:b/>
                <w:color w:val="FFFFFF"/>
                <w:sz w:val="16"/>
              </w:rPr>
              <w:t>Target</w:t>
            </w:r>
          </w:p>
        </w:tc>
        <w:tc>
          <w:tcPr>
            <w:tcW w:type="dxa" w:w="3408"/>
            <w:shd w:fill="16324F"/>
            <w:vAlign w:val="center"/>
          </w:tcPr>
          <w:p>
            <w:r>
              <w:rPr>
                <w:b/>
                <w:color w:val="FFFFFF"/>
                <w:sz w:val="16"/>
              </w:rPr>
              <w:t>Measurement</w:t>
            </w:r>
          </w:p>
        </w:tc>
      </w:tr>
      <w:tr>
        <w:tc>
          <w:tcPr>
            <w:tcW w:type="dxa" w:w="3408"/>
            <w:vAlign w:val="top"/>
          </w:tcPr>
          <w:p>
            <w:r>
              <w:rPr>
                <w:sz w:val="16"/>
              </w:rPr>
              <w:t>Telemetry validation/authentication</w:t>
            </w:r>
          </w:p>
        </w:tc>
        <w:tc>
          <w:tcPr>
            <w:tcW w:type="dxa" w:w="3408"/>
            <w:vAlign w:val="top"/>
          </w:tcPr>
          <w:p>
            <w:r>
              <w:rPr>
                <w:sz w:val="16"/>
              </w:rPr>
              <w:t>p95 &lt; 100 ms local Master path</w:t>
            </w:r>
          </w:p>
        </w:tc>
        <w:tc>
          <w:tcPr>
            <w:tcW w:type="dxa" w:w="3408"/>
            <w:vAlign w:val="top"/>
          </w:tcPr>
          <w:p>
            <w:r>
              <w:rPr>
                <w:sz w:val="16"/>
              </w:rPr>
              <w:t>API latency</w:t>
            </w:r>
          </w:p>
        </w:tc>
      </w:tr>
      <w:tr>
        <w:tc>
          <w:tcPr>
            <w:tcW w:type="dxa" w:w="3408"/>
            <w:vAlign w:val="top"/>
          </w:tcPr>
          <w:p>
            <w:r>
              <w:rPr>
                <w:sz w:val="16"/>
              </w:rPr>
              <w:t>Telemetry persistence + domain enqueue</w:t>
            </w:r>
          </w:p>
        </w:tc>
        <w:tc>
          <w:tcPr>
            <w:tcW w:type="dxa" w:w="3408"/>
            <w:vAlign w:val="top"/>
          </w:tcPr>
          <w:p>
            <w:r>
              <w:rPr>
                <w:sz w:val="16"/>
              </w:rPr>
              <w:t>p95 &lt; 250 ms local</w:t>
            </w:r>
          </w:p>
        </w:tc>
        <w:tc>
          <w:tcPr>
            <w:tcW w:type="dxa" w:w="3408"/>
            <w:vAlign w:val="top"/>
          </w:tcPr>
          <w:p>
            <w:r>
              <w:rPr>
                <w:sz w:val="16"/>
              </w:rPr>
              <w:t>end-to-end ingest acknowledgment</w:t>
            </w:r>
          </w:p>
        </w:tc>
      </w:tr>
      <w:tr>
        <w:tc>
          <w:tcPr>
            <w:tcW w:type="dxa" w:w="3408"/>
            <w:vAlign w:val="top"/>
          </w:tcPr>
          <w:p>
            <w:r>
              <w:rPr>
                <w:sz w:val="16"/>
              </w:rPr>
              <w:t>Incident projection update</w:t>
            </w:r>
          </w:p>
        </w:tc>
        <w:tc>
          <w:tcPr>
            <w:tcW w:type="dxa" w:w="3408"/>
            <w:vAlign w:val="top"/>
          </w:tcPr>
          <w:p>
            <w:r>
              <w:rPr>
                <w:sz w:val="16"/>
              </w:rPr>
              <w:t>p95 &lt; 500 ms after accepted evidence</w:t>
            </w:r>
          </w:p>
        </w:tc>
        <w:tc>
          <w:tcPr>
            <w:tcW w:type="dxa" w:w="3408"/>
            <w:vAlign w:val="top"/>
          </w:tcPr>
          <w:p>
            <w:r>
              <w:rPr>
                <w:sz w:val="16"/>
              </w:rPr>
              <w:t>event-to-read-model latency</w:t>
            </w:r>
          </w:p>
        </w:tc>
      </w:tr>
      <w:tr>
        <w:tc>
          <w:tcPr>
            <w:tcW w:type="dxa" w:w="3408"/>
            <w:vAlign w:val="top"/>
          </w:tcPr>
          <w:p>
            <w:r>
              <w:rPr>
                <w:sz w:val="16"/>
              </w:rPr>
              <w:t>WebSocket update</w:t>
            </w:r>
          </w:p>
        </w:tc>
        <w:tc>
          <w:tcPr>
            <w:tcW w:type="dxa" w:w="3408"/>
            <w:vAlign w:val="top"/>
          </w:tcPr>
          <w:p>
            <w:r>
              <w:rPr>
                <w:sz w:val="16"/>
              </w:rPr>
              <w:t>p95 &lt; 250 ms after projection commit</w:t>
            </w:r>
          </w:p>
        </w:tc>
        <w:tc>
          <w:tcPr>
            <w:tcW w:type="dxa" w:w="3408"/>
            <w:vAlign w:val="top"/>
          </w:tcPr>
          <w:p>
            <w:r>
              <w:rPr>
                <w:sz w:val="16"/>
              </w:rPr>
              <w:t>commit-to-client receipt</w:t>
            </w:r>
          </w:p>
        </w:tc>
      </w:tr>
      <w:tr>
        <w:tc>
          <w:tcPr>
            <w:tcW w:type="dxa" w:w="3408"/>
            <w:vAlign w:val="top"/>
          </w:tcPr>
          <w:p>
            <w:r>
              <w:rPr>
                <w:sz w:val="16"/>
              </w:rPr>
              <w:t>SOS acceptance</w:t>
            </w:r>
          </w:p>
        </w:tc>
        <w:tc>
          <w:tcPr>
            <w:tcW w:type="dxa" w:w="3408"/>
            <w:vAlign w:val="top"/>
          </w:tcPr>
          <w:p>
            <w:r>
              <w:rPr>
                <w:sz w:val="16"/>
              </w:rPr>
              <w:t>p95 &lt; 250 ms local path</w:t>
            </w:r>
          </w:p>
        </w:tc>
        <w:tc>
          <w:tcPr>
            <w:tcW w:type="dxa" w:w="3408"/>
            <w:vAlign w:val="top"/>
          </w:tcPr>
          <w:p>
            <w:r>
              <w:rPr>
                <w:sz w:val="16"/>
              </w:rPr>
              <w:t>API acknowledgment</w:t>
            </w:r>
          </w:p>
        </w:tc>
      </w:tr>
      <w:tr>
        <w:tc>
          <w:tcPr>
            <w:tcW w:type="dxa" w:w="3408"/>
            <w:vAlign w:val="top"/>
          </w:tcPr>
          <w:p>
            <w:r>
              <w:rPr>
                <w:sz w:val="16"/>
              </w:rPr>
              <w:t>Alert queue creation</w:t>
            </w:r>
          </w:p>
        </w:tc>
        <w:tc>
          <w:tcPr>
            <w:tcW w:type="dxa" w:w="3408"/>
            <w:vAlign w:val="top"/>
          </w:tcPr>
          <w:p>
            <w:r>
              <w:rPr>
                <w:sz w:val="16"/>
              </w:rPr>
              <w:t>p95 &lt; 500 ms after human approval</w:t>
            </w:r>
          </w:p>
        </w:tc>
        <w:tc>
          <w:tcPr>
            <w:tcW w:type="dxa" w:w="3408"/>
            <w:vAlign w:val="top"/>
          </w:tcPr>
          <w:p>
            <w:r>
              <w:rPr>
                <w:sz w:val="16"/>
              </w:rPr>
              <w:t>command-to-queued</w:t>
            </w:r>
          </w:p>
        </w:tc>
      </w:tr>
      <w:tr>
        <w:tc>
          <w:tcPr>
            <w:tcW w:type="dxa" w:w="3408"/>
            <w:vAlign w:val="top"/>
          </w:tcPr>
          <w:p>
            <w:r>
              <w:rPr>
                <w:sz w:val="16"/>
              </w:rPr>
              <w:t>Spatial query</w:t>
            </w:r>
          </w:p>
        </w:tc>
        <w:tc>
          <w:tcPr>
            <w:tcW w:type="dxa" w:w="3408"/>
            <w:vAlign w:val="top"/>
          </w:tcPr>
          <w:p>
            <w:r>
              <w:rPr>
                <w:sz w:val="16"/>
              </w:rPr>
              <w:t>p95 &lt; 300 ms common map lookup</w:t>
            </w:r>
          </w:p>
        </w:tc>
        <w:tc>
          <w:tcPr>
            <w:tcW w:type="dxa" w:w="3408"/>
            <w:vAlign w:val="top"/>
          </w:tcPr>
          <w:p>
            <w:r>
              <w:rPr>
                <w:sz w:val="16"/>
              </w:rPr>
              <w:t>DB query telemetry</w:t>
            </w:r>
          </w:p>
        </w:tc>
      </w:tr>
      <w:tr>
        <w:tc>
          <w:tcPr>
            <w:tcW w:type="dxa" w:w="3408"/>
            <w:vAlign w:val="top"/>
          </w:tcPr>
          <w:p>
            <w:r>
              <w:rPr>
                <w:sz w:val="16"/>
              </w:rPr>
              <w:t>Soak</w:t>
            </w:r>
          </w:p>
        </w:tc>
        <w:tc>
          <w:tcPr>
            <w:tcW w:type="dxa" w:w="3408"/>
            <w:vAlign w:val="top"/>
          </w:tcPr>
          <w:p>
            <w:r>
              <w:rPr>
                <w:sz w:val="16"/>
              </w:rPr>
              <w:t>24 h target scenario with no unbounded memory/queue growth</w:t>
            </w:r>
          </w:p>
        </w:tc>
        <w:tc>
          <w:tcPr>
            <w:tcW w:type="dxa" w:w="3408"/>
            <w:vAlign w:val="top"/>
          </w:tcPr>
          <w:p>
            <w:r>
              <w:rPr>
                <w:sz w:val="16"/>
              </w:rPr>
              <w:t>CPU/RAM/queue/latency</w:t>
            </w:r>
          </w:p>
        </w:tc>
      </w:tr>
    </w:tbl>
    <w:p/>
    <w:p>
      <w:r>
        <w:rPr>
          <w:b/>
          <w:i w:val="0"/>
          <w:sz w:val="24"/>
        </w:rPr>
        <w:t>18.1 Capacity design rules</w:t>
      </w:r>
    </w:p>
    <w:p>
      <w:pPr>
        <w:pStyle w:val="ListBullet"/>
      </w:pPr>
      <w:r>
        <w:t>Prefer bounded queues over unlimited in-memory buffers.</w:t>
      </w:r>
    </w:p>
    <w:p>
      <w:pPr>
        <w:pStyle w:val="ListBullet"/>
      </w:pPr>
      <w:r>
        <w:t>Batch historical queries; never load unbounded telemetry into API memory.</w:t>
      </w:r>
    </w:p>
    <w:p>
      <w:pPr>
        <w:pStyle w:val="ListBullet"/>
      </w:pPr>
      <w:r>
        <w:t>Use PostGIS indexes and bounding-box prefilters for map queries.</w:t>
      </w:r>
    </w:p>
    <w:p>
      <w:pPr>
        <w:pStyle w:val="ListBullet"/>
      </w:pPr>
      <w:r>
        <w:t>Keep write paths narrow and push notifications/external providers to workers.</w:t>
      </w:r>
    </w:p>
    <w:p>
      <w:pPr>
        <w:pStyle w:val="ListBullet"/>
      </w:pPr>
      <w:r>
        <w:t>Record queue depth, DB connection saturation and worker lag as first-class operational metrics.</w:t>
      </w:r>
    </w:p>
    <w:p>
      <w:r>
        <w:rPr>
          <w:b/>
          <w:i w:val="0"/>
          <w:sz w:val="30"/>
        </w:rPr>
        <w:t>19. Observability &amp; Traceability</w:t>
      </w:r>
    </w:p>
    <w:p>
      <w:pPr>
        <w:spacing w:after="100"/>
        <w:ind w:left="288"/>
      </w:pPr>
      <w:r>
        <w:rPr>
          <w:rFonts w:ascii="Consolas" w:hAnsi="Consolas"/>
          <w:sz w:val="16"/>
        </w:rPr>
        <w:t>trace_id</w:t>
        <w:br/>
        <w:t xml:space="preserve">  -&gt; telemetry_id</w:t>
        <w:br/>
        <w:t xml:space="preserve">     -&gt; reasoning_run_id</w:t>
        <w:br/>
        <w:t xml:space="preserve">        -&gt; incident_id</w:t>
        <w:br/>
        <w:t xml:space="preserve">           -&gt; alert_id</w:t>
        <w:br/>
        <w:t xml:space="preserve">              -&gt; delivery_id</w:t>
        <w:br/>
        <w:t xml:space="preserve">                 -&gt; audit_event_id</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6324F"/>
            <w:vAlign w:val="center"/>
          </w:tcPr>
          <w:p>
            <w:r>
              <w:rPr>
                <w:b/>
                <w:color w:val="FFFFFF"/>
                <w:sz w:val="16"/>
              </w:rPr>
              <w:t>Metric</w:t>
            </w:r>
          </w:p>
        </w:tc>
        <w:tc>
          <w:tcPr>
            <w:tcW w:type="dxa" w:w="5112"/>
            <w:shd w:fill="16324F"/>
            <w:vAlign w:val="center"/>
          </w:tcPr>
          <w:p>
            <w:r>
              <w:rPr>
                <w:b/>
                <w:color w:val="FFFFFF"/>
                <w:sz w:val="16"/>
              </w:rPr>
              <w:t>Purpose</w:t>
            </w:r>
          </w:p>
        </w:tc>
      </w:tr>
      <w:tr>
        <w:tc>
          <w:tcPr>
            <w:tcW w:type="dxa" w:w="5112"/>
            <w:vAlign w:val="top"/>
          </w:tcPr>
          <w:p>
            <w:r>
              <w:rPr>
                <w:sz w:val="16"/>
              </w:rPr>
              <w:t>telemetry_accept_rate</w:t>
            </w:r>
          </w:p>
        </w:tc>
        <w:tc>
          <w:tcPr>
            <w:tcW w:type="dxa" w:w="5112"/>
            <w:vAlign w:val="top"/>
          </w:tcPr>
          <w:p>
            <w:r>
              <w:rPr>
                <w:sz w:val="16"/>
              </w:rPr>
              <w:t>Input quality / transport health</w:t>
            </w:r>
          </w:p>
        </w:tc>
      </w:tr>
      <w:tr>
        <w:tc>
          <w:tcPr>
            <w:tcW w:type="dxa" w:w="5112"/>
            <w:vAlign w:val="top"/>
          </w:tcPr>
          <w:p>
            <w:r>
              <w:rPr>
                <w:sz w:val="16"/>
              </w:rPr>
              <w:t>telemetry_reject_auth</w:t>
            </w:r>
          </w:p>
        </w:tc>
        <w:tc>
          <w:tcPr>
            <w:tcW w:type="dxa" w:w="5112"/>
            <w:vAlign w:val="top"/>
          </w:tcPr>
          <w:p>
            <w:r>
              <w:rPr>
                <w:sz w:val="16"/>
              </w:rPr>
              <w:t>Security signal</w:t>
            </w:r>
          </w:p>
        </w:tc>
      </w:tr>
      <w:tr>
        <w:tc>
          <w:tcPr>
            <w:tcW w:type="dxa" w:w="5112"/>
            <w:vAlign w:val="top"/>
          </w:tcPr>
          <w:p>
            <w:r>
              <w:rPr>
                <w:sz w:val="16"/>
              </w:rPr>
              <w:t>replay_reject_count</w:t>
            </w:r>
          </w:p>
        </w:tc>
        <w:tc>
          <w:tcPr>
            <w:tcW w:type="dxa" w:w="5112"/>
            <w:vAlign w:val="top"/>
          </w:tcPr>
          <w:p>
            <w:r>
              <w:rPr>
                <w:sz w:val="16"/>
              </w:rPr>
              <w:t>Replay/clock integrity</w:t>
            </w:r>
          </w:p>
        </w:tc>
      </w:tr>
      <w:tr>
        <w:tc>
          <w:tcPr>
            <w:tcW w:type="dxa" w:w="5112"/>
            <w:vAlign w:val="top"/>
          </w:tcPr>
          <w:p>
            <w:r>
              <w:rPr>
                <w:sz w:val="16"/>
              </w:rPr>
              <w:t>incident_correlation_rate</w:t>
            </w:r>
          </w:p>
        </w:tc>
        <w:tc>
          <w:tcPr>
            <w:tcW w:type="dxa" w:w="5112"/>
            <w:vAlign w:val="top"/>
          </w:tcPr>
          <w:p>
            <w:r>
              <w:rPr>
                <w:sz w:val="16"/>
              </w:rPr>
              <w:t>Correlation behavior review</w:t>
            </w:r>
          </w:p>
        </w:tc>
      </w:tr>
      <w:tr>
        <w:tc>
          <w:tcPr>
            <w:tcW w:type="dxa" w:w="5112"/>
            <w:vAlign w:val="top"/>
          </w:tcPr>
          <w:p>
            <w:r>
              <w:rPr>
                <w:sz w:val="16"/>
              </w:rPr>
              <w:t>incident_open_duration</w:t>
            </w:r>
          </w:p>
        </w:tc>
        <w:tc>
          <w:tcPr>
            <w:tcW w:type="dxa" w:w="5112"/>
            <w:vAlign w:val="top"/>
          </w:tcPr>
          <w:p>
            <w:r>
              <w:rPr>
                <w:sz w:val="16"/>
              </w:rPr>
              <w:t>Operational analysis</w:t>
            </w:r>
          </w:p>
        </w:tc>
      </w:tr>
      <w:tr>
        <w:tc>
          <w:tcPr>
            <w:tcW w:type="dxa" w:w="5112"/>
            <w:vAlign w:val="top"/>
          </w:tcPr>
          <w:p>
            <w:r>
              <w:rPr>
                <w:sz w:val="16"/>
              </w:rPr>
              <w:t>alert_issue_to_delivery_latency</w:t>
            </w:r>
          </w:p>
        </w:tc>
        <w:tc>
          <w:tcPr>
            <w:tcW w:type="dxa" w:w="5112"/>
            <w:vAlign w:val="top"/>
          </w:tcPr>
          <w:p>
            <w:r>
              <w:rPr>
                <w:sz w:val="16"/>
              </w:rPr>
              <w:t>Communication performance</w:t>
            </w:r>
          </w:p>
        </w:tc>
      </w:tr>
      <w:tr>
        <w:tc>
          <w:tcPr>
            <w:tcW w:type="dxa" w:w="5112"/>
            <w:vAlign w:val="top"/>
          </w:tcPr>
          <w:p>
            <w:r>
              <w:rPr>
                <w:sz w:val="16"/>
              </w:rPr>
              <w:t>worker_lag_seconds</w:t>
            </w:r>
          </w:p>
        </w:tc>
        <w:tc>
          <w:tcPr>
            <w:tcW w:type="dxa" w:w="5112"/>
            <w:vAlign w:val="top"/>
          </w:tcPr>
          <w:p>
            <w:r>
              <w:rPr>
                <w:sz w:val="16"/>
              </w:rPr>
              <w:t>Async system health</w:t>
            </w:r>
          </w:p>
        </w:tc>
      </w:tr>
      <w:tr>
        <w:tc>
          <w:tcPr>
            <w:tcW w:type="dxa" w:w="5112"/>
            <w:vAlign w:val="top"/>
          </w:tcPr>
          <w:p>
            <w:r>
              <w:rPr>
                <w:sz w:val="16"/>
              </w:rPr>
              <w:t>db_query_latency</w:t>
            </w:r>
          </w:p>
        </w:tc>
        <w:tc>
          <w:tcPr>
            <w:tcW w:type="dxa" w:w="5112"/>
            <w:vAlign w:val="top"/>
          </w:tcPr>
          <w:p>
            <w:r>
              <w:rPr>
                <w:sz w:val="16"/>
              </w:rPr>
              <w:t>Persistence health</w:t>
            </w:r>
          </w:p>
        </w:tc>
      </w:tr>
      <w:tr>
        <w:tc>
          <w:tcPr>
            <w:tcW w:type="dxa" w:w="5112"/>
            <w:vAlign w:val="top"/>
          </w:tcPr>
          <w:p>
            <w:r>
              <w:rPr>
                <w:sz w:val="16"/>
              </w:rPr>
              <w:t>websocket_clients_connected</w:t>
            </w:r>
          </w:p>
        </w:tc>
        <w:tc>
          <w:tcPr>
            <w:tcW w:type="dxa" w:w="5112"/>
            <w:vAlign w:val="top"/>
          </w:tcPr>
          <w:p>
            <w:r>
              <w:rPr>
                <w:sz w:val="16"/>
              </w:rPr>
              <w:t>Projection load</w:t>
            </w:r>
          </w:p>
        </w:tc>
      </w:tr>
      <w:tr>
        <w:tc>
          <w:tcPr>
            <w:tcW w:type="dxa" w:w="5112"/>
            <w:vAlign w:val="top"/>
          </w:tcPr>
          <w:p>
            <w:r>
              <w:rPr>
                <w:sz w:val="16"/>
              </w:rPr>
              <w:t>local_portal_requests</w:t>
            </w:r>
          </w:p>
        </w:tc>
        <w:tc>
          <w:tcPr>
            <w:tcW w:type="dxa" w:w="5112"/>
            <w:vAlign w:val="top"/>
          </w:tcPr>
          <w:p>
            <w:r>
              <w:rPr>
                <w:sz w:val="16"/>
              </w:rPr>
              <w:t>Offline path usage</w:t>
            </w:r>
          </w:p>
        </w:tc>
      </w:tr>
      <w:tr>
        <w:tc>
          <w:tcPr>
            <w:tcW w:type="dxa" w:w="5112"/>
            <w:vAlign w:val="top"/>
          </w:tcPr>
          <w:p>
            <w:r>
              <w:rPr>
                <w:sz w:val="16"/>
              </w:rPr>
              <w:t>sos_accept_latency</w:t>
            </w:r>
          </w:p>
        </w:tc>
        <w:tc>
          <w:tcPr>
            <w:tcW w:type="dxa" w:w="5112"/>
            <w:vAlign w:val="top"/>
          </w:tcPr>
          <w:p>
            <w:r>
              <w:rPr>
                <w:sz w:val="16"/>
              </w:rPr>
              <w:t>Citizen safety path</w:t>
            </w:r>
          </w:p>
        </w:tc>
      </w:tr>
      <w:tr>
        <w:tc>
          <w:tcPr>
            <w:tcW w:type="dxa" w:w="5112"/>
            <w:vAlign w:val="top"/>
          </w:tcPr>
          <w:p>
            <w:r>
              <w:rPr>
                <w:sz w:val="16"/>
              </w:rPr>
              <w:t>information_condition_state</w:t>
            </w:r>
          </w:p>
        </w:tc>
        <w:tc>
          <w:tcPr>
            <w:tcW w:type="dxa" w:w="5112"/>
            <w:vAlign w:val="top"/>
          </w:tcPr>
          <w:p>
            <w:r>
              <w:rPr>
                <w:sz w:val="16"/>
              </w:rPr>
              <w:t>Trust/availability awareness</w:t>
            </w:r>
          </w:p>
        </w:tc>
      </w:tr>
    </w:tbl>
    <w:p/>
    <w:p>
      <w:r>
        <w:rPr>
          <w:b/>
          <w:i w:val="0"/>
          <w:sz w:val="30"/>
        </w:rPr>
        <w:t>20. Security &amp; Data Governance Integration</w:t>
      </w:r>
    </w:p>
    <w:p>
      <w:pPr>
        <w:pStyle w:val="ListBullet"/>
      </w:pPr>
      <w:r>
        <w:t>Store hashed/pseudonymous citizen references where full identity is unnecessary.</w:t>
      </w:r>
    </w:p>
    <w:p>
      <w:pPr>
        <w:pStyle w:val="ListBullet"/>
      </w:pPr>
      <w:r>
        <w:t>Do not expose node HMAC secrets, signature private keys or provider credentials through API responses or logs.</w:t>
      </w:r>
    </w:p>
    <w:p>
      <w:pPr>
        <w:pStyle w:val="ListBullet"/>
      </w:pPr>
      <w:r>
        <w:t>Redact sensitive fields from structured logs.</w:t>
      </w:r>
    </w:p>
    <w:p>
      <w:pPr>
        <w:pStyle w:val="ListBullet"/>
      </w:pPr>
      <w:r>
        <w:t>Audit all operator commands that can change incident state, issue alerts, approve response, alter configuration or access sensitive SOS information.</w:t>
      </w:r>
    </w:p>
    <w:p>
      <w:pPr>
        <w:pStyle w:val="ListBullet"/>
      </w:pPr>
      <w:r>
        <w:t>Configuration hash is attached to telemetry metadata, incident records, alerts, simulation manifests and audit trail where applicable.</w:t>
      </w:r>
    </w:p>
    <w:p>
      <w:pPr>
        <w:pStyle w:val="ListBullet"/>
      </w:pPr>
      <w:r>
        <w:t>Retention policy is configurable; immutable evidence required for SIH evaluation must be exportable and traceable.</w:t>
      </w:r>
    </w:p>
    <w:p>
      <w:r>
        <w:rPr>
          <w:b/>
          <w:i w:val="0"/>
          <w:sz w:val="30"/>
        </w:rPr>
        <w:t>21. Integration Tests &amp; Acceptance Matrix</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6324F"/>
            <w:vAlign w:val="center"/>
          </w:tcPr>
          <w:p>
            <w:r>
              <w:rPr>
                <w:b/>
                <w:color w:val="FFFFFF"/>
                <w:sz w:val="16"/>
              </w:rPr>
              <w:t>Test ID</w:t>
            </w:r>
          </w:p>
        </w:tc>
        <w:tc>
          <w:tcPr>
            <w:tcW w:type="dxa" w:w="3408"/>
            <w:shd w:fill="16324F"/>
            <w:vAlign w:val="center"/>
          </w:tcPr>
          <w:p>
            <w:r>
              <w:rPr>
                <w:b/>
                <w:color w:val="FFFFFF"/>
                <w:sz w:val="16"/>
              </w:rPr>
              <w:t>Scenario</w:t>
            </w:r>
          </w:p>
        </w:tc>
        <w:tc>
          <w:tcPr>
            <w:tcW w:type="dxa" w:w="3408"/>
            <w:shd w:fill="16324F"/>
            <w:vAlign w:val="center"/>
          </w:tcPr>
          <w:p>
            <w:r>
              <w:rPr>
                <w:b/>
                <w:color w:val="FFFFFF"/>
                <w:sz w:val="16"/>
              </w:rPr>
              <w:t>Pass condition</w:t>
            </w:r>
          </w:p>
        </w:tc>
      </w:tr>
      <w:tr>
        <w:tc>
          <w:tcPr>
            <w:tcW w:type="dxa" w:w="3408"/>
            <w:vAlign w:val="top"/>
          </w:tcPr>
          <w:p>
            <w:r>
              <w:rPr>
                <w:sz w:val="16"/>
              </w:rPr>
              <w:t>API-001</w:t>
            </w:r>
          </w:p>
        </w:tc>
        <w:tc>
          <w:tcPr>
            <w:tcW w:type="dxa" w:w="3408"/>
            <w:vAlign w:val="top"/>
          </w:tcPr>
          <w:p>
            <w:r>
              <w:rPr>
                <w:sz w:val="16"/>
              </w:rPr>
              <w:t>Valid hardware telemetry</w:t>
            </w:r>
          </w:p>
        </w:tc>
        <w:tc>
          <w:tcPr>
            <w:tcW w:type="dxa" w:w="3408"/>
            <w:vAlign w:val="top"/>
          </w:tcPr>
          <w:p>
            <w:r>
              <w:rPr>
                <w:sz w:val="16"/>
              </w:rPr>
              <w:t>accepted, persisted, assessed, no duplicate</w:t>
            </w:r>
          </w:p>
        </w:tc>
      </w:tr>
      <w:tr>
        <w:tc>
          <w:tcPr>
            <w:tcW w:type="dxa" w:w="3408"/>
            <w:vAlign w:val="top"/>
          </w:tcPr>
          <w:p>
            <w:r>
              <w:rPr>
                <w:sz w:val="16"/>
              </w:rPr>
              <w:t>API-002</w:t>
            </w:r>
          </w:p>
        </w:tc>
        <w:tc>
          <w:tcPr>
            <w:tcW w:type="dxa" w:w="3408"/>
            <w:vAlign w:val="top"/>
          </w:tcPr>
          <w:p>
            <w:r>
              <w:rPr>
                <w:sz w:val="16"/>
              </w:rPr>
              <w:t>Valid simulation telemetry</w:t>
            </w:r>
          </w:p>
        </w:tc>
        <w:tc>
          <w:tcPr>
            <w:tcW w:type="dxa" w:w="3408"/>
            <w:vAlign w:val="top"/>
          </w:tcPr>
          <w:p>
            <w:r>
              <w:rPr>
                <w:sz w:val="16"/>
              </w:rPr>
              <w:t>same domain path; source remains SIMULATION</w:t>
            </w:r>
          </w:p>
        </w:tc>
      </w:tr>
      <w:tr>
        <w:tc>
          <w:tcPr>
            <w:tcW w:type="dxa" w:w="3408"/>
            <w:vAlign w:val="top"/>
          </w:tcPr>
          <w:p>
            <w:r>
              <w:rPr>
                <w:sz w:val="16"/>
              </w:rPr>
              <w:t>API-003</w:t>
            </w:r>
          </w:p>
        </w:tc>
        <w:tc>
          <w:tcPr>
            <w:tcW w:type="dxa" w:w="3408"/>
            <w:vAlign w:val="top"/>
          </w:tcPr>
          <w:p>
            <w:r>
              <w:rPr>
                <w:sz w:val="16"/>
              </w:rPr>
              <w:t>Bad HMAC</w:t>
            </w:r>
          </w:p>
        </w:tc>
        <w:tc>
          <w:tcPr>
            <w:tcW w:type="dxa" w:w="3408"/>
            <w:vAlign w:val="top"/>
          </w:tcPr>
          <w:p>
            <w:r>
              <w:rPr>
                <w:sz w:val="16"/>
              </w:rPr>
              <w:t>rejected before operational mutation; security event</w:t>
            </w:r>
          </w:p>
        </w:tc>
      </w:tr>
      <w:tr>
        <w:tc>
          <w:tcPr>
            <w:tcW w:type="dxa" w:w="3408"/>
            <w:vAlign w:val="top"/>
          </w:tcPr>
          <w:p>
            <w:r>
              <w:rPr>
                <w:sz w:val="16"/>
              </w:rPr>
              <w:t>API-004</w:t>
            </w:r>
          </w:p>
        </w:tc>
        <w:tc>
          <w:tcPr>
            <w:tcW w:type="dxa" w:w="3408"/>
            <w:vAlign w:val="top"/>
          </w:tcPr>
          <w:p>
            <w:r>
              <w:rPr>
                <w:sz w:val="16"/>
              </w:rPr>
              <w:t>Replay same telemetry</w:t>
            </w:r>
          </w:p>
        </w:tc>
        <w:tc>
          <w:tcPr>
            <w:tcW w:type="dxa" w:w="3408"/>
            <w:vAlign w:val="top"/>
          </w:tcPr>
          <w:p>
            <w:r>
              <w:rPr>
                <w:sz w:val="16"/>
              </w:rPr>
              <w:t>idempotent/no duplicate domain effects</w:t>
            </w:r>
          </w:p>
        </w:tc>
      </w:tr>
      <w:tr>
        <w:tc>
          <w:tcPr>
            <w:tcW w:type="dxa" w:w="3408"/>
            <w:vAlign w:val="top"/>
          </w:tcPr>
          <w:p>
            <w:r>
              <w:rPr>
                <w:sz w:val="16"/>
              </w:rPr>
              <w:t>API-005</w:t>
            </w:r>
          </w:p>
        </w:tc>
        <w:tc>
          <w:tcPr>
            <w:tcW w:type="dxa" w:w="3408"/>
            <w:vAlign w:val="top"/>
          </w:tcPr>
          <w:p>
            <w:r>
              <w:rPr>
                <w:sz w:val="16"/>
              </w:rPr>
              <w:t>Conflicting sequence reuse</w:t>
            </w:r>
          </w:p>
        </w:tc>
        <w:tc>
          <w:tcPr>
            <w:tcW w:type="dxa" w:w="3408"/>
            <w:vAlign w:val="top"/>
          </w:tcPr>
          <w:p>
            <w:r>
              <w:rPr>
                <w:sz w:val="16"/>
              </w:rPr>
              <w:t>rejected and audited</w:t>
            </w:r>
          </w:p>
        </w:tc>
      </w:tr>
      <w:tr>
        <w:tc>
          <w:tcPr>
            <w:tcW w:type="dxa" w:w="3408"/>
            <w:vAlign w:val="top"/>
          </w:tcPr>
          <w:p>
            <w:r>
              <w:rPr>
                <w:sz w:val="16"/>
              </w:rPr>
              <w:t>API-006</w:t>
            </w:r>
          </w:p>
        </w:tc>
        <w:tc>
          <w:tcPr>
            <w:tcW w:type="dxa" w:w="3408"/>
            <w:vAlign w:val="top"/>
          </w:tcPr>
          <w:p>
            <w:r>
              <w:rPr>
                <w:sz w:val="16"/>
              </w:rPr>
              <w:t>Same hazard within merge radius/window</w:t>
            </w:r>
          </w:p>
        </w:tc>
        <w:tc>
          <w:tcPr>
            <w:tcW w:type="dxa" w:w="3408"/>
            <w:vAlign w:val="top"/>
          </w:tcPr>
          <w:p>
            <w:r>
              <w:rPr>
                <w:sz w:val="16"/>
              </w:rPr>
              <w:t>same incident</w:t>
            </w:r>
          </w:p>
        </w:tc>
      </w:tr>
      <w:tr>
        <w:tc>
          <w:tcPr>
            <w:tcW w:type="dxa" w:w="3408"/>
            <w:vAlign w:val="top"/>
          </w:tcPr>
          <w:p>
            <w:r>
              <w:rPr>
                <w:sz w:val="16"/>
              </w:rPr>
              <w:t>API-007</w:t>
            </w:r>
          </w:p>
        </w:tc>
        <w:tc>
          <w:tcPr>
            <w:tcW w:type="dxa" w:w="3408"/>
            <w:vAlign w:val="top"/>
          </w:tcPr>
          <w:p>
            <w:r>
              <w:rPr>
                <w:sz w:val="16"/>
              </w:rPr>
              <w:t>Same hazard outside merge radius</w:t>
            </w:r>
          </w:p>
        </w:tc>
        <w:tc>
          <w:tcPr>
            <w:tcW w:type="dxa" w:w="3408"/>
            <w:vAlign w:val="top"/>
          </w:tcPr>
          <w:p>
            <w:r>
              <w:rPr>
                <w:sz w:val="16"/>
              </w:rPr>
              <w:t>new incident</w:t>
            </w:r>
          </w:p>
        </w:tc>
      </w:tr>
      <w:tr>
        <w:tc>
          <w:tcPr>
            <w:tcW w:type="dxa" w:w="3408"/>
            <w:vAlign w:val="top"/>
          </w:tcPr>
          <w:p>
            <w:r>
              <w:rPr>
                <w:sz w:val="16"/>
              </w:rPr>
              <w:t>API-008</w:t>
            </w:r>
          </w:p>
        </w:tc>
        <w:tc>
          <w:tcPr>
            <w:tcW w:type="dxa" w:w="3408"/>
            <w:vAlign w:val="top"/>
          </w:tcPr>
          <w:p>
            <w:r>
              <w:rPr>
                <w:sz w:val="16"/>
              </w:rPr>
              <w:t>Different hazard co-located</w:t>
            </w:r>
          </w:p>
        </w:tc>
        <w:tc>
          <w:tcPr>
            <w:tcW w:type="dxa" w:w="3408"/>
            <w:vAlign w:val="top"/>
          </w:tcPr>
          <w:p>
            <w:r>
              <w:rPr>
                <w:sz w:val="16"/>
              </w:rPr>
              <w:t>independent hazard vectors/incidents per policy</w:t>
            </w:r>
          </w:p>
        </w:tc>
      </w:tr>
      <w:tr>
        <w:tc>
          <w:tcPr>
            <w:tcW w:type="dxa" w:w="3408"/>
            <w:vAlign w:val="top"/>
          </w:tcPr>
          <w:p>
            <w:r>
              <w:rPr>
                <w:sz w:val="16"/>
              </w:rPr>
              <w:t>API-009</w:t>
            </w:r>
          </w:p>
        </w:tc>
        <w:tc>
          <w:tcPr>
            <w:tcW w:type="dxa" w:w="3408"/>
            <w:vAlign w:val="top"/>
          </w:tcPr>
          <w:p>
            <w:r>
              <w:rPr>
                <w:sz w:val="16"/>
              </w:rPr>
              <w:t>DB outage during ingest</w:t>
            </w:r>
          </w:p>
        </w:tc>
        <w:tc>
          <w:tcPr>
            <w:tcW w:type="dxa" w:w="3408"/>
            <w:vAlign w:val="top"/>
          </w:tcPr>
          <w:p>
            <w:r>
              <w:rPr>
                <w:sz w:val="16"/>
              </w:rPr>
              <w:t>no false success; node can retry/store-forward</w:t>
            </w:r>
          </w:p>
        </w:tc>
      </w:tr>
      <w:tr>
        <w:tc>
          <w:tcPr>
            <w:tcW w:type="dxa" w:w="3408"/>
            <w:vAlign w:val="top"/>
          </w:tcPr>
          <w:p>
            <w:r>
              <w:rPr>
                <w:sz w:val="16"/>
              </w:rPr>
              <w:t>API-010</w:t>
            </w:r>
          </w:p>
        </w:tc>
        <w:tc>
          <w:tcPr>
            <w:tcW w:type="dxa" w:w="3408"/>
            <w:vAlign w:val="top"/>
          </w:tcPr>
          <w:p>
            <w:r>
              <w:rPr>
                <w:sz w:val="16"/>
              </w:rPr>
              <w:t>Worker outage after commit</w:t>
            </w:r>
          </w:p>
        </w:tc>
        <w:tc>
          <w:tcPr>
            <w:tcW w:type="dxa" w:w="3408"/>
            <w:vAlign w:val="top"/>
          </w:tcPr>
          <w:p>
            <w:r>
              <w:rPr>
                <w:sz w:val="16"/>
              </w:rPr>
              <w:t>outbox remains pending; no lost event</w:t>
            </w:r>
          </w:p>
        </w:tc>
      </w:tr>
      <w:tr>
        <w:tc>
          <w:tcPr>
            <w:tcW w:type="dxa" w:w="3408"/>
            <w:vAlign w:val="top"/>
          </w:tcPr>
          <w:p>
            <w:r>
              <w:rPr>
                <w:sz w:val="16"/>
              </w:rPr>
              <w:t>API-011</w:t>
            </w:r>
          </w:p>
        </w:tc>
        <w:tc>
          <w:tcPr>
            <w:tcW w:type="dxa" w:w="3408"/>
            <w:vAlign w:val="top"/>
          </w:tcPr>
          <w:p>
            <w:r>
              <w:rPr>
                <w:sz w:val="16"/>
              </w:rPr>
              <w:t>WebSocket out-of-order messages</w:t>
            </w:r>
          </w:p>
        </w:tc>
        <w:tc>
          <w:tcPr>
            <w:tcW w:type="dxa" w:w="3408"/>
            <w:vAlign w:val="top"/>
          </w:tcPr>
          <w:p>
            <w:r>
              <w:rPr>
                <w:sz w:val="16"/>
              </w:rPr>
              <w:t>client converges to newest resource version</w:t>
            </w:r>
          </w:p>
        </w:tc>
      </w:tr>
      <w:tr>
        <w:tc>
          <w:tcPr>
            <w:tcW w:type="dxa" w:w="3408"/>
            <w:vAlign w:val="top"/>
          </w:tcPr>
          <w:p>
            <w:r>
              <w:rPr>
                <w:sz w:val="16"/>
              </w:rPr>
              <w:t>API-012</w:t>
            </w:r>
          </w:p>
        </w:tc>
        <w:tc>
          <w:tcPr>
            <w:tcW w:type="dxa" w:w="3408"/>
            <w:vAlign w:val="top"/>
          </w:tcPr>
          <w:p>
            <w:r>
              <w:rPr>
                <w:sz w:val="16"/>
              </w:rPr>
              <w:t>Master internet loss</w:t>
            </w:r>
          </w:p>
        </w:tc>
        <w:tc>
          <w:tcPr>
            <w:tcW w:type="dxa" w:w="3408"/>
            <w:vAlign w:val="top"/>
          </w:tcPr>
          <w:p>
            <w:r>
              <w:rPr>
                <w:sz w:val="16"/>
              </w:rPr>
              <w:t>local operation continues; degraded info shown</w:t>
            </w:r>
          </w:p>
        </w:tc>
      </w:tr>
      <w:tr>
        <w:tc>
          <w:tcPr>
            <w:tcW w:type="dxa" w:w="3408"/>
            <w:vAlign w:val="top"/>
          </w:tcPr>
          <w:p>
            <w:r>
              <w:rPr>
                <w:sz w:val="16"/>
              </w:rPr>
              <w:t>API-013</w:t>
            </w:r>
          </w:p>
        </w:tc>
        <w:tc>
          <w:tcPr>
            <w:tcW w:type="dxa" w:w="3408"/>
            <w:vAlign w:val="top"/>
          </w:tcPr>
          <w:p>
            <w:r>
              <w:rPr>
                <w:sz w:val="16"/>
              </w:rPr>
              <w:t>Master physical failure</w:t>
            </w:r>
          </w:p>
        </w:tc>
        <w:tc>
          <w:tcPr>
            <w:tcW w:type="dxa" w:w="3408"/>
            <w:vAlign w:val="top"/>
          </w:tcPr>
          <w:p>
            <w:r>
              <w:rPr>
                <w:sz w:val="16"/>
              </w:rPr>
              <w:t>local emergency path survives as designed</w:t>
            </w:r>
          </w:p>
        </w:tc>
      </w:tr>
      <w:tr>
        <w:tc>
          <w:tcPr>
            <w:tcW w:type="dxa" w:w="3408"/>
            <w:vAlign w:val="top"/>
          </w:tcPr>
          <w:p>
            <w:r>
              <w:rPr>
                <w:sz w:val="16"/>
              </w:rPr>
              <w:t>API-014</w:t>
            </w:r>
          </w:p>
        </w:tc>
        <w:tc>
          <w:tcPr>
            <w:tcW w:type="dxa" w:w="3408"/>
            <w:vAlign w:val="top"/>
          </w:tcPr>
          <w:p>
            <w:r>
              <w:rPr>
                <w:sz w:val="16"/>
              </w:rPr>
              <w:t>Human approval gate</w:t>
            </w:r>
          </w:p>
        </w:tc>
        <w:tc>
          <w:tcPr>
            <w:tcW w:type="dxa" w:w="3408"/>
            <w:vAlign w:val="top"/>
          </w:tcPr>
          <w:p>
            <w:r>
              <w:rPr>
                <w:sz w:val="16"/>
              </w:rPr>
              <w:t>no operational dispatch/alert side effect before approval</w:t>
            </w:r>
          </w:p>
        </w:tc>
      </w:tr>
      <w:tr>
        <w:tc>
          <w:tcPr>
            <w:tcW w:type="dxa" w:w="3408"/>
            <w:vAlign w:val="top"/>
          </w:tcPr>
          <w:p>
            <w:r>
              <w:rPr>
                <w:sz w:val="16"/>
              </w:rPr>
              <w:t>API-015</w:t>
            </w:r>
          </w:p>
        </w:tc>
        <w:tc>
          <w:tcPr>
            <w:tcW w:type="dxa" w:w="3408"/>
            <w:vAlign w:val="top"/>
          </w:tcPr>
          <w:p>
            <w:r>
              <w:rPr>
                <w:sz w:val="16"/>
              </w:rPr>
              <w:t>External provider outage</w:t>
            </w:r>
          </w:p>
        </w:tc>
        <w:tc>
          <w:tcPr>
            <w:tcW w:type="dxa" w:w="3408"/>
            <w:vAlign w:val="top"/>
          </w:tcPr>
          <w:p>
            <w:r>
              <w:rPr>
                <w:sz w:val="16"/>
              </w:rPr>
              <w:t>delivery retries/fails visibly; incident truth preserved</w:t>
            </w:r>
          </w:p>
        </w:tc>
      </w:tr>
      <w:tr>
        <w:tc>
          <w:tcPr>
            <w:tcW w:type="dxa" w:w="3408"/>
            <w:vAlign w:val="top"/>
          </w:tcPr>
          <w:p>
            <w:r>
              <w:rPr>
                <w:sz w:val="16"/>
              </w:rPr>
              <w:t>API-016</w:t>
            </w:r>
          </w:p>
        </w:tc>
        <w:tc>
          <w:tcPr>
            <w:tcW w:type="dxa" w:w="3408"/>
            <w:vAlign w:val="top"/>
          </w:tcPr>
          <w:p>
            <w:r>
              <w:rPr>
                <w:sz w:val="16"/>
              </w:rPr>
              <w:t>Geometry version update</w:t>
            </w:r>
          </w:p>
        </w:tc>
        <w:tc>
          <w:tcPr>
            <w:tcW w:type="dxa" w:w="3408"/>
            <w:vAlign w:val="top"/>
          </w:tcPr>
          <w:p>
            <w:r>
              <w:rPr>
                <w:sz w:val="16"/>
              </w:rPr>
              <w:t>past geometry remains immutable; new version visible</w:t>
            </w:r>
          </w:p>
        </w:tc>
      </w:tr>
      <w:tr>
        <w:tc>
          <w:tcPr>
            <w:tcW w:type="dxa" w:w="3408"/>
            <w:vAlign w:val="top"/>
          </w:tcPr>
          <w:p>
            <w:r>
              <w:rPr>
                <w:sz w:val="16"/>
              </w:rPr>
              <w:t>API-017</w:t>
            </w:r>
          </w:p>
        </w:tc>
        <w:tc>
          <w:tcPr>
            <w:tcW w:type="dxa" w:w="3408"/>
            <w:vAlign w:val="top"/>
          </w:tcPr>
          <w:p>
            <w:r>
              <w:rPr>
                <w:sz w:val="16"/>
              </w:rPr>
              <w:t>Migration test</w:t>
            </w:r>
          </w:p>
        </w:tc>
        <w:tc>
          <w:tcPr>
            <w:tcW w:type="dxa" w:w="3408"/>
            <w:vAlign w:val="top"/>
          </w:tcPr>
          <w:p>
            <w:r>
              <w:rPr>
                <w:sz w:val="16"/>
              </w:rPr>
              <w:t>forward/back migration procedure validated in test environment</w:t>
            </w:r>
          </w:p>
        </w:tc>
      </w:tr>
      <w:tr>
        <w:tc>
          <w:tcPr>
            <w:tcW w:type="dxa" w:w="3408"/>
            <w:vAlign w:val="top"/>
          </w:tcPr>
          <w:p>
            <w:r>
              <w:rPr>
                <w:sz w:val="16"/>
              </w:rPr>
              <w:t>API-018</w:t>
            </w:r>
          </w:p>
        </w:tc>
        <w:tc>
          <w:tcPr>
            <w:tcW w:type="dxa" w:w="3408"/>
            <w:vAlign w:val="top"/>
          </w:tcPr>
          <w:p>
            <w:r>
              <w:rPr>
                <w:sz w:val="16"/>
              </w:rPr>
              <w:t>Soak test</w:t>
            </w:r>
          </w:p>
        </w:tc>
        <w:tc>
          <w:tcPr>
            <w:tcW w:type="dxa" w:w="3408"/>
            <w:vAlign w:val="top"/>
          </w:tcPr>
          <w:p>
            <w:r>
              <w:rPr>
                <w:sz w:val="16"/>
              </w:rPr>
              <w:t>no unbounded queue/heap/DB growth; target latency maintained</w:t>
            </w:r>
          </w:p>
        </w:tc>
      </w:tr>
    </w:tbl>
    <w:p/>
    <w:p>
      <w:r>
        <w:br w:type="page"/>
      </w:r>
    </w:p>
    <w:p>
      <w:r>
        <w:rPr>
          <w:b/>
          <w:i w:val="0"/>
          <w:sz w:val="30"/>
        </w:rPr>
        <w:t>22. Implementation Sequence</w:t>
      </w:r>
    </w:p>
    <w:p>
      <w:r>
        <w:rPr>
          <w:b w:val="0"/>
          <w:i w:val="0"/>
        </w:rPr>
        <w:t>Build the backend in vertical slices. Do not begin by implementing every table and endpoint before proving the domain loop.</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6324F"/>
            <w:vAlign w:val="center"/>
          </w:tcPr>
          <w:p>
            <w:r>
              <w:rPr>
                <w:b/>
                <w:color w:val="FFFFFF"/>
                <w:sz w:val="16"/>
              </w:rPr>
              <w:t>Phase</w:t>
            </w:r>
          </w:p>
        </w:tc>
        <w:tc>
          <w:tcPr>
            <w:tcW w:type="dxa" w:w="3408"/>
            <w:shd w:fill="16324F"/>
            <w:vAlign w:val="center"/>
          </w:tcPr>
          <w:p>
            <w:r>
              <w:rPr>
                <w:b/>
                <w:color w:val="FFFFFF"/>
                <w:sz w:val="16"/>
              </w:rPr>
              <w:t>Deliverable</w:t>
            </w:r>
          </w:p>
        </w:tc>
        <w:tc>
          <w:tcPr>
            <w:tcW w:type="dxa" w:w="3408"/>
            <w:shd w:fill="16324F"/>
            <w:vAlign w:val="center"/>
          </w:tcPr>
          <w:p>
            <w:r>
              <w:rPr>
                <w:b/>
                <w:color w:val="FFFFFF"/>
                <w:sz w:val="16"/>
              </w:rPr>
              <w:t>Exit criterion</w:t>
            </w:r>
          </w:p>
        </w:tc>
      </w:tr>
      <w:tr>
        <w:tc>
          <w:tcPr>
            <w:tcW w:type="dxa" w:w="3408"/>
            <w:vAlign w:val="top"/>
          </w:tcPr>
          <w:p>
            <w:r>
              <w:rPr>
                <w:sz w:val="16"/>
              </w:rPr>
              <w:t>1. Contract skeleton</w:t>
            </w:r>
          </w:p>
        </w:tc>
        <w:tc>
          <w:tcPr>
            <w:tcW w:type="dxa" w:w="3408"/>
            <w:vAlign w:val="top"/>
          </w:tcPr>
          <w:p>
            <w:r>
              <w:rPr>
                <w:sz w:val="16"/>
              </w:rPr>
              <w:t>Pydantic/JSON schemas, error model, /health, /api/v1/telemetry</w:t>
            </w:r>
          </w:p>
        </w:tc>
        <w:tc>
          <w:tcPr>
            <w:tcW w:type="dxa" w:w="3408"/>
            <w:vAlign w:val="top"/>
          </w:tcPr>
          <w:p>
            <w:r>
              <w:rPr>
                <w:sz w:val="16"/>
              </w:rPr>
              <w:t>Valid packet can be accepted/rejected deterministically</w:t>
            </w:r>
          </w:p>
        </w:tc>
      </w:tr>
      <w:tr>
        <w:tc>
          <w:tcPr>
            <w:tcW w:type="dxa" w:w="3408"/>
            <w:vAlign w:val="top"/>
          </w:tcPr>
          <w:p>
            <w:r>
              <w:rPr>
                <w:sz w:val="16"/>
              </w:rPr>
              <w:t>2. Persistence</w:t>
            </w:r>
          </w:p>
        </w:tc>
        <w:tc>
          <w:tcPr>
            <w:tcW w:type="dxa" w:w="3408"/>
            <w:vAlign w:val="top"/>
          </w:tcPr>
          <w:p>
            <w:r>
              <w:rPr>
                <w:sz w:val="16"/>
              </w:rPr>
              <w:t>migrations + core tables + indexes</w:t>
            </w:r>
          </w:p>
        </w:tc>
        <w:tc>
          <w:tcPr>
            <w:tcW w:type="dxa" w:w="3408"/>
            <w:vAlign w:val="top"/>
          </w:tcPr>
          <w:p>
            <w:r>
              <w:rPr>
                <w:sz w:val="16"/>
              </w:rPr>
              <w:t>Telemetry and nodes persist correctly</w:t>
            </w:r>
          </w:p>
        </w:tc>
      </w:tr>
      <w:tr>
        <w:tc>
          <w:tcPr>
            <w:tcW w:type="dxa" w:w="3408"/>
            <w:vAlign w:val="top"/>
          </w:tcPr>
          <w:p>
            <w:r>
              <w:rPr>
                <w:sz w:val="16"/>
              </w:rPr>
              <w:t>3. Intelligence bridge</w:t>
            </w:r>
          </w:p>
        </w:tc>
        <w:tc>
          <w:tcPr>
            <w:tcW w:type="dxa" w:w="3408"/>
            <w:vAlign w:val="top"/>
          </w:tcPr>
          <w:p>
            <w:r>
              <w:rPr>
                <w:sz w:val="16"/>
              </w:rPr>
              <w:t>health/quality/reliability -&gt; anomaly -&gt; hazard assessment</w:t>
            </w:r>
          </w:p>
        </w:tc>
        <w:tc>
          <w:tcPr>
            <w:tcW w:type="dxa" w:w="3408"/>
            <w:vAlign w:val="top"/>
          </w:tcPr>
          <w:p>
            <w:r>
              <w:rPr>
                <w:sz w:val="16"/>
              </w:rPr>
              <w:t>Golden vectors pass</w:t>
            </w:r>
          </w:p>
        </w:tc>
      </w:tr>
      <w:tr>
        <w:tc>
          <w:tcPr>
            <w:tcW w:type="dxa" w:w="3408"/>
            <w:vAlign w:val="top"/>
          </w:tcPr>
          <w:p>
            <w:r>
              <w:rPr>
                <w:sz w:val="16"/>
              </w:rPr>
              <w:t>4. Incident manager</w:t>
            </w:r>
          </w:p>
        </w:tc>
        <w:tc>
          <w:tcPr>
            <w:tcW w:type="dxa" w:w="3408"/>
            <w:vAlign w:val="top"/>
          </w:tcPr>
          <w:p>
            <w:r>
              <w:rPr>
                <w:sz w:val="16"/>
              </w:rPr>
              <w:t>deterministic spatial/temporal correlation</w:t>
            </w:r>
          </w:p>
        </w:tc>
        <w:tc>
          <w:tcPr>
            <w:tcW w:type="dxa" w:w="3408"/>
            <w:vAlign w:val="top"/>
          </w:tcPr>
          <w:p>
            <w:r>
              <w:rPr>
                <w:sz w:val="16"/>
              </w:rPr>
              <w:t>Incident lifecycle tests pass</w:t>
            </w:r>
          </w:p>
        </w:tc>
      </w:tr>
      <w:tr>
        <w:tc>
          <w:tcPr>
            <w:tcW w:type="dxa" w:w="3408"/>
            <w:vAlign w:val="top"/>
          </w:tcPr>
          <w:p>
            <w:r>
              <w:rPr>
                <w:sz w:val="16"/>
              </w:rPr>
              <w:t>5. Read models</w:t>
            </w:r>
          </w:p>
        </w:tc>
        <w:tc>
          <w:tcPr>
            <w:tcW w:type="dxa" w:w="3408"/>
            <w:vAlign w:val="top"/>
          </w:tcPr>
          <w:p>
            <w:r>
              <w:rPr>
                <w:sz w:val="16"/>
              </w:rPr>
              <w:t>overview, incident, node, map projections</w:t>
            </w:r>
          </w:p>
        </w:tc>
        <w:tc>
          <w:tcPr>
            <w:tcW w:type="dxa" w:w="3408"/>
            <w:vAlign w:val="top"/>
          </w:tcPr>
          <w:p>
            <w:r>
              <w:rPr>
                <w:sz w:val="16"/>
              </w:rPr>
              <w:t>Authority UI can render real state</w:t>
            </w:r>
          </w:p>
        </w:tc>
      </w:tr>
      <w:tr>
        <w:tc>
          <w:tcPr>
            <w:tcW w:type="dxa" w:w="3408"/>
            <w:vAlign w:val="top"/>
          </w:tcPr>
          <w:p>
            <w:r>
              <w:rPr>
                <w:sz w:val="16"/>
              </w:rPr>
              <w:t>6. Workers/outbox</w:t>
            </w:r>
          </w:p>
        </w:tc>
        <w:tc>
          <w:tcPr>
            <w:tcW w:type="dxa" w:w="3408"/>
            <w:vAlign w:val="top"/>
          </w:tcPr>
          <w:p>
            <w:r>
              <w:rPr>
                <w:sz w:val="16"/>
              </w:rPr>
              <w:t>async geospatial/alert/replay jobs</w:t>
            </w:r>
          </w:p>
        </w:tc>
        <w:tc>
          <w:tcPr>
            <w:tcW w:type="dxa" w:w="3408"/>
            <w:vAlign w:val="top"/>
          </w:tcPr>
          <w:p>
            <w:r>
              <w:rPr>
                <w:sz w:val="16"/>
              </w:rPr>
              <w:t>Retries and idempotency proven</w:t>
            </w:r>
          </w:p>
        </w:tc>
      </w:tr>
      <w:tr>
        <w:tc>
          <w:tcPr>
            <w:tcW w:type="dxa" w:w="3408"/>
            <w:vAlign w:val="top"/>
          </w:tcPr>
          <w:p>
            <w:r>
              <w:rPr>
                <w:sz w:val="16"/>
              </w:rPr>
              <w:t>7. Offline/reconnect</w:t>
            </w:r>
          </w:p>
        </w:tc>
        <w:tc>
          <w:tcPr>
            <w:tcW w:type="dxa" w:w="3408"/>
            <w:vAlign w:val="top"/>
          </w:tcPr>
          <w:p>
            <w:r>
              <w:rPr>
                <w:sz w:val="16"/>
              </w:rPr>
              <w:t>local portal projection + reconciliation</w:t>
            </w:r>
          </w:p>
        </w:tc>
        <w:tc>
          <w:tcPr>
            <w:tcW w:type="dxa" w:w="3408"/>
            <w:vAlign w:val="top"/>
          </w:tcPr>
          <w:p>
            <w:r>
              <w:rPr>
                <w:sz w:val="16"/>
              </w:rPr>
              <w:t>Network/master fault tests pass</w:t>
            </w:r>
          </w:p>
        </w:tc>
      </w:tr>
      <w:tr>
        <w:tc>
          <w:tcPr>
            <w:tcW w:type="dxa" w:w="3408"/>
            <w:vAlign w:val="top"/>
          </w:tcPr>
          <w:p>
            <w:r>
              <w:rPr>
                <w:sz w:val="16"/>
              </w:rPr>
              <w:t>8. Security</w:t>
            </w:r>
          </w:p>
        </w:tc>
        <w:tc>
          <w:tcPr>
            <w:tcW w:type="dxa" w:w="3408"/>
            <w:vAlign w:val="top"/>
          </w:tcPr>
          <w:p>
            <w:r>
              <w:rPr>
                <w:sz w:val="16"/>
              </w:rPr>
              <w:t>node HMAC + human auth + audit</w:t>
            </w:r>
          </w:p>
        </w:tc>
        <w:tc>
          <w:tcPr>
            <w:tcW w:type="dxa" w:w="3408"/>
            <w:vAlign w:val="top"/>
          </w:tcPr>
          <w:p>
            <w:r>
              <w:rPr>
                <w:sz w:val="16"/>
              </w:rPr>
              <w:t>Security acceptance tests pass</w:t>
            </w:r>
          </w:p>
        </w:tc>
      </w:tr>
      <w:tr>
        <w:tc>
          <w:tcPr>
            <w:tcW w:type="dxa" w:w="3408"/>
            <w:vAlign w:val="top"/>
          </w:tcPr>
          <w:p>
            <w:r>
              <w:rPr>
                <w:sz w:val="16"/>
              </w:rPr>
              <w:t>9. Simulation</w:t>
            </w:r>
          </w:p>
        </w:tc>
        <w:tc>
          <w:tcPr>
            <w:tcW w:type="dxa" w:w="3408"/>
            <w:vAlign w:val="top"/>
          </w:tcPr>
          <w:p>
            <w:r>
              <w:rPr>
                <w:sz w:val="16"/>
              </w:rPr>
              <w:t>scenario runner emits telemetry only</w:t>
            </w:r>
          </w:p>
        </w:tc>
        <w:tc>
          <w:tcPr>
            <w:tcW w:type="dxa" w:w="3408"/>
            <w:vAlign w:val="top"/>
          </w:tcPr>
          <w:p>
            <w:r>
              <w:rPr>
                <w:sz w:val="16"/>
              </w:rPr>
              <w:t>Simulation equals live pipeline semantics</w:t>
            </w:r>
          </w:p>
        </w:tc>
      </w:tr>
      <w:tr>
        <w:tc>
          <w:tcPr>
            <w:tcW w:type="dxa" w:w="3408"/>
            <w:vAlign w:val="top"/>
          </w:tcPr>
          <w:p>
            <w:r>
              <w:rPr>
                <w:sz w:val="16"/>
              </w:rPr>
              <w:t>10. SIH hardening</w:t>
            </w:r>
          </w:p>
        </w:tc>
        <w:tc>
          <w:tcPr>
            <w:tcW w:type="dxa" w:w="3408"/>
            <w:vAlign w:val="top"/>
          </w:tcPr>
          <w:p>
            <w:r>
              <w:rPr>
                <w:sz w:val="16"/>
              </w:rPr>
              <w:t>observability, soak, demo profile, rollback</w:t>
            </w:r>
          </w:p>
        </w:tc>
        <w:tc>
          <w:tcPr>
            <w:tcW w:type="dxa" w:w="3408"/>
            <w:vAlign w:val="top"/>
          </w:tcPr>
          <w:p>
            <w:r>
              <w:rPr>
                <w:sz w:val="16"/>
              </w:rPr>
              <w:t>Validation matrix green</w:t>
            </w:r>
          </w:p>
        </w:tc>
      </w:tr>
    </w:tbl>
    <w:p/>
    <w:p>
      <w:r>
        <w:rPr>
          <w:b/>
          <w:i w:val="0"/>
          <w:sz w:val="30"/>
        </w:rPr>
        <w:t>23. Vibe-Coding Guardrails for Backend</w:t>
      </w:r>
    </w:p>
    <w:p>
      <w:pPr>
        <w:pStyle w:val="ListBullet"/>
      </w:pPr>
      <w:r>
        <w:t>One bounded implementation task per AI coding session.</w:t>
      </w:r>
    </w:p>
    <w:p>
      <w:pPr>
        <w:pStyle w:val="ListBullet"/>
      </w:pPr>
      <w:r>
        <w:t>Always state the authoritative specification section, allowed files, contracts, invariants, tests and non-goals.</w:t>
      </w:r>
    </w:p>
    <w:p>
      <w:pPr>
        <w:pStyle w:val="ListBullet"/>
      </w:pPr>
      <w:r>
        <w:t>Never let an AI model invent an endpoint, field name or state transition without updating the schema/config/test contract.</w:t>
      </w:r>
    </w:p>
    <w:p>
      <w:pPr>
        <w:pStyle w:val="ListBullet"/>
      </w:pPr>
      <w:r>
        <w:t>Generated database migrations require human review before apply.</w:t>
      </w:r>
    </w:p>
    <w:p>
      <w:pPr>
        <w:pStyle w:val="ListBullet"/>
      </w:pPr>
      <w:r>
        <w:t>Generated security code must be reviewed against the security specification and tested with negative cases.</w:t>
      </w:r>
    </w:p>
    <w:p>
      <w:pPr>
        <w:pStyle w:val="ListBullet"/>
      </w:pPr>
      <w:r>
        <w:t>Every API feature includes at least one happy-path, one validation/failure, one idempotency/retry, and one audit/trace test where applicable.</w:t>
      </w:r>
    </w:p>
    <w:p>
      <w:pPr>
        <w:spacing w:after="100"/>
        <w:ind w:left="288"/>
      </w:pPr>
      <w:r>
        <w:rPr>
          <w:rFonts w:ascii="Consolas" w:hAnsi="Consolas"/>
          <w:sz w:val="16"/>
        </w:rPr>
        <w:t>Prompt pattern:</w:t>
        <w:br/>
        <w:t>Authority: FINAL-07 §7 Telemetry API</w:t>
        <w:br/>
        <w:t>Task: implement POST /api/v1/telemetry validation + idempotency</w:t>
        <w:br/>
        <w:t>Allowed files: services/api/telemetry/*, packages/schemas/telemetry.py, tests/api/test_telemetry.py</w:t>
        <w:br/>
        <w:t>Invariants: HMAC before mutation; source explicit; measurement != receive timestamp</w:t>
        <w:br/>
        <w:t>Non-goals: redesign incident correlation</w:t>
        <w:br/>
        <w:t>Required tests: API-001..API-005</w:t>
      </w:r>
    </w:p>
    <w:p>
      <w:r>
        <w:rPr>
          <w:b/>
          <w:i w:val="0"/>
          <w:sz w:val="30"/>
        </w:rPr>
        <w:t>24. Locked Backend Invariants</w:t>
      </w:r>
    </w:p>
    <w:p>
      <w:r>
        <w:rPr>
          <w:b w:val="0"/>
          <w:i w:val="0"/>
        </w:rPr>
        <w:t>• Backend domain state is the authoritative operational source of truth.</w:t>
      </w:r>
    </w:p>
    <w:p>
      <w:r>
        <w:rPr>
          <w:b w:val="0"/>
          <w:i w:val="0"/>
        </w:rPr>
        <w:t>• Simulation and LIVE share the same post-ingestion domain pipeline but remain explicitly distinguishable.</w:t>
      </w:r>
    </w:p>
    <w:p>
      <w:r>
        <w:rPr>
          <w:b w:val="0"/>
          <w:i w:val="0"/>
        </w:rPr>
        <w:t>• Telemetry authentication/replay checks happen before operational mutation.</w:t>
      </w:r>
    </w:p>
    <w:p>
      <w:r>
        <w:rPr>
          <w:b w:val="0"/>
          <w:i w:val="0"/>
        </w:rPr>
        <w:t>• Immutable telemetry and event facts are never rewritten as a shortcut.</w:t>
      </w:r>
    </w:p>
    <w:p>
      <w:r>
        <w:rPr>
          <w:b w:val="0"/>
          <w:i w:val="0"/>
        </w:rPr>
        <w:t>• Incident correlation is deterministic in V1: same hazard + spatial threshold + temporal threshold.</w:t>
      </w:r>
    </w:p>
    <w:p>
      <w:r>
        <w:rPr>
          <w:b w:val="0"/>
          <w:i w:val="0"/>
        </w:rPr>
        <w:t>• Alert issuance and operational dispatch remain behind the configured human-approval boundary.</w:t>
      </w:r>
    </w:p>
    <w:p>
      <w:r>
        <w:rPr>
          <w:b w:val="0"/>
          <w:i w:val="0"/>
        </w:rPr>
        <w:t>• PostGIS stores real geometry; frontend code cannot create competing hazard geometry.</w:t>
      </w:r>
    </w:p>
    <w:p>
      <w:r>
        <w:rPr>
          <w:b w:val="0"/>
          <w:i w:val="0"/>
        </w:rPr>
        <w:t>• Physical hazard footprint and operational buffer are separate domain/read-model concepts.</w:t>
      </w:r>
    </w:p>
    <w:p>
      <w:r>
        <w:rPr>
          <w:b w:val="0"/>
          <w:i w:val="0"/>
        </w:rPr>
        <w:t>• Multi-hazard risks remain independent; no fake universal combined scalar is persisted as truth.</w:t>
      </w:r>
    </w:p>
    <w:p>
      <w:r>
        <w:rPr>
          <w:b w:val="0"/>
          <w:i w:val="0"/>
        </w:rPr>
        <w:t>• All retryable effects are idempotent and traceable.</w:t>
      </w:r>
    </w:p>
    <w:p>
      <w:r>
        <w:rPr>
          <w:b w:val="0"/>
          <w:i w:val="0"/>
        </w:rPr>
        <w:t>• No cloud-only dependency may silently disable the local emergency path.</w:t>
      </w:r>
    </w:p>
    <w:p>
      <w:r>
        <w:rPr>
          <w:b w:val="0"/>
          <w:i w:val="0"/>
        </w:rPr>
        <w:t>• Configuration is versioned, validated and auditable rather than hidden in application code.</w:t>
      </w:r>
    </w:p>
    <w:p>
      <w:r>
        <w:rPr>
          <w:b/>
          <w:i w:val="0"/>
          <w:sz w:val="30"/>
        </w:rPr>
        <w:t>Appendix A - Minimal Internal Service Interfaces</w:t>
      </w:r>
    </w:p>
    <w:p>
      <w:pPr>
        <w:spacing w:after="100"/>
        <w:ind w:left="288"/>
      </w:pPr>
      <w:r>
        <w:rPr>
          <w:rFonts w:ascii="Consolas" w:hAnsi="Consolas"/>
          <w:sz w:val="16"/>
        </w:rPr>
        <w:t>TelemetryService.accept(envelope, actor_context) -&gt; TelemetryAcceptance</w:t>
        <w:br/>
        <w:t>IntelligenceService.assess(telemetry_id) -&gt; AssessmentBundle</w:t>
        <w:br/>
        <w:t>IncidentService.correlate(assessment_bundle) -&gt; IncidentDecision</w:t>
        <w:br/>
        <w:t>GeospatialService.update(incident_id, clock) -&gt; GeometryVersion</w:t>
        <w:br/>
        <w:t>AlertService.create_candidate(incident_id) -&gt; AlertCandidate</w:t>
        <w:br/>
        <w:t>AlertService.issue(alert_id, approval_context) -&gt; AlertIssued</w:t>
        <w:br/>
        <w:t>ResponseService.approve(action_id, authority_context) -&gt; ActionApproved</w:t>
        <w:br/>
        <w:t>SyncService.reconcile(node_id, buffered_records) -&gt; ReconciliationResult</w:t>
        <w:br/>
        <w:t>AuditService.record(event) -&gt; AuditEvent</w:t>
      </w:r>
    </w:p>
    <w:p>
      <w:r>
        <w:rPr>
          <w:b/>
          <w:i w:val="0"/>
          <w:sz w:val="30"/>
        </w:rPr>
        <w:t>Appendix B - Source-of-Truth Hierarchy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6324F"/>
            <w:vAlign w:val="center"/>
          </w:tcPr>
          <w:p>
            <w:r>
              <w:rPr>
                <w:b/>
                <w:color w:val="FFFFFF"/>
                <w:sz w:val="16"/>
              </w:rPr>
              <w:t>Priority</w:t>
            </w:r>
          </w:p>
        </w:tc>
        <w:tc>
          <w:tcPr>
            <w:tcW w:type="dxa" w:w="3408"/>
            <w:shd w:fill="16324F"/>
            <w:vAlign w:val="center"/>
          </w:tcPr>
          <w:p>
            <w:r>
              <w:rPr>
                <w:b/>
                <w:color w:val="FFFFFF"/>
                <w:sz w:val="16"/>
              </w:rPr>
              <w:t>Source</w:t>
            </w:r>
          </w:p>
        </w:tc>
        <w:tc>
          <w:tcPr>
            <w:tcW w:type="dxa" w:w="3408"/>
            <w:shd w:fill="16324F"/>
            <w:vAlign w:val="center"/>
          </w:tcPr>
          <w:p>
            <w:r>
              <w:rPr>
                <w:b/>
                <w:color w:val="FFFFFF"/>
                <w:sz w:val="16"/>
              </w:rPr>
              <w:t>Meaning</w:t>
            </w:r>
          </w:p>
        </w:tc>
      </w:tr>
      <w:tr>
        <w:tc>
          <w:tcPr>
            <w:tcW w:type="dxa" w:w="3408"/>
            <w:vAlign w:val="top"/>
          </w:tcPr>
          <w:p>
            <w:r>
              <w:rPr>
                <w:sz w:val="16"/>
              </w:rPr>
              <w:t>1</w:t>
            </w:r>
          </w:p>
        </w:tc>
        <w:tc>
          <w:tcPr>
            <w:tcW w:type="dxa" w:w="3408"/>
            <w:vAlign w:val="top"/>
          </w:tcPr>
          <w:p>
            <w:r>
              <w:rPr>
                <w:sz w:val="16"/>
              </w:rPr>
              <w:t>Immutable telemetry/event facts</w:t>
            </w:r>
          </w:p>
        </w:tc>
        <w:tc>
          <w:tcPr>
            <w:tcW w:type="dxa" w:w="3408"/>
            <w:vAlign w:val="top"/>
          </w:tcPr>
          <w:p>
            <w:r>
              <w:rPr>
                <w:sz w:val="16"/>
              </w:rPr>
              <w:t>What the system actually received/recorded</w:t>
            </w:r>
          </w:p>
        </w:tc>
      </w:tr>
      <w:tr>
        <w:tc>
          <w:tcPr>
            <w:tcW w:type="dxa" w:w="3408"/>
            <w:vAlign w:val="top"/>
          </w:tcPr>
          <w:p>
            <w:r>
              <w:rPr>
                <w:sz w:val="16"/>
              </w:rPr>
              <w:t>2</w:t>
            </w:r>
          </w:p>
        </w:tc>
        <w:tc>
          <w:tcPr>
            <w:tcW w:type="dxa" w:w="3408"/>
            <w:vAlign w:val="top"/>
          </w:tcPr>
          <w:p>
            <w:r>
              <w:rPr>
                <w:sz w:val="16"/>
              </w:rPr>
              <w:t>Domain state + versioned projections</w:t>
            </w:r>
          </w:p>
        </w:tc>
        <w:tc>
          <w:tcPr>
            <w:tcW w:type="dxa" w:w="3408"/>
            <w:vAlign w:val="top"/>
          </w:tcPr>
          <w:p>
            <w:r>
              <w:rPr>
                <w:sz w:val="16"/>
              </w:rPr>
              <w:t>Current operational truth derived from facts</w:t>
            </w:r>
          </w:p>
        </w:tc>
      </w:tr>
      <w:tr>
        <w:tc>
          <w:tcPr>
            <w:tcW w:type="dxa" w:w="3408"/>
            <w:vAlign w:val="top"/>
          </w:tcPr>
          <w:p>
            <w:r>
              <w:rPr>
                <w:sz w:val="16"/>
              </w:rPr>
              <w:t>3</w:t>
            </w:r>
          </w:p>
        </w:tc>
        <w:tc>
          <w:tcPr>
            <w:tcW w:type="dxa" w:w="3408"/>
            <w:vAlign w:val="top"/>
          </w:tcPr>
          <w:p>
            <w:r>
              <w:rPr>
                <w:sz w:val="16"/>
              </w:rPr>
              <w:t>Configuration registry</w:t>
            </w:r>
          </w:p>
        </w:tc>
        <w:tc>
          <w:tcPr>
            <w:tcW w:type="dxa" w:w="3408"/>
            <w:vAlign w:val="top"/>
          </w:tcPr>
          <w:p>
            <w:r>
              <w:rPr>
                <w:sz w:val="16"/>
              </w:rPr>
              <w:t>Approved interpretation/control parameters</w:t>
            </w:r>
          </w:p>
        </w:tc>
      </w:tr>
      <w:tr>
        <w:tc>
          <w:tcPr>
            <w:tcW w:type="dxa" w:w="3408"/>
            <w:vAlign w:val="top"/>
          </w:tcPr>
          <w:p>
            <w:r>
              <w:rPr>
                <w:sz w:val="16"/>
              </w:rPr>
              <w:t>4</w:t>
            </w:r>
          </w:p>
        </w:tc>
        <w:tc>
          <w:tcPr>
            <w:tcW w:type="dxa" w:w="3408"/>
            <w:vAlign w:val="top"/>
          </w:tcPr>
          <w:p>
            <w:r>
              <w:rPr>
                <w:sz w:val="16"/>
              </w:rPr>
              <w:t>Read models/cache</w:t>
            </w:r>
          </w:p>
        </w:tc>
        <w:tc>
          <w:tcPr>
            <w:tcW w:type="dxa" w:w="3408"/>
            <w:vAlign w:val="top"/>
          </w:tcPr>
          <w:p>
            <w:r>
              <w:rPr>
                <w:sz w:val="16"/>
              </w:rPr>
              <w:t>Efficient client projection</w:t>
            </w:r>
          </w:p>
        </w:tc>
      </w:tr>
      <w:tr>
        <w:tc>
          <w:tcPr>
            <w:tcW w:type="dxa" w:w="3408"/>
            <w:vAlign w:val="top"/>
          </w:tcPr>
          <w:p>
            <w:r>
              <w:rPr>
                <w:sz w:val="16"/>
              </w:rPr>
              <w:t>5</w:t>
            </w:r>
          </w:p>
        </w:tc>
        <w:tc>
          <w:tcPr>
            <w:tcW w:type="dxa" w:w="3408"/>
            <w:vAlign w:val="top"/>
          </w:tcPr>
          <w:p>
            <w:r>
              <w:rPr>
                <w:sz w:val="16"/>
              </w:rPr>
              <w:t>UI-local state</w:t>
            </w:r>
          </w:p>
        </w:tc>
        <w:tc>
          <w:tcPr>
            <w:tcW w:type="dxa" w:w="3408"/>
            <w:vAlign w:val="top"/>
          </w:tcPr>
          <w:p>
            <w:r>
              <w:rPr>
                <w:sz w:val="16"/>
              </w:rPr>
              <w:t>Presentation only; never operational truth</w:t>
            </w:r>
          </w:p>
        </w:tc>
      </w:tr>
      <w:tr>
        <w:tc>
          <w:tcPr>
            <w:tcW w:type="dxa" w:w="3408"/>
            <w:vAlign w:val="top"/>
          </w:tcPr>
          <w:p>
            <w:r>
              <w:rPr>
                <w:sz w:val="16"/>
              </w:rPr>
              <w:t>6</w:t>
            </w:r>
          </w:p>
        </w:tc>
        <w:tc>
          <w:tcPr>
            <w:tcW w:type="dxa" w:w="3408"/>
            <w:vAlign w:val="top"/>
          </w:tcPr>
          <w:p>
            <w:r>
              <w:rPr>
                <w:sz w:val="16"/>
              </w:rPr>
              <w:t>AI-generated code/comments</w:t>
            </w:r>
          </w:p>
        </w:tc>
        <w:tc>
          <w:tcPr>
            <w:tcW w:type="dxa" w:w="3408"/>
            <w:vAlign w:val="top"/>
          </w:tcPr>
          <w:p>
            <w:r>
              <w:rPr>
                <w:sz w:val="16"/>
              </w:rPr>
              <w:t>Implementation aid only; never authority</w:t>
            </w:r>
          </w:p>
        </w:tc>
      </w:tr>
    </w:tbl>
    <w:p/>
    <w:p>
      <w:pPr>
        <w:jc w:val="center"/>
      </w:pPr>
      <w:r>
        <w:rPr>
          <w:b/>
          <w:i w:val="0"/>
          <w:sz w:val="22"/>
        </w:rPr>
        <w:t>END OF FINAL 07 SPECIFICATION</w:t>
      </w:r>
    </w:p>
    <w:sectPr w:rsidR="00FC693F" w:rsidRPr="0006063C" w:rsidSect="00034616">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