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8"/>
        </w:rPr>
        <w:t>NEXALERT</w:t>
      </w:r>
    </w:p>
    <w:p>
      <w:pPr>
        <w:jc w:val="center"/>
      </w:pPr>
      <w:r>
        <w:rPr>
          <w:b/>
          <w:color w:val="1F4E79"/>
          <w:sz w:val="38"/>
        </w:rPr>
        <w:t>DATA, DATASET, PROVENANCE &amp; SYNTHETIC TELEMETRY SPECIFICATION</w:t>
      </w:r>
    </w:p>
    <w:p>
      <w:pPr>
        <w:jc w:val="center"/>
      </w:pPr>
      <w:r>
        <w:rPr>
          <w:i/>
          <w:sz w:val="22"/>
        </w:rPr>
        <w:t>Final V1 Engineering Baseline — Data Trust, Scenario Generation, Ground Truth Separation &amp; Reproducible Evaluation</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80" w:type="dxa"/>
              <w:start w:w="100" w:type="dxa"/>
              <w:bottom w:w="80" w:type="dxa"/>
              <w:end w:w="100" w:type="dxa"/>
            </w:tcMar>
            <w:vAlign w:val="center"/>
          </w:tcPr>
          <w:p>
            <w:r>
              <w:rPr>
                <w:b/>
                <w:color w:val="FFFFFF"/>
                <w:sz w:val="17"/>
              </w:rPr>
              <w:t>Field</w:t>
            </w:r>
          </w:p>
        </w:tc>
        <w:tc>
          <w:tcPr>
            <w:tcW w:type="dxa" w:w="6336"/>
            <w:shd w:fill="17365D"/>
            <w:tcMar>
              <w:top w:w="80" w:type="dxa"/>
              <w:start w:w="100" w:type="dxa"/>
              <w:bottom w:w="80" w:type="dxa"/>
              <w:end w:w="100" w:type="dxa"/>
            </w:tcMar>
            <w:vAlign w:val="center"/>
          </w:tcPr>
          <w:p>
            <w:r>
              <w:rPr>
                <w:b/>
                <w:color w:val="FFFFFF"/>
                <w:sz w:val="17"/>
              </w:rPr>
              <w:t>Value</w:t>
            </w:r>
          </w:p>
        </w:tc>
      </w:tr>
      <w:tr>
        <w:tc>
          <w:tcPr>
            <w:tcW w:type="dxa" w:w="2880"/>
            <w:tcMar>
              <w:top w:w="80" w:type="dxa"/>
              <w:start w:w="100" w:type="dxa"/>
              <w:bottom w:w="80" w:type="dxa"/>
              <w:end w:w="100" w:type="dxa"/>
            </w:tcMar>
            <w:vAlign w:val="top"/>
          </w:tcPr>
          <w:p>
            <w:r>
              <w:rPr>
                <w:sz w:val="17"/>
              </w:rPr>
              <w:t>Document ID</w:t>
            </w:r>
          </w:p>
        </w:tc>
        <w:tc>
          <w:tcPr>
            <w:tcW w:type="dxa" w:w="6336"/>
            <w:tcMar>
              <w:top w:w="80" w:type="dxa"/>
              <w:start w:w="100" w:type="dxa"/>
              <w:bottom w:w="80" w:type="dxa"/>
              <w:end w:w="100" w:type="dxa"/>
            </w:tcMar>
            <w:vAlign w:val="top"/>
          </w:tcPr>
          <w:p>
            <w:r>
              <w:rPr>
                <w:sz w:val="17"/>
              </w:rPr>
              <w:t>NEXALERT-FINAL-08</w:t>
            </w:r>
          </w:p>
        </w:tc>
      </w:tr>
      <w:tr>
        <w:tc>
          <w:tcPr>
            <w:tcW w:type="dxa" w:w="2880"/>
            <w:tcMar>
              <w:top w:w="80" w:type="dxa"/>
              <w:start w:w="100" w:type="dxa"/>
              <w:bottom w:w="80" w:type="dxa"/>
              <w:end w:w="100" w:type="dxa"/>
            </w:tcMar>
            <w:vAlign w:val="top"/>
            <w:shd w:fill="F3F6FA"/>
          </w:tcPr>
          <w:p>
            <w:r>
              <w:rPr>
                <w:sz w:val="17"/>
              </w:rPr>
              <w:t>Status</w:t>
            </w:r>
          </w:p>
        </w:tc>
        <w:tc>
          <w:tcPr>
            <w:tcW w:type="dxa" w:w="6336"/>
            <w:tcMar>
              <w:top w:w="80" w:type="dxa"/>
              <w:start w:w="100" w:type="dxa"/>
              <w:bottom w:w="80" w:type="dxa"/>
              <w:end w:w="100" w:type="dxa"/>
            </w:tcMar>
            <w:vAlign w:val="top"/>
            <w:shd w:fill="F3F6FA"/>
          </w:tcPr>
          <w:p>
            <w:r>
              <w:rPr>
                <w:sz w:val="17"/>
              </w:rPr>
              <w:t>Final V1 Engineering Baseline</w:t>
            </w:r>
          </w:p>
        </w:tc>
      </w:tr>
      <w:tr>
        <w:tc>
          <w:tcPr>
            <w:tcW w:type="dxa" w:w="2880"/>
            <w:tcMar>
              <w:top w:w="80" w:type="dxa"/>
              <w:start w:w="100" w:type="dxa"/>
              <w:bottom w:w="80" w:type="dxa"/>
              <w:end w:w="100" w:type="dxa"/>
            </w:tcMar>
            <w:vAlign w:val="top"/>
          </w:tcPr>
          <w:p>
            <w:r>
              <w:rPr>
                <w:sz w:val="17"/>
              </w:rPr>
              <w:t>Primary scope</w:t>
            </w:r>
          </w:p>
        </w:tc>
        <w:tc>
          <w:tcPr>
            <w:tcW w:type="dxa" w:w="6336"/>
            <w:tcMar>
              <w:top w:w="80" w:type="dxa"/>
              <w:start w:w="100" w:type="dxa"/>
              <w:bottom w:w="80" w:type="dxa"/>
              <w:end w:w="100" w:type="dxa"/>
            </w:tcMar>
            <w:vAlign w:val="top"/>
          </w:tcPr>
          <w:p>
            <w:r>
              <w:rPr>
                <w:sz w:val="17"/>
              </w:rPr>
              <w:t>Environmental telemetry, public data, synthetic data, geospatial context, provenance, scenario control and evaluation datasets</w:t>
            </w:r>
          </w:p>
        </w:tc>
      </w:tr>
      <w:tr>
        <w:tc>
          <w:tcPr>
            <w:tcW w:type="dxa" w:w="2880"/>
            <w:tcMar>
              <w:top w:w="80" w:type="dxa"/>
              <w:start w:w="100" w:type="dxa"/>
              <w:bottom w:w="80" w:type="dxa"/>
              <w:end w:w="100" w:type="dxa"/>
            </w:tcMar>
            <w:vAlign w:val="top"/>
            <w:shd w:fill="F3F6FA"/>
          </w:tcPr>
          <w:p>
            <w:r>
              <w:rPr>
                <w:sz w:val="17"/>
              </w:rPr>
              <w:t>Authority</w:t>
            </w:r>
          </w:p>
        </w:tc>
        <w:tc>
          <w:tcPr>
            <w:tcW w:type="dxa" w:w="6336"/>
            <w:tcMar>
              <w:top w:w="80" w:type="dxa"/>
              <w:start w:w="100" w:type="dxa"/>
              <w:bottom w:w="80" w:type="dxa"/>
              <w:end w:w="100" w:type="dxa"/>
            </w:tcMar>
            <w:vAlign w:val="top"/>
            <w:shd w:fill="F3F6FA"/>
          </w:tcPr>
          <w:p>
            <w:r>
              <w:rPr>
                <w:sz w:val="17"/>
              </w:rPr>
              <w:t>Master System Architecture + TRD + Mathematical Intelligence + Fire/Geospatial + Hardware/Edge specifications</w:t>
            </w:r>
          </w:p>
        </w:tc>
      </w:tr>
      <w:tr>
        <w:tc>
          <w:tcPr>
            <w:tcW w:type="dxa" w:w="2880"/>
            <w:tcMar>
              <w:top w:w="80" w:type="dxa"/>
              <w:start w:w="100" w:type="dxa"/>
              <w:bottom w:w="80" w:type="dxa"/>
              <w:end w:w="100" w:type="dxa"/>
            </w:tcMar>
            <w:vAlign w:val="top"/>
          </w:tcPr>
          <w:p>
            <w:r>
              <w:rPr>
                <w:sz w:val="17"/>
              </w:rPr>
              <w:t>Implementation posture</w:t>
            </w:r>
          </w:p>
        </w:tc>
        <w:tc>
          <w:tcPr>
            <w:tcW w:type="dxa" w:w="6336"/>
            <w:tcMar>
              <w:top w:w="80" w:type="dxa"/>
              <w:start w:w="100" w:type="dxa"/>
              <w:bottom w:w="80" w:type="dxa"/>
              <w:end w:w="100" w:type="dxa"/>
            </w:tcMar>
            <w:vAlign w:val="top"/>
          </w:tcPr>
          <w:p>
            <w:r>
              <w:rPr>
                <w:sz w:val="17"/>
              </w:rPr>
              <w:t>Simulation and real hardware use the same telemetry ingestion contract; synthetic generators produce telemetry, not hidden answers.</w:t>
            </w:r>
          </w:p>
        </w:tc>
      </w:tr>
      <w:tr>
        <w:tc>
          <w:tcPr>
            <w:tcW w:type="dxa" w:w="2880"/>
            <w:tcMar>
              <w:top w:w="80" w:type="dxa"/>
              <w:start w:w="100" w:type="dxa"/>
              <w:bottom w:w="80" w:type="dxa"/>
              <w:end w:w="100" w:type="dxa"/>
            </w:tcMar>
            <w:vAlign w:val="top"/>
            <w:shd w:fill="F3F6FA"/>
          </w:tcPr>
          <w:p>
            <w:r>
              <w:rPr>
                <w:sz w:val="17"/>
              </w:rPr>
              <w:t>Last updated</w:t>
            </w:r>
          </w:p>
        </w:tc>
        <w:tc>
          <w:tcPr>
            <w:tcW w:type="dxa" w:w="6336"/>
            <w:tcMar>
              <w:top w:w="80" w:type="dxa"/>
              <w:start w:w="100" w:type="dxa"/>
              <w:bottom w:w="80" w:type="dxa"/>
              <w:end w:w="100" w:type="dxa"/>
            </w:tcMar>
            <w:vAlign w:val="top"/>
            <w:shd w:fill="F3F6FA"/>
          </w:tcPr>
          <w:p>
            <w:r>
              <w:rPr>
                <w:sz w:val="17"/>
              </w:rPr>
              <w:t>September 2026</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Core principle — </w:t>
            </w:r>
            <w:r>
              <w:rPr>
                <w:sz w:val="18"/>
              </w:rPr>
              <w:t>Data is an input to a trustworthy decision system, not a substitute for one. NexAlert must distinguish observed measurements, derived features, external context, simulator state and private evaluation ground truth.</w:t>
            </w:r>
          </w:p>
        </w:tc>
      </w:tr>
    </w:tbl>
    <w:p/>
    <w:p>
      <w:r>
        <w:br w:type="page"/>
      </w:r>
    </w:p>
    <w:p>
      <w:pPr>
        <w:pStyle w:val="Heading1"/>
        <w:keepNext/>
      </w:pPr>
      <w:r>
        <w:t>Document Control &amp; Authority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Authority layer</w:t>
            </w:r>
          </w:p>
        </w:tc>
        <w:tc>
          <w:tcPr>
            <w:tcW w:type="dxa" w:w="5112"/>
            <w:shd w:fill="17365D"/>
            <w:tcMar>
              <w:top w:w="80" w:type="dxa"/>
              <w:start w:w="100" w:type="dxa"/>
              <w:bottom w:w="80" w:type="dxa"/>
              <w:end w:w="100" w:type="dxa"/>
            </w:tcMar>
            <w:vAlign w:val="center"/>
          </w:tcPr>
          <w:p>
            <w:r>
              <w:rPr>
                <w:b/>
                <w:color w:val="FFFFFF"/>
                <w:sz w:val="17"/>
              </w:rPr>
              <w:t>Rule</w:t>
            </w:r>
          </w:p>
        </w:tc>
      </w:tr>
      <w:tr>
        <w:tc>
          <w:tcPr>
            <w:tcW w:type="dxa" w:w="5112"/>
            <w:tcMar>
              <w:top w:w="80" w:type="dxa"/>
              <w:start w:w="100" w:type="dxa"/>
              <w:bottom w:w="80" w:type="dxa"/>
              <w:end w:w="100" w:type="dxa"/>
            </w:tcMar>
            <w:vAlign w:val="top"/>
          </w:tcPr>
          <w:p>
            <w:r>
              <w:rPr>
                <w:sz w:val="17"/>
              </w:rPr>
              <w:t>1. Master System Architecture &amp; Invariants</w:t>
            </w:r>
          </w:p>
        </w:tc>
        <w:tc>
          <w:tcPr>
            <w:tcW w:type="dxa" w:w="5112"/>
            <w:tcMar>
              <w:top w:w="80" w:type="dxa"/>
              <w:start w:w="100" w:type="dxa"/>
              <w:bottom w:w="80" w:type="dxa"/>
              <w:end w:w="100" w:type="dxa"/>
            </w:tcMar>
            <w:vAlign w:val="top"/>
          </w:tcPr>
          <w:p>
            <w:r>
              <w:rPr>
                <w:sz w:val="17"/>
              </w:rPr>
              <w:t>Defines system boundaries, trust model, resilience rules and non-negotiable invariants.</w:t>
            </w:r>
          </w:p>
        </w:tc>
      </w:tr>
      <w:tr>
        <w:tc>
          <w:tcPr>
            <w:tcW w:type="dxa" w:w="5112"/>
            <w:tcMar>
              <w:top w:w="80" w:type="dxa"/>
              <w:start w:w="100" w:type="dxa"/>
              <w:bottom w:w="80" w:type="dxa"/>
              <w:end w:w="100" w:type="dxa"/>
            </w:tcMar>
            <w:vAlign w:val="top"/>
            <w:shd w:fill="F3F6FA"/>
          </w:tcPr>
          <w:p>
            <w:r>
              <w:rPr>
                <w:sz w:val="17"/>
              </w:rPr>
              <w:t>2. Technical Requirements Document</w:t>
            </w:r>
          </w:p>
        </w:tc>
        <w:tc>
          <w:tcPr>
            <w:tcW w:type="dxa" w:w="5112"/>
            <w:tcMar>
              <w:top w:w="80" w:type="dxa"/>
              <w:start w:w="100" w:type="dxa"/>
              <w:bottom w:w="80" w:type="dxa"/>
              <w:end w:w="100" w:type="dxa"/>
            </w:tcMar>
            <w:vAlign w:val="top"/>
            <w:shd w:fill="F3F6FA"/>
          </w:tcPr>
          <w:p>
            <w:r>
              <w:rPr>
                <w:sz w:val="17"/>
              </w:rPr>
              <w:t>Defines required behaviors, interfaces and acceptance criteria.</w:t>
            </w:r>
          </w:p>
        </w:tc>
      </w:tr>
      <w:tr>
        <w:tc>
          <w:tcPr>
            <w:tcW w:type="dxa" w:w="5112"/>
            <w:tcMar>
              <w:top w:w="80" w:type="dxa"/>
              <w:start w:w="100" w:type="dxa"/>
              <w:bottom w:w="80" w:type="dxa"/>
              <w:end w:w="100" w:type="dxa"/>
            </w:tcMar>
            <w:vAlign w:val="top"/>
          </w:tcPr>
          <w:p>
            <w:r>
              <w:rPr>
                <w:sz w:val="17"/>
              </w:rPr>
              <w:t>3. Mathematical Intelligence &amp; Hazard Reasoning</w:t>
            </w:r>
          </w:p>
        </w:tc>
        <w:tc>
          <w:tcPr>
            <w:tcW w:type="dxa" w:w="5112"/>
            <w:tcMar>
              <w:top w:w="80" w:type="dxa"/>
              <w:start w:w="100" w:type="dxa"/>
              <w:bottom w:w="80" w:type="dxa"/>
              <w:end w:w="100" w:type="dxa"/>
            </w:tcMar>
            <w:vAlign w:val="top"/>
          </w:tcPr>
          <w:p>
            <w:r>
              <w:rPr>
                <w:sz w:val="17"/>
              </w:rPr>
              <w:t>Defines health, quality, reliability, anomaly, evidence, confidence, severity, risk and state logic.</w:t>
            </w:r>
          </w:p>
        </w:tc>
      </w:tr>
      <w:tr>
        <w:tc>
          <w:tcPr>
            <w:tcW w:type="dxa" w:w="5112"/>
            <w:tcMar>
              <w:top w:w="80" w:type="dxa"/>
              <w:start w:w="100" w:type="dxa"/>
              <w:bottom w:w="80" w:type="dxa"/>
              <w:end w:w="100" w:type="dxa"/>
            </w:tcMar>
            <w:vAlign w:val="top"/>
            <w:shd w:fill="F3F6FA"/>
          </w:tcPr>
          <w:p>
            <w:r>
              <w:rPr>
                <w:sz w:val="17"/>
              </w:rPr>
              <w:t>4. Fire Spread + Geospatial Specification</w:t>
            </w:r>
          </w:p>
        </w:tc>
        <w:tc>
          <w:tcPr>
            <w:tcW w:type="dxa" w:w="5112"/>
            <w:tcMar>
              <w:top w:w="80" w:type="dxa"/>
              <w:start w:w="100" w:type="dxa"/>
              <w:bottom w:w="80" w:type="dxa"/>
              <w:end w:w="100" w:type="dxa"/>
            </w:tcMar>
            <w:vAlign w:val="top"/>
            <w:shd w:fill="F3F6FA"/>
          </w:tcPr>
          <w:p>
            <w:r>
              <w:rPr>
                <w:sz w:val="17"/>
              </w:rPr>
              <w:t>Defines DEM/fuel/moisture/wind inputs, spread computation, arrival times, geometry, operational buffers and hazard risk surfaces.</w:t>
            </w:r>
          </w:p>
        </w:tc>
      </w:tr>
      <w:tr>
        <w:tc>
          <w:tcPr>
            <w:tcW w:type="dxa" w:w="5112"/>
            <w:tcMar>
              <w:top w:w="80" w:type="dxa"/>
              <w:start w:w="100" w:type="dxa"/>
              <w:bottom w:w="80" w:type="dxa"/>
              <w:end w:w="100" w:type="dxa"/>
            </w:tcMar>
            <w:vAlign w:val="top"/>
          </w:tcPr>
          <w:p>
            <w:r>
              <w:rPr>
                <w:sz w:val="17"/>
              </w:rPr>
              <w:t>5. Hardware / Edge Node Specification</w:t>
            </w:r>
          </w:p>
        </w:tc>
        <w:tc>
          <w:tcPr>
            <w:tcW w:type="dxa" w:w="5112"/>
            <w:tcMar>
              <w:top w:w="80" w:type="dxa"/>
              <w:start w:w="100" w:type="dxa"/>
              <w:bottom w:w="80" w:type="dxa"/>
              <w:end w:w="100" w:type="dxa"/>
            </w:tcMar>
            <w:vAlign w:val="top"/>
          </w:tcPr>
          <w:p>
            <w:r>
              <w:rPr>
                <w:sz w:val="17"/>
              </w:rPr>
              <w:t>Defines sensor classes, telemetry envelope, diagnostics, timestamps, authentication, buffering and edge responsibilities.</w:t>
            </w:r>
          </w:p>
        </w:tc>
      </w:tr>
      <w:tr>
        <w:tc>
          <w:tcPr>
            <w:tcW w:type="dxa" w:w="5112"/>
            <w:tcMar>
              <w:top w:w="80" w:type="dxa"/>
              <w:start w:w="100" w:type="dxa"/>
              <w:bottom w:w="80" w:type="dxa"/>
              <w:end w:w="100" w:type="dxa"/>
            </w:tcMar>
            <w:vAlign w:val="top"/>
            <w:shd w:fill="F3F6FA"/>
          </w:tcPr>
          <w:p>
            <w:r>
              <w:rPr>
                <w:sz w:val="17"/>
              </w:rPr>
              <w:t>6. This Data Specification</w:t>
            </w:r>
          </w:p>
        </w:tc>
        <w:tc>
          <w:tcPr>
            <w:tcW w:type="dxa" w:w="5112"/>
            <w:tcMar>
              <w:top w:w="80" w:type="dxa"/>
              <w:start w:w="100" w:type="dxa"/>
              <w:bottom w:w="80" w:type="dxa"/>
              <w:end w:w="100" w:type="dxa"/>
            </w:tcMar>
            <w:vAlign w:val="top"/>
            <w:shd w:fill="F3F6FA"/>
          </w:tcPr>
          <w:p>
            <w:r>
              <w:rPr>
                <w:sz w:val="17"/>
              </w:rPr>
              <w:t>Defines data classes, provenance, validation, synthetic telemetry, labels/ground truth separation, lineage and dataset release rules.</w:t>
            </w:r>
          </w:p>
        </w:tc>
      </w:tr>
      <w:tr>
        <w:tc>
          <w:tcPr>
            <w:tcW w:type="dxa" w:w="5112"/>
            <w:tcMar>
              <w:top w:w="80" w:type="dxa"/>
              <w:start w:w="100" w:type="dxa"/>
              <w:bottom w:w="80" w:type="dxa"/>
              <w:end w:w="100" w:type="dxa"/>
            </w:tcMar>
            <w:vAlign w:val="top"/>
          </w:tcPr>
          <w:p>
            <w:r>
              <w:rPr>
                <w:sz w:val="17"/>
              </w:rPr>
              <w:t>Legacy documents</w:t>
            </w:r>
          </w:p>
        </w:tc>
        <w:tc>
          <w:tcPr>
            <w:tcW w:type="dxa" w:w="5112"/>
            <w:tcMar>
              <w:top w:w="80" w:type="dxa"/>
              <w:start w:w="100" w:type="dxa"/>
              <w:bottom w:w="80" w:type="dxa"/>
              <w:end w:w="100" w:type="dxa"/>
            </w:tcMar>
            <w:vAlign w:val="top"/>
          </w:tcPr>
          <w:p>
            <w:r>
              <w:rPr>
                <w:sz w:val="17"/>
              </w:rPr>
              <w:t>Historical reference only. They must not silently override the current architecture (for example old STM32+ESP32 split, old transport assumptions or old storage choices).</w:t>
            </w:r>
          </w:p>
        </w:tc>
      </w:tr>
    </w:tbl>
    <w:p/>
    <w:p>
      <w:pPr>
        <w:pStyle w:val="Heading1"/>
        <w:keepNext/>
      </w:pPr>
      <w:r>
        <w:t>1. Data System Purpose</w:t>
      </w:r>
    </w:p>
    <w:p>
      <w:r>
        <w:t>The NexAlert data system exists to make every important input traceable, quality-aware, reproducible and safe to use across live hardware, simulation, replay, analytics and evaluation. The same canonical telemetry contract must flow through the system regardless of whether a packet originated from a physical node or a simulator.</w:t>
      </w:r>
    </w:p>
    <w:p>
      <w:pPr>
        <w:pStyle w:val="Heading2"/>
        <w:keepNext/>
      </w:pPr>
      <w:r>
        <w:t>1.1 Data objectives</w:t>
      </w:r>
    </w:p>
    <w:p>
      <w:pPr>
        <w:pStyle w:val="ListBullet"/>
      </w:pPr>
      <w:r>
        <w:t>Capture environmental observations without losing timestamp, node identity, provenance or diagnostic context.</w:t>
      </w:r>
    </w:p>
    <w:p>
      <w:pPr>
        <w:pStyle w:val="ListBullet"/>
      </w:pPr>
      <w:r>
        <w:t>Distinguish measurement truth from derived intelligence such as anomaly scores, evidence, confidence, severity and risk.</w:t>
      </w:r>
    </w:p>
    <w:p>
      <w:pPr>
        <w:pStyle w:val="ListBullet"/>
      </w:pPr>
      <w:r>
        <w:t>Preserve enough lineage to answer: what was observed, by which node, when, with what quality, from which source and after which transformations?</w:t>
      </w:r>
    </w:p>
    <w:p>
      <w:pPr>
        <w:pStyle w:val="ListBullet"/>
      </w:pPr>
      <w:r>
        <w:t>Enable deterministic replay of incidents and synthetic scenarios using the same ingestion path as live telemetry.</w:t>
      </w:r>
    </w:p>
    <w:p>
      <w:pPr>
        <w:pStyle w:val="ListBullet"/>
      </w:pPr>
      <w:r>
        <w:t>Prevent synthetic labels, future knowledge or simulator internals from leaking into live-like reasoning paths.</w:t>
      </w:r>
    </w:p>
    <w:p>
      <w:pPr>
        <w:pStyle w:val="ListBullet"/>
      </w:pPr>
      <w:r>
        <w:t>Support controlled public-data enrichment without allowing stale or unsupported external data to be treated as direct sensor truth.</w:t>
      </w:r>
    </w:p>
    <w:p>
      <w:pPr>
        <w:pStyle w:val="ListBullet"/>
      </w:pPr>
      <w:r>
        <w:t>Enable dataset versioning, parameter versioning and evaluation reproducibility.</w:t>
      </w:r>
    </w:p>
    <w:p>
      <w:pPr>
        <w:pStyle w:val="Heading2"/>
        <w:keepNext/>
      </w:pPr>
      <w:r>
        <w:t>1.2 Data trust classes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80" w:type="dxa"/>
              <w:start w:w="100" w:type="dxa"/>
              <w:bottom w:w="80" w:type="dxa"/>
              <w:end w:w="100" w:type="dxa"/>
            </w:tcMar>
            <w:vAlign w:val="center"/>
          </w:tcPr>
          <w:p>
            <w:r>
              <w:rPr>
                <w:b/>
                <w:color w:val="FFFFFF"/>
                <w:sz w:val="17"/>
              </w:rPr>
              <w:t>Class</w:t>
            </w:r>
          </w:p>
        </w:tc>
        <w:tc>
          <w:tcPr>
            <w:tcW w:type="dxa" w:w="2556"/>
            <w:shd w:fill="17365D"/>
            <w:tcMar>
              <w:top w:w="80" w:type="dxa"/>
              <w:start w:w="100" w:type="dxa"/>
              <w:bottom w:w="80" w:type="dxa"/>
              <w:end w:w="100" w:type="dxa"/>
            </w:tcMar>
            <w:vAlign w:val="center"/>
          </w:tcPr>
          <w:p>
            <w:r>
              <w:rPr>
                <w:b/>
                <w:color w:val="FFFFFF"/>
                <w:sz w:val="17"/>
              </w:rPr>
              <w:t>Meaning</w:t>
            </w:r>
          </w:p>
        </w:tc>
        <w:tc>
          <w:tcPr>
            <w:tcW w:type="dxa" w:w="2556"/>
            <w:shd w:fill="17365D"/>
            <w:tcMar>
              <w:top w:w="80" w:type="dxa"/>
              <w:start w:w="100" w:type="dxa"/>
              <w:bottom w:w="80" w:type="dxa"/>
              <w:end w:w="100" w:type="dxa"/>
            </w:tcMar>
            <w:vAlign w:val="center"/>
          </w:tcPr>
          <w:p>
            <w:r>
              <w:rPr>
                <w:b/>
                <w:color w:val="FFFFFF"/>
                <w:sz w:val="17"/>
              </w:rPr>
              <w:t>Examples</w:t>
            </w:r>
          </w:p>
        </w:tc>
        <w:tc>
          <w:tcPr>
            <w:tcW w:type="dxa" w:w="2556"/>
            <w:shd w:fill="17365D"/>
            <w:tcMar>
              <w:top w:w="80" w:type="dxa"/>
              <w:start w:w="100" w:type="dxa"/>
              <w:bottom w:w="80" w:type="dxa"/>
              <w:end w:w="100" w:type="dxa"/>
            </w:tcMar>
            <w:vAlign w:val="center"/>
          </w:tcPr>
          <w:p>
            <w:r>
              <w:rPr>
                <w:b/>
                <w:color w:val="FFFFFF"/>
                <w:sz w:val="17"/>
              </w:rPr>
              <w:t>Can directly drive live decisions?</w:t>
            </w:r>
          </w:p>
        </w:tc>
      </w:tr>
      <w:tr>
        <w:tc>
          <w:tcPr>
            <w:tcW w:type="dxa" w:w="2556"/>
            <w:tcMar>
              <w:top w:w="80" w:type="dxa"/>
              <w:start w:w="100" w:type="dxa"/>
              <w:bottom w:w="80" w:type="dxa"/>
              <w:end w:w="100" w:type="dxa"/>
            </w:tcMar>
            <w:vAlign w:val="top"/>
          </w:tcPr>
          <w:p>
            <w:r>
              <w:rPr>
                <w:sz w:val="17"/>
              </w:rPr>
              <w:t>Observed</w:t>
            </w:r>
          </w:p>
        </w:tc>
        <w:tc>
          <w:tcPr>
            <w:tcW w:type="dxa" w:w="2556"/>
            <w:tcMar>
              <w:top w:w="80" w:type="dxa"/>
              <w:start w:w="100" w:type="dxa"/>
              <w:bottom w:w="80" w:type="dxa"/>
              <w:end w:w="100" w:type="dxa"/>
            </w:tcMar>
            <w:vAlign w:val="top"/>
          </w:tcPr>
          <w:p>
            <w:r>
              <w:rPr>
                <w:sz w:val="17"/>
              </w:rPr>
              <w:t>Measurement originating from a physical sensor/node.</w:t>
            </w:r>
          </w:p>
        </w:tc>
        <w:tc>
          <w:tcPr>
            <w:tcW w:type="dxa" w:w="2556"/>
            <w:tcMar>
              <w:top w:w="80" w:type="dxa"/>
              <w:start w:w="100" w:type="dxa"/>
              <w:bottom w:w="80" w:type="dxa"/>
              <w:end w:w="100" w:type="dxa"/>
            </w:tcMar>
            <w:vAlign w:val="top"/>
          </w:tcPr>
          <w:p>
            <w:r>
              <w:rPr>
                <w:sz w:val="17"/>
              </w:rPr>
              <w:t>temperature, PM2.5, water level, rainfall, battery voltage</w:t>
            </w:r>
          </w:p>
        </w:tc>
        <w:tc>
          <w:tcPr>
            <w:tcW w:type="dxa" w:w="2556"/>
            <w:tcMar>
              <w:top w:w="80" w:type="dxa"/>
              <w:start w:w="100" w:type="dxa"/>
              <w:bottom w:w="80" w:type="dxa"/>
              <w:end w:w="100" w:type="dxa"/>
            </w:tcMar>
            <w:vAlign w:val="top"/>
          </w:tcPr>
          <w:p>
            <w:r>
              <w:rPr>
                <w:sz w:val="17"/>
              </w:rPr>
              <w:t>Yes, subject to health/quality/reliability gating.</w:t>
            </w:r>
          </w:p>
        </w:tc>
      </w:tr>
      <w:tr>
        <w:tc>
          <w:tcPr>
            <w:tcW w:type="dxa" w:w="2556"/>
            <w:tcMar>
              <w:top w:w="80" w:type="dxa"/>
              <w:start w:w="100" w:type="dxa"/>
              <w:bottom w:w="80" w:type="dxa"/>
              <w:end w:w="100" w:type="dxa"/>
            </w:tcMar>
            <w:vAlign w:val="top"/>
            <w:shd w:fill="F3F6FA"/>
          </w:tcPr>
          <w:p>
            <w:r>
              <w:rPr>
                <w:sz w:val="17"/>
              </w:rPr>
              <w:t>Derived</w:t>
            </w:r>
          </w:p>
        </w:tc>
        <w:tc>
          <w:tcPr>
            <w:tcW w:type="dxa" w:w="2556"/>
            <w:tcMar>
              <w:top w:w="80" w:type="dxa"/>
              <w:start w:w="100" w:type="dxa"/>
              <w:bottom w:w="80" w:type="dxa"/>
              <w:end w:w="100" w:type="dxa"/>
            </w:tcMar>
            <w:vAlign w:val="top"/>
            <w:shd w:fill="F3F6FA"/>
          </w:tcPr>
          <w:p>
            <w:r>
              <w:rPr>
                <w:sz w:val="17"/>
              </w:rPr>
              <w:t>Computed from observed data by a versioned transformation.</w:t>
            </w:r>
          </w:p>
        </w:tc>
        <w:tc>
          <w:tcPr>
            <w:tcW w:type="dxa" w:w="2556"/>
            <w:tcMar>
              <w:top w:w="80" w:type="dxa"/>
              <w:start w:w="100" w:type="dxa"/>
              <w:bottom w:w="80" w:type="dxa"/>
              <w:end w:w="100" w:type="dxa"/>
            </w:tcMar>
            <w:vAlign w:val="top"/>
            <w:shd w:fill="F3F6FA"/>
          </w:tcPr>
          <w:p>
            <w:r>
              <w:rPr>
                <w:sz w:val="17"/>
              </w:rPr>
              <w:t>MAD scale, anomaly score, trend, local aggregation</w:t>
            </w:r>
          </w:p>
        </w:tc>
        <w:tc>
          <w:tcPr>
            <w:tcW w:type="dxa" w:w="2556"/>
            <w:tcMar>
              <w:top w:w="80" w:type="dxa"/>
              <w:start w:w="100" w:type="dxa"/>
              <w:bottom w:w="80" w:type="dxa"/>
              <w:end w:w="100" w:type="dxa"/>
            </w:tcMar>
            <w:vAlign w:val="top"/>
            <w:shd w:fill="F3F6FA"/>
          </w:tcPr>
          <w:p>
            <w:r>
              <w:rPr>
                <w:sz w:val="17"/>
              </w:rPr>
              <w:t>Yes, when produced by approved logic.</w:t>
            </w:r>
          </w:p>
        </w:tc>
      </w:tr>
      <w:tr>
        <w:tc>
          <w:tcPr>
            <w:tcW w:type="dxa" w:w="2556"/>
            <w:tcMar>
              <w:top w:w="80" w:type="dxa"/>
              <w:start w:w="100" w:type="dxa"/>
              <w:bottom w:w="80" w:type="dxa"/>
              <w:end w:w="100" w:type="dxa"/>
            </w:tcMar>
            <w:vAlign w:val="top"/>
          </w:tcPr>
          <w:p>
            <w:r>
              <w:rPr>
                <w:sz w:val="17"/>
              </w:rPr>
              <w:t>External context</w:t>
            </w:r>
          </w:p>
        </w:tc>
        <w:tc>
          <w:tcPr>
            <w:tcW w:type="dxa" w:w="2556"/>
            <w:tcMar>
              <w:top w:w="80" w:type="dxa"/>
              <w:start w:w="100" w:type="dxa"/>
              <w:bottom w:w="80" w:type="dxa"/>
              <w:end w:w="100" w:type="dxa"/>
            </w:tcMar>
            <w:vAlign w:val="top"/>
          </w:tcPr>
          <w:p>
            <w:r>
              <w:rPr>
                <w:sz w:val="17"/>
              </w:rPr>
              <w:t>Imported environmental/geospatial/context data.</w:t>
            </w:r>
          </w:p>
        </w:tc>
        <w:tc>
          <w:tcPr>
            <w:tcW w:type="dxa" w:w="2556"/>
            <w:tcMar>
              <w:top w:w="80" w:type="dxa"/>
              <w:start w:w="100" w:type="dxa"/>
              <w:bottom w:w="80" w:type="dxa"/>
              <w:end w:w="100" w:type="dxa"/>
            </w:tcMar>
            <w:vAlign w:val="top"/>
          </w:tcPr>
          <w:p>
            <w:r>
              <w:rPr>
                <w:sz w:val="17"/>
              </w:rPr>
              <w:t>DEM, weather fields, population, roads, satellite fire context</w:t>
            </w:r>
          </w:p>
        </w:tc>
        <w:tc>
          <w:tcPr>
            <w:tcW w:type="dxa" w:w="2556"/>
            <w:tcMar>
              <w:top w:w="80" w:type="dxa"/>
              <w:start w:w="100" w:type="dxa"/>
              <w:bottom w:w="80" w:type="dxa"/>
              <w:end w:w="100" w:type="dxa"/>
            </w:tcMar>
            <w:vAlign w:val="top"/>
          </w:tcPr>
          <w:p>
            <w:r>
              <w:rPr>
                <w:sz w:val="17"/>
              </w:rPr>
              <w:t>Yes, only through explicitly approved context interfaces.</w:t>
            </w:r>
          </w:p>
        </w:tc>
      </w:tr>
      <w:tr>
        <w:tc>
          <w:tcPr>
            <w:tcW w:type="dxa" w:w="2556"/>
            <w:tcMar>
              <w:top w:w="80" w:type="dxa"/>
              <w:start w:w="100" w:type="dxa"/>
              <w:bottom w:w="80" w:type="dxa"/>
              <w:end w:w="100" w:type="dxa"/>
            </w:tcMar>
            <w:vAlign w:val="top"/>
            <w:shd w:fill="F3F6FA"/>
          </w:tcPr>
          <w:p>
            <w:r>
              <w:rPr>
                <w:sz w:val="17"/>
              </w:rPr>
              <w:t>Synthetic observation</w:t>
            </w:r>
          </w:p>
        </w:tc>
        <w:tc>
          <w:tcPr>
            <w:tcW w:type="dxa" w:w="2556"/>
            <w:tcMar>
              <w:top w:w="80" w:type="dxa"/>
              <w:start w:w="100" w:type="dxa"/>
              <w:bottom w:w="80" w:type="dxa"/>
              <w:end w:w="100" w:type="dxa"/>
            </w:tcMar>
            <w:vAlign w:val="top"/>
            <w:shd w:fill="F3F6FA"/>
          </w:tcPr>
          <w:p>
            <w:r>
              <w:rPr>
                <w:sz w:val="17"/>
              </w:rPr>
              <w:t>Simulator-generated telemetry that mimics node packets.</w:t>
            </w:r>
          </w:p>
        </w:tc>
        <w:tc>
          <w:tcPr>
            <w:tcW w:type="dxa" w:w="2556"/>
            <w:tcMar>
              <w:top w:w="80" w:type="dxa"/>
              <w:start w:w="100" w:type="dxa"/>
              <w:bottom w:w="80" w:type="dxa"/>
              <w:end w:w="100" w:type="dxa"/>
            </w:tcMar>
            <w:vAlign w:val="top"/>
            <w:shd w:fill="F3F6FA"/>
          </w:tcPr>
          <w:p>
            <w:r>
              <w:rPr>
                <w:sz w:val="17"/>
              </w:rPr>
              <w:t>normal telemetry, drift, correlated fire onset</w:t>
            </w:r>
          </w:p>
        </w:tc>
        <w:tc>
          <w:tcPr>
            <w:tcW w:type="dxa" w:w="2556"/>
            <w:tcMar>
              <w:top w:w="80" w:type="dxa"/>
              <w:start w:w="100" w:type="dxa"/>
              <w:bottom w:w="80" w:type="dxa"/>
              <w:end w:w="100" w:type="dxa"/>
            </w:tcMar>
            <w:vAlign w:val="top"/>
            <w:shd w:fill="F3F6FA"/>
          </w:tcPr>
          <w:p>
            <w:r>
              <w:rPr>
                <w:sz w:val="17"/>
              </w:rPr>
              <w:t>Yes for simulation/testing only; never presented as field observation.</w:t>
            </w:r>
          </w:p>
        </w:tc>
      </w:tr>
      <w:tr>
        <w:tc>
          <w:tcPr>
            <w:tcW w:type="dxa" w:w="2556"/>
            <w:tcMar>
              <w:top w:w="80" w:type="dxa"/>
              <w:start w:w="100" w:type="dxa"/>
              <w:bottom w:w="80" w:type="dxa"/>
              <w:end w:w="100" w:type="dxa"/>
            </w:tcMar>
            <w:vAlign w:val="top"/>
          </w:tcPr>
          <w:p>
            <w:r>
              <w:rPr>
                <w:sz w:val="17"/>
              </w:rPr>
              <w:t>Simulation state / private truth</w:t>
            </w:r>
          </w:p>
        </w:tc>
        <w:tc>
          <w:tcPr>
            <w:tcW w:type="dxa" w:w="2556"/>
            <w:tcMar>
              <w:top w:w="80" w:type="dxa"/>
              <w:start w:w="100" w:type="dxa"/>
              <w:bottom w:w="80" w:type="dxa"/>
              <w:end w:w="100" w:type="dxa"/>
            </w:tcMar>
            <w:vAlign w:val="top"/>
          </w:tcPr>
          <w:p>
            <w:r>
              <w:rPr>
                <w:sz w:val="17"/>
              </w:rPr>
              <w:t>Hidden simulator internals used to evaluate whether outputs are correct.</w:t>
            </w:r>
          </w:p>
        </w:tc>
        <w:tc>
          <w:tcPr>
            <w:tcW w:type="dxa" w:w="2556"/>
            <w:tcMar>
              <w:top w:w="80" w:type="dxa"/>
              <w:start w:w="100" w:type="dxa"/>
              <w:bottom w:w="80" w:type="dxa"/>
              <w:end w:w="100" w:type="dxa"/>
            </w:tcMar>
            <w:vAlign w:val="top"/>
          </w:tcPr>
          <w:p>
            <w:r>
              <w:rPr>
                <w:sz w:val="17"/>
              </w:rPr>
              <w:t>true ignition cell, true arrival time, fault injection truth</w:t>
            </w:r>
          </w:p>
        </w:tc>
        <w:tc>
          <w:tcPr>
            <w:tcW w:type="dxa" w:w="2556"/>
            <w:tcMar>
              <w:top w:w="80" w:type="dxa"/>
              <w:start w:w="100" w:type="dxa"/>
              <w:bottom w:w="80" w:type="dxa"/>
              <w:end w:w="100" w:type="dxa"/>
            </w:tcMar>
            <w:vAlign w:val="top"/>
          </w:tcPr>
          <w:p>
            <w:r>
              <w:rPr>
                <w:sz w:val="17"/>
              </w:rPr>
              <w:t>No. Must be inaccessible to the reasoning service during the run.</w:t>
            </w:r>
          </w:p>
        </w:tc>
      </w:tr>
      <w:tr>
        <w:tc>
          <w:tcPr>
            <w:tcW w:type="dxa" w:w="2556"/>
            <w:tcMar>
              <w:top w:w="80" w:type="dxa"/>
              <w:start w:w="100" w:type="dxa"/>
              <w:bottom w:w="80" w:type="dxa"/>
              <w:end w:w="100" w:type="dxa"/>
            </w:tcMar>
            <w:vAlign w:val="top"/>
            <w:shd w:fill="F3F6FA"/>
          </w:tcPr>
          <w:p>
            <w:r>
              <w:rPr>
                <w:sz w:val="17"/>
              </w:rPr>
              <w:t>Human annotation</w:t>
            </w:r>
          </w:p>
        </w:tc>
        <w:tc>
          <w:tcPr>
            <w:tcW w:type="dxa" w:w="2556"/>
            <w:tcMar>
              <w:top w:w="80" w:type="dxa"/>
              <w:start w:w="100" w:type="dxa"/>
              <w:bottom w:w="80" w:type="dxa"/>
              <w:end w:w="100" w:type="dxa"/>
            </w:tcMar>
            <w:vAlign w:val="top"/>
            <w:shd w:fill="F3F6FA"/>
          </w:tcPr>
          <w:p>
            <w:r>
              <w:rPr>
                <w:sz w:val="17"/>
              </w:rPr>
              <w:t>Review or operator assessment attached after observation.</w:t>
            </w:r>
          </w:p>
        </w:tc>
        <w:tc>
          <w:tcPr>
            <w:tcW w:type="dxa" w:w="2556"/>
            <w:tcMar>
              <w:top w:w="80" w:type="dxa"/>
              <w:start w:w="100" w:type="dxa"/>
              <w:bottom w:w="80" w:type="dxa"/>
              <w:end w:w="100" w:type="dxa"/>
            </w:tcMar>
            <w:vAlign w:val="top"/>
            <w:shd w:fill="F3F6FA"/>
          </w:tcPr>
          <w:p>
            <w:r>
              <w:rPr>
                <w:sz w:val="17"/>
              </w:rPr>
              <w:t>confirmed incident, calibration note, false positive review</w:t>
            </w:r>
          </w:p>
        </w:tc>
        <w:tc>
          <w:tcPr>
            <w:tcW w:type="dxa" w:w="2556"/>
            <w:tcMar>
              <w:top w:w="80" w:type="dxa"/>
              <w:start w:w="100" w:type="dxa"/>
              <w:bottom w:w="80" w:type="dxa"/>
              <w:end w:w="100" w:type="dxa"/>
            </w:tcMar>
            <w:vAlign w:val="top"/>
            <w:shd w:fill="F3F6FA"/>
          </w:tcPr>
          <w:p>
            <w:r>
              <w:rPr>
                <w:sz w:val="17"/>
              </w:rPr>
              <w:t>Only where the workflow explicitly permits human confirmation.</w:t>
            </w:r>
          </w:p>
        </w:tc>
      </w:tr>
      <w:tr>
        <w:tc>
          <w:tcPr>
            <w:tcW w:type="dxa" w:w="2556"/>
            <w:tcMar>
              <w:top w:w="80" w:type="dxa"/>
              <w:start w:w="100" w:type="dxa"/>
              <w:bottom w:w="80" w:type="dxa"/>
              <w:end w:w="100" w:type="dxa"/>
            </w:tcMar>
            <w:vAlign w:val="top"/>
          </w:tcPr>
          <w:p>
            <w:r>
              <w:rPr>
                <w:sz w:val="17"/>
              </w:rPr>
              <w:t>Presentation</w:t>
            </w:r>
          </w:p>
        </w:tc>
        <w:tc>
          <w:tcPr>
            <w:tcW w:type="dxa" w:w="2556"/>
            <w:tcMar>
              <w:top w:w="80" w:type="dxa"/>
              <w:start w:w="100" w:type="dxa"/>
              <w:bottom w:w="80" w:type="dxa"/>
              <w:end w:w="100" w:type="dxa"/>
            </w:tcMar>
            <w:vAlign w:val="top"/>
          </w:tcPr>
          <w:p>
            <w:r>
              <w:rPr>
                <w:sz w:val="17"/>
              </w:rPr>
              <w:t>Frontend-only transformation.</w:t>
            </w:r>
          </w:p>
        </w:tc>
        <w:tc>
          <w:tcPr>
            <w:tcW w:type="dxa" w:w="2556"/>
            <w:tcMar>
              <w:top w:w="80" w:type="dxa"/>
              <w:start w:w="100" w:type="dxa"/>
              <w:bottom w:w="80" w:type="dxa"/>
              <w:end w:w="100" w:type="dxa"/>
            </w:tcMar>
            <w:vAlign w:val="top"/>
          </w:tcPr>
          <w:p>
            <w:r>
              <w:rPr>
                <w:sz w:val="17"/>
              </w:rPr>
              <w:t>map tiles, rounded values, chart bins</w:t>
            </w:r>
          </w:p>
        </w:tc>
        <w:tc>
          <w:tcPr>
            <w:tcW w:type="dxa" w:w="2556"/>
            <w:tcMar>
              <w:top w:w="80" w:type="dxa"/>
              <w:start w:w="100" w:type="dxa"/>
              <w:bottom w:w="80" w:type="dxa"/>
              <w:end w:w="100" w:type="dxa"/>
            </w:tcMar>
            <w:vAlign w:val="top"/>
          </w:tcPr>
          <w:p>
            <w:r>
              <w:rPr>
                <w:sz w:val="17"/>
              </w:rPr>
              <w:t>No.</w:t>
            </w:r>
          </w:p>
        </w:tc>
      </w:tr>
    </w:tbl>
    <w:p/>
    <w:p>
      <w:pPr>
        <w:pStyle w:val="Heading1"/>
        <w:keepNext/>
      </w:pPr>
      <w:r>
        <w:t>2. Canonical Data Architecture</w:t>
      </w:r>
    </w:p>
    <w:p>
      <w:pPr>
        <w:pStyle w:val="NoSpacing"/>
        <w:spacing w:after="120"/>
        <w:ind w:left="360"/>
      </w:pPr>
      <w:r>
        <w:rPr>
          <w:rFonts w:ascii="Consolas" w:hAnsi="Consolas"/>
          <w:color w:val="1F3864"/>
          <w:sz w:val="16"/>
        </w:rPr>
        <w:t>Physical / Synthetic Source -&gt; Ingestion -&gt; Schema + Auth Validation -&gt; Time/Sequence Checks</w:t>
        <w:br/>
        <w:t xml:space="preserve">                     -&gt; Diagnostic + Quality Context -&gt; Normalized Telemetry Store</w:t>
        <w:br/>
        <w:t xml:space="preserve">                     -&gt; Intelligence Pipeline -&gt; Incident / Hazard State -&gt; Alerts / Dashboard / Citizen UI</w:t>
        <w:br/>
        <w:t xml:space="preserve">                     -&gt; Audit + Evaluation Lineage</w:t>
      </w:r>
    </w:p>
    <w:p>
      <w:r>
        <w:t>The data layer must not create a second hidden telemetry path for simulations. A synthetic node should serialize into the same canonical envelope and enter the same receiver, validator, authentication (or simulation-trust equivalent), deduplication and normalization logic as a physical node. The simulator may additionally write private ground truth to an isolated evaluation channel that is never made available to the live reasoning path.</w:t>
      </w:r>
    </w:p>
    <w:p>
      <w:pPr>
        <w:pStyle w:val="Heading2"/>
        <w:keepNext/>
      </w:pPr>
      <w:r>
        <w:t>2.1 Primary data stores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Store / logical dataset</w:t>
            </w:r>
          </w:p>
        </w:tc>
        <w:tc>
          <w:tcPr>
            <w:tcW w:type="dxa" w:w="3408"/>
            <w:shd w:fill="17365D"/>
            <w:tcMar>
              <w:top w:w="80" w:type="dxa"/>
              <w:start w:w="100" w:type="dxa"/>
              <w:bottom w:w="80" w:type="dxa"/>
              <w:end w:w="100" w:type="dxa"/>
            </w:tcMar>
            <w:vAlign w:val="center"/>
          </w:tcPr>
          <w:p>
            <w:r>
              <w:rPr>
                <w:b/>
                <w:color w:val="FFFFFF"/>
                <w:sz w:val="17"/>
              </w:rPr>
              <w:t>Purpose</w:t>
            </w:r>
          </w:p>
        </w:tc>
        <w:tc>
          <w:tcPr>
            <w:tcW w:type="dxa" w:w="3408"/>
            <w:shd w:fill="17365D"/>
            <w:tcMar>
              <w:top w:w="80" w:type="dxa"/>
              <w:start w:w="100" w:type="dxa"/>
              <w:bottom w:w="80" w:type="dxa"/>
              <w:end w:w="100" w:type="dxa"/>
            </w:tcMar>
            <w:vAlign w:val="center"/>
          </w:tcPr>
          <w:p>
            <w:r>
              <w:rPr>
                <w:b/>
                <w:color w:val="FFFFFF"/>
                <w:sz w:val="17"/>
              </w:rPr>
              <w:t>Key properties</w:t>
            </w:r>
          </w:p>
        </w:tc>
      </w:tr>
      <w:tr>
        <w:tc>
          <w:tcPr>
            <w:tcW w:type="dxa" w:w="3408"/>
            <w:tcMar>
              <w:top w:w="80" w:type="dxa"/>
              <w:start w:w="100" w:type="dxa"/>
              <w:bottom w:w="80" w:type="dxa"/>
              <w:end w:w="100" w:type="dxa"/>
            </w:tcMar>
            <w:vAlign w:val="top"/>
          </w:tcPr>
          <w:p>
            <w:r>
              <w:rPr>
                <w:sz w:val="17"/>
              </w:rPr>
              <w:t>telemetry_raw</w:t>
            </w:r>
          </w:p>
        </w:tc>
        <w:tc>
          <w:tcPr>
            <w:tcW w:type="dxa" w:w="3408"/>
            <w:tcMar>
              <w:top w:w="80" w:type="dxa"/>
              <w:start w:w="100" w:type="dxa"/>
              <w:bottom w:w="80" w:type="dxa"/>
              <w:end w:w="100" w:type="dxa"/>
            </w:tcMar>
            <w:vAlign w:val="top"/>
          </w:tcPr>
          <w:p>
            <w:r>
              <w:rPr>
                <w:sz w:val="17"/>
              </w:rPr>
              <w:t>Original accepted packet payload for traceability.</w:t>
            </w:r>
          </w:p>
        </w:tc>
        <w:tc>
          <w:tcPr>
            <w:tcW w:type="dxa" w:w="3408"/>
            <w:tcMar>
              <w:top w:w="80" w:type="dxa"/>
              <w:start w:w="100" w:type="dxa"/>
              <w:bottom w:w="80" w:type="dxa"/>
              <w:end w:w="100" w:type="dxa"/>
            </w:tcMar>
            <w:vAlign w:val="top"/>
          </w:tcPr>
          <w:p>
            <w:r>
              <w:rPr>
                <w:sz w:val="17"/>
              </w:rPr>
              <w:t>Immutable append; authenticated envelope retained; raw timestamps preserved.</w:t>
            </w:r>
          </w:p>
        </w:tc>
      </w:tr>
      <w:tr>
        <w:tc>
          <w:tcPr>
            <w:tcW w:type="dxa" w:w="3408"/>
            <w:tcMar>
              <w:top w:w="80" w:type="dxa"/>
              <w:start w:w="100" w:type="dxa"/>
              <w:bottom w:w="80" w:type="dxa"/>
              <w:end w:w="100" w:type="dxa"/>
            </w:tcMar>
            <w:vAlign w:val="top"/>
            <w:shd w:fill="F3F6FA"/>
          </w:tcPr>
          <w:p>
            <w:r>
              <w:rPr>
                <w:sz w:val="17"/>
              </w:rPr>
              <w:t>telemetry_normalized</w:t>
            </w:r>
          </w:p>
        </w:tc>
        <w:tc>
          <w:tcPr>
            <w:tcW w:type="dxa" w:w="3408"/>
            <w:tcMar>
              <w:top w:w="80" w:type="dxa"/>
              <w:start w:w="100" w:type="dxa"/>
              <w:bottom w:w="80" w:type="dxa"/>
              <w:end w:w="100" w:type="dxa"/>
            </w:tcMar>
            <w:vAlign w:val="top"/>
            <w:shd w:fill="F3F6FA"/>
          </w:tcPr>
          <w:p>
            <w:r>
              <w:rPr>
                <w:sz w:val="17"/>
              </w:rPr>
              <w:t>Canonical measurement records used by downstream services.</w:t>
            </w:r>
          </w:p>
        </w:tc>
        <w:tc>
          <w:tcPr>
            <w:tcW w:type="dxa" w:w="3408"/>
            <w:tcMar>
              <w:top w:w="80" w:type="dxa"/>
              <w:start w:w="100" w:type="dxa"/>
              <w:bottom w:w="80" w:type="dxa"/>
              <w:end w:w="100" w:type="dxa"/>
            </w:tcMar>
            <w:vAlign w:val="top"/>
            <w:shd w:fill="F3F6FA"/>
          </w:tcPr>
          <w:p>
            <w:r>
              <w:rPr>
                <w:sz w:val="17"/>
              </w:rPr>
              <w:t>Typed units; normalized fields; quality metadata; schema version.</w:t>
            </w:r>
          </w:p>
        </w:tc>
      </w:tr>
      <w:tr>
        <w:tc>
          <w:tcPr>
            <w:tcW w:type="dxa" w:w="3408"/>
            <w:tcMar>
              <w:top w:w="80" w:type="dxa"/>
              <w:start w:w="100" w:type="dxa"/>
              <w:bottom w:w="80" w:type="dxa"/>
              <w:end w:w="100" w:type="dxa"/>
            </w:tcMar>
            <w:vAlign w:val="top"/>
          </w:tcPr>
          <w:p>
            <w:r>
              <w:rPr>
                <w:sz w:val="17"/>
              </w:rPr>
              <w:t>diagnostics</w:t>
            </w:r>
          </w:p>
        </w:tc>
        <w:tc>
          <w:tcPr>
            <w:tcW w:type="dxa" w:w="3408"/>
            <w:tcMar>
              <w:top w:w="80" w:type="dxa"/>
              <w:start w:w="100" w:type="dxa"/>
              <w:bottom w:w="80" w:type="dxa"/>
              <w:end w:w="100" w:type="dxa"/>
            </w:tcMar>
            <w:vAlign w:val="top"/>
          </w:tcPr>
          <w:p>
            <w:r>
              <w:rPr>
                <w:sz w:val="17"/>
              </w:rPr>
              <w:t>Node/transport/power and sensor diagnostic observations.</w:t>
            </w:r>
          </w:p>
        </w:tc>
        <w:tc>
          <w:tcPr>
            <w:tcW w:type="dxa" w:w="3408"/>
            <w:tcMar>
              <w:top w:w="80" w:type="dxa"/>
              <w:start w:w="100" w:type="dxa"/>
              <w:bottom w:w="80" w:type="dxa"/>
              <w:end w:w="100" w:type="dxa"/>
            </w:tcMar>
            <w:vAlign w:val="top"/>
          </w:tcPr>
          <w:p>
            <w:r>
              <w:rPr>
                <w:sz w:val="17"/>
              </w:rPr>
              <w:t>Separate from sensor measurement values; fast internal updates allowed.</w:t>
            </w:r>
          </w:p>
        </w:tc>
      </w:tr>
      <w:tr>
        <w:tc>
          <w:tcPr>
            <w:tcW w:type="dxa" w:w="3408"/>
            <w:tcMar>
              <w:top w:w="80" w:type="dxa"/>
              <w:start w:w="100" w:type="dxa"/>
              <w:bottom w:w="80" w:type="dxa"/>
              <w:end w:w="100" w:type="dxa"/>
            </w:tcMar>
            <w:vAlign w:val="top"/>
            <w:shd w:fill="F3F6FA"/>
          </w:tcPr>
          <w:p>
            <w:r>
              <w:rPr>
                <w:sz w:val="17"/>
              </w:rPr>
              <w:t>intelligence_events</w:t>
            </w:r>
          </w:p>
        </w:tc>
        <w:tc>
          <w:tcPr>
            <w:tcW w:type="dxa" w:w="3408"/>
            <w:tcMar>
              <w:top w:w="80" w:type="dxa"/>
              <w:start w:w="100" w:type="dxa"/>
              <w:bottom w:w="80" w:type="dxa"/>
              <w:end w:w="100" w:type="dxa"/>
            </w:tcMar>
            <w:vAlign w:val="top"/>
            <w:shd w:fill="F3F6FA"/>
          </w:tcPr>
          <w:p>
            <w:r>
              <w:rPr>
                <w:sz w:val="17"/>
              </w:rPr>
              <w:t>Derived anomaly/evidence/confidence/severity/risk/state outputs.</w:t>
            </w:r>
          </w:p>
        </w:tc>
        <w:tc>
          <w:tcPr>
            <w:tcW w:type="dxa" w:w="3408"/>
            <w:tcMar>
              <w:top w:w="80" w:type="dxa"/>
              <w:start w:w="100" w:type="dxa"/>
              <w:bottom w:w="80" w:type="dxa"/>
              <w:end w:w="100" w:type="dxa"/>
            </w:tcMar>
            <w:vAlign w:val="top"/>
            <w:shd w:fill="F3F6FA"/>
          </w:tcPr>
          <w:p>
            <w:r>
              <w:rPr>
                <w:sz w:val="17"/>
              </w:rPr>
              <w:t>Versioned logic + configuration; never overwrites raw telemetry.</w:t>
            </w:r>
          </w:p>
        </w:tc>
      </w:tr>
      <w:tr>
        <w:tc>
          <w:tcPr>
            <w:tcW w:type="dxa" w:w="3408"/>
            <w:tcMar>
              <w:top w:w="80" w:type="dxa"/>
              <w:start w:w="100" w:type="dxa"/>
              <w:bottom w:w="80" w:type="dxa"/>
              <w:end w:w="100" w:type="dxa"/>
            </w:tcMar>
            <w:vAlign w:val="top"/>
          </w:tcPr>
          <w:p>
            <w:r>
              <w:rPr>
                <w:sz w:val="17"/>
              </w:rPr>
              <w:t>external_context</w:t>
            </w:r>
          </w:p>
        </w:tc>
        <w:tc>
          <w:tcPr>
            <w:tcW w:type="dxa" w:w="3408"/>
            <w:tcMar>
              <w:top w:w="80" w:type="dxa"/>
              <w:start w:w="100" w:type="dxa"/>
              <w:bottom w:w="80" w:type="dxa"/>
              <w:end w:w="100" w:type="dxa"/>
            </w:tcMar>
            <w:vAlign w:val="top"/>
          </w:tcPr>
          <w:p>
            <w:r>
              <w:rPr>
                <w:sz w:val="17"/>
              </w:rPr>
              <w:t>Imported weather, DEM, population, maps and similar context.</w:t>
            </w:r>
          </w:p>
        </w:tc>
        <w:tc>
          <w:tcPr>
            <w:tcW w:type="dxa" w:w="3408"/>
            <w:tcMar>
              <w:top w:w="80" w:type="dxa"/>
              <w:start w:w="100" w:type="dxa"/>
              <w:bottom w:w="80" w:type="dxa"/>
              <w:end w:w="100" w:type="dxa"/>
            </w:tcMar>
            <w:vAlign w:val="top"/>
          </w:tcPr>
          <w:p>
            <w:r>
              <w:rPr>
                <w:sz w:val="17"/>
              </w:rPr>
              <w:t>Source identifier, acquisition time, coverage, version, license/usage note.</w:t>
            </w:r>
          </w:p>
        </w:tc>
      </w:tr>
      <w:tr>
        <w:tc>
          <w:tcPr>
            <w:tcW w:type="dxa" w:w="3408"/>
            <w:tcMar>
              <w:top w:w="80" w:type="dxa"/>
              <w:start w:w="100" w:type="dxa"/>
              <w:bottom w:w="80" w:type="dxa"/>
              <w:end w:w="100" w:type="dxa"/>
            </w:tcMar>
            <w:vAlign w:val="top"/>
            <w:shd w:fill="F3F6FA"/>
          </w:tcPr>
          <w:p>
            <w:r>
              <w:rPr>
                <w:sz w:val="17"/>
              </w:rPr>
              <w:t>scenario_definitions</w:t>
            </w:r>
          </w:p>
        </w:tc>
        <w:tc>
          <w:tcPr>
            <w:tcW w:type="dxa" w:w="3408"/>
            <w:tcMar>
              <w:top w:w="80" w:type="dxa"/>
              <w:start w:w="100" w:type="dxa"/>
              <w:bottom w:w="80" w:type="dxa"/>
              <w:end w:w="100" w:type="dxa"/>
            </w:tcMar>
            <w:vAlign w:val="top"/>
            <w:shd w:fill="F3F6FA"/>
          </w:tcPr>
          <w:p>
            <w:r>
              <w:rPr>
                <w:sz w:val="17"/>
              </w:rPr>
              <w:t>Human-authored reproducible simulation scenarios.</w:t>
            </w:r>
          </w:p>
        </w:tc>
        <w:tc>
          <w:tcPr>
            <w:tcW w:type="dxa" w:w="3408"/>
            <w:tcMar>
              <w:top w:w="80" w:type="dxa"/>
              <w:start w:w="100" w:type="dxa"/>
              <w:bottom w:w="80" w:type="dxa"/>
              <w:end w:w="100" w:type="dxa"/>
            </w:tcMar>
            <w:vAlign w:val="top"/>
            <w:shd w:fill="F3F6FA"/>
          </w:tcPr>
          <w:p>
            <w:r>
              <w:rPr>
                <w:sz w:val="17"/>
              </w:rPr>
              <w:t>Seed, topology, node config, event timeline, fault schedule.</w:t>
            </w:r>
          </w:p>
        </w:tc>
      </w:tr>
      <w:tr>
        <w:tc>
          <w:tcPr>
            <w:tcW w:type="dxa" w:w="3408"/>
            <w:tcMar>
              <w:top w:w="80" w:type="dxa"/>
              <w:start w:w="100" w:type="dxa"/>
              <w:bottom w:w="80" w:type="dxa"/>
              <w:end w:w="100" w:type="dxa"/>
            </w:tcMar>
            <w:vAlign w:val="top"/>
          </w:tcPr>
          <w:p>
            <w:r>
              <w:rPr>
                <w:sz w:val="17"/>
              </w:rPr>
              <w:t>simulation_runs</w:t>
            </w:r>
          </w:p>
        </w:tc>
        <w:tc>
          <w:tcPr>
            <w:tcW w:type="dxa" w:w="3408"/>
            <w:tcMar>
              <w:top w:w="80" w:type="dxa"/>
              <w:start w:w="100" w:type="dxa"/>
              <w:bottom w:w="80" w:type="dxa"/>
              <w:end w:w="100" w:type="dxa"/>
            </w:tcMar>
            <w:vAlign w:val="top"/>
          </w:tcPr>
          <w:p>
            <w:r>
              <w:rPr>
                <w:sz w:val="17"/>
              </w:rPr>
              <w:t>Execution metadata for a scenario.</w:t>
            </w:r>
          </w:p>
        </w:tc>
        <w:tc>
          <w:tcPr>
            <w:tcW w:type="dxa" w:w="3408"/>
            <w:tcMar>
              <w:top w:w="80" w:type="dxa"/>
              <w:start w:w="100" w:type="dxa"/>
              <w:bottom w:w="80" w:type="dxa"/>
              <w:end w:w="100" w:type="dxa"/>
            </w:tcMar>
            <w:vAlign w:val="top"/>
          </w:tcPr>
          <w:p>
            <w:r>
              <w:rPr>
                <w:sz w:val="17"/>
              </w:rPr>
              <w:t>Scenario version, code version, data versions, config versions, timestamps.</w:t>
            </w:r>
          </w:p>
        </w:tc>
      </w:tr>
      <w:tr>
        <w:tc>
          <w:tcPr>
            <w:tcW w:type="dxa" w:w="3408"/>
            <w:tcMar>
              <w:top w:w="80" w:type="dxa"/>
              <w:start w:w="100" w:type="dxa"/>
              <w:bottom w:w="80" w:type="dxa"/>
              <w:end w:w="100" w:type="dxa"/>
            </w:tcMar>
            <w:vAlign w:val="top"/>
            <w:shd w:fill="F3F6FA"/>
          </w:tcPr>
          <w:p>
            <w:r>
              <w:rPr>
                <w:sz w:val="17"/>
              </w:rPr>
              <w:t>simulation_truth</w:t>
            </w:r>
          </w:p>
        </w:tc>
        <w:tc>
          <w:tcPr>
            <w:tcW w:type="dxa" w:w="3408"/>
            <w:tcMar>
              <w:top w:w="80" w:type="dxa"/>
              <w:start w:w="100" w:type="dxa"/>
              <w:bottom w:w="80" w:type="dxa"/>
              <w:end w:w="100" w:type="dxa"/>
            </w:tcMar>
            <w:vAlign w:val="top"/>
            <w:shd w:fill="F3F6FA"/>
          </w:tcPr>
          <w:p>
            <w:r>
              <w:rPr>
                <w:sz w:val="17"/>
              </w:rPr>
              <w:t>Private ground-truth labels/state for evaluation.</w:t>
            </w:r>
          </w:p>
        </w:tc>
        <w:tc>
          <w:tcPr>
            <w:tcW w:type="dxa" w:w="3408"/>
            <w:tcMar>
              <w:top w:w="80" w:type="dxa"/>
              <w:start w:w="100" w:type="dxa"/>
              <w:bottom w:w="80" w:type="dxa"/>
              <w:end w:w="100" w:type="dxa"/>
            </w:tcMar>
            <w:vAlign w:val="top"/>
            <w:shd w:fill="F3F6FA"/>
          </w:tcPr>
          <w:p>
            <w:r>
              <w:rPr>
                <w:sz w:val="17"/>
              </w:rPr>
              <w:t>Access-restricted; excluded from operational query interfaces.</w:t>
            </w:r>
          </w:p>
        </w:tc>
      </w:tr>
      <w:tr>
        <w:tc>
          <w:tcPr>
            <w:tcW w:type="dxa" w:w="3408"/>
            <w:tcMar>
              <w:top w:w="80" w:type="dxa"/>
              <w:start w:w="100" w:type="dxa"/>
              <w:bottom w:w="80" w:type="dxa"/>
              <w:end w:w="100" w:type="dxa"/>
            </w:tcMar>
            <w:vAlign w:val="top"/>
          </w:tcPr>
          <w:p>
            <w:r>
              <w:rPr>
                <w:sz w:val="17"/>
              </w:rPr>
              <w:t>annotations</w:t>
            </w:r>
          </w:p>
        </w:tc>
        <w:tc>
          <w:tcPr>
            <w:tcW w:type="dxa" w:w="3408"/>
            <w:tcMar>
              <w:top w:w="80" w:type="dxa"/>
              <w:start w:w="100" w:type="dxa"/>
              <w:bottom w:w="80" w:type="dxa"/>
              <w:end w:w="100" w:type="dxa"/>
            </w:tcMar>
            <w:vAlign w:val="top"/>
          </w:tcPr>
          <w:p>
            <w:r>
              <w:rPr>
                <w:sz w:val="17"/>
              </w:rPr>
              <w:t>Human review, calibration, field trial notes and adjudications.</w:t>
            </w:r>
          </w:p>
        </w:tc>
        <w:tc>
          <w:tcPr>
            <w:tcW w:type="dxa" w:w="3408"/>
            <w:tcMar>
              <w:top w:w="80" w:type="dxa"/>
              <w:start w:w="100" w:type="dxa"/>
              <w:bottom w:w="80" w:type="dxa"/>
              <w:end w:w="100" w:type="dxa"/>
            </w:tcMar>
            <w:vAlign w:val="top"/>
          </w:tcPr>
          <w:p>
            <w:r>
              <w:rPr>
                <w:sz w:val="17"/>
              </w:rPr>
              <w:t>Author, timestamp, reason, evidence references.</w:t>
            </w:r>
          </w:p>
        </w:tc>
      </w:tr>
      <w:tr>
        <w:tc>
          <w:tcPr>
            <w:tcW w:type="dxa" w:w="3408"/>
            <w:tcMar>
              <w:top w:w="80" w:type="dxa"/>
              <w:start w:w="100" w:type="dxa"/>
              <w:bottom w:w="80" w:type="dxa"/>
              <w:end w:w="100" w:type="dxa"/>
            </w:tcMar>
            <w:vAlign w:val="top"/>
            <w:shd w:fill="F3F6FA"/>
          </w:tcPr>
          <w:p>
            <w:r>
              <w:rPr>
                <w:sz w:val="17"/>
              </w:rPr>
              <w:t>dataset_releases</w:t>
            </w:r>
          </w:p>
        </w:tc>
        <w:tc>
          <w:tcPr>
            <w:tcW w:type="dxa" w:w="3408"/>
            <w:tcMar>
              <w:top w:w="80" w:type="dxa"/>
              <w:start w:w="100" w:type="dxa"/>
              <w:bottom w:w="80" w:type="dxa"/>
              <w:end w:w="100" w:type="dxa"/>
            </w:tcMar>
            <w:vAlign w:val="top"/>
            <w:shd w:fill="F3F6FA"/>
          </w:tcPr>
          <w:p>
            <w:r>
              <w:rPr>
                <w:sz w:val="17"/>
              </w:rPr>
              <w:t>Frozen bundles used for benchmarks/demo/reproduction.</w:t>
            </w:r>
          </w:p>
        </w:tc>
        <w:tc>
          <w:tcPr>
            <w:tcW w:type="dxa" w:w="3408"/>
            <w:tcMar>
              <w:top w:w="80" w:type="dxa"/>
              <w:start w:w="100" w:type="dxa"/>
              <w:bottom w:w="80" w:type="dxa"/>
              <w:end w:w="100" w:type="dxa"/>
            </w:tcMar>
            <w:vAlign w:val="top"/>
            <w:shd w:fill="F3F6FA"/>
          </w:tcPr>
          <w:p>
            <w:r>
              <w:rPr>
                <w:sz w:val="17"/>
              </w:rPr>
              <w:t>Manifest + checksums + lineage + release tag.</w:t>
            </w:r>
          </w:p>
        </w:tc>
      </w:tr>
    </w:tbl>
    <w:p/>
    <w:p>
      <w:pPr>
        <w:pStyle w:val="Heading1"/>
        <w:keepNext/>
      </w:pPr>
      <w:r>
        <w:t>3. Canonical Telemetry Record</w:t>
      </w:r>
    </w:p>
    <w:p>
      <w:r>
        <w:t>The following fields form the V1 logical contract. Physical serialization may use JSON, MessagePack, CBOR or another approved compact format, but semantics must remain identical.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80" w:type="dxa"/>
              <w:start w:w="100" w:type="dxa"/>
              <w:bottom w:w="80" w:type="dxa"/>
              <w:end w:w="100" w:type="dxa"/>
            </w:tcMar>
            <w:vAlign w:val="center"/>
          </w:tcPr>
          <w:p>
            <w:r>
              <w:rPr>
                <w:b/>
                <w:color w:val="FFFFFF"/>
                <w:sz w:val="17"/>
              </w:rPr>
              <w:t>Field</w:t>
            </w:r>
          </w:p>
        </w:tc>
        <w:tc>
          <w:tcPr>
            <w:tcW w:type="dxa" w:w="2556"/>
            <w:shd w:fill="17365D"/>
            <w:tcMar>
              <w:top w:w="80" w:type="dxa"/>
              <w:start w:w="100" w:type="dxa"/>
              <w:bottom w:w="80" w:type="dxa"/>
              <w:end w:w="100" w:type="dxa"/>
            </w:tcMar>
            <w:vAlign w:val="center"/>
          </w:tcPr>
          <w:p>
            <w:r>
              <w:rPr>
                <w:b/>
                <w:color w:val="FFFFFF"/>
                <w:sz w:val="17"/>
              </w:rPr>
              <w:t>Type</w:t>
            </w:r>
          </w:p>
        </w:tc>
        <w:tc>
          <w:tcPr>
            <w:tcW w:type="dxa" w:w="2556"/>
            <w:shd w:fill="17365D"/>
            <w:tcMar>
              <w:top w:w="80" w:type="dxa"/>
              <w:start w:w="100" w:type="dxa"/>
              <w:bottom w:w="80" w:type="dxa"/>
              <w:end w:w="100" w:type="dxa"/>
            </w:tcMar>
            <w:vAlign w:val="center"/>
          </w:tcPr>
          <w:p>
            <w:r>
              <w:rPr>
                <w:b/>
                <w:color w:val="FFFFFF"/>
                <w:sz w:val="17"/>
              </w:rPr>
              <w:t>Required</w:t>
            </w:r>
          </w:p>
        </w:tc>
        <w:tc>
          <w:tcPr>
            <w:tcW w:type="dxa" w:w="2556"/>
            <w:shd w:fill="17365D"/>
            <w:tcMar>
              <w:top w:w="80" w:type="dxa"/>
              <w:start w:w="100" w:type="dxa"/>
              <w:bottom w:w="80" w:type="dxa"/>
              <w:end w:w="100" w:type="dxa"/>
            </w:tcMar>
            <w:vAlign w:val="center"/>
          </w:tcPr>
          <w:p>
            <w:r>
              <w:rPr>
                <w:b/>
                <w:color w:val="FFFFFF"/>
                <w:sz w:val="17"/>
              </w:rPr>
              <w:t>Semantics</w:t>
            </w:r>
          </w:p>
        </w:tc>
      </w:tr>
      <w:tr>
        <w:tc>
          <w:tcPr>
            <w:tcW w:type="dxa" w:w="2556"/>
            <w:tcMar>
              <w:top w:w="80" w:type="dxa"/>
              <w:start w:w="100" w:type="dxa"/>
              <w:bottom w:w="80" w:type="dxa"/>
              <w:end w:w="100" w:type="dxa"/>
            </w:tcMar>
            <w:vAlign w:val="top"/>
          </w:tcPr>
          <w:p>
            <w:r>
              <w:rPr>
                <w:sz w:val="17"/>
              </w:rPr>
              <w:t>telemetry_id</w:t>
            </w:r>
          </w:p>
        </w:tc>
        <w:tc>
          <w:tcPr>
            <w:tcW w:type="dxa" w:w="2556"/>
            <w:tcMar>
              <w:top w:w="80" w:type="dxa"/>
              <w:start w:w="100" w:type="dxa"/>
              <w:bottom w:w="80" w:type="dxa"/>
              <w:end w:w="100" w:type="dxa"/>
            </w:tcMar>
            <w:vAlign w:val="top"/>
          </w:tcPr>
          <w:p>
            <w:r>
              <w:rPr>
                <w:sz w:val="17"/>
              </w:rPr>
              <w:t>UUID/string</w:t>
            </w:r>
          </w:p>
        </w:tc>
        <w:tc>
          <w:tcPr>
            <w:tcW w:type="dxa" w:w="2556"/>
            <w:tcMar>
              <w:top w:w="80" w:type="dxa"/>
              <w:start w:w="100" w:type="dxa"/>
              <w:bottom w:w="80" w:type="dxa"/>
              <w:end w:w="100" w:type="dxa"/>
            </w:tcMar>
            <w:vAlign w:val="top"/>
          </w:tcPr>
          <w:p>
            <w:r>
              <w:rPr>
                <w:sz w:val="17"/>
              </w:rPr>
              <w:t>Yes</w:t>
            </w:r>
          </w:p>
        </w:tc>
        <w:tc>
          <w:tcPr>
            <w:tcW w:type="dxa" w:w="2556"/>
            <w:tcMar>
              <w:top w:w="80" w:type="dxa"/>
              <w:start w:w="100" w:type="dxa"/>
              <w:bottom w:w="80" w:type="dxa"/>
              <w:end w:w="100" w:type="dxa"/>
            </w:tcMar>
            <w:vAlign w:val="top"/>
          </w:tcPr>
          <w:p>
            <w:r>
              <w:rPr>
                <w:sz w:val="17"/>
              </w:rPr>
              <w:t>Globally unique record identifier; generated at source where practical and retained end-to-end.</w:t>
            </w:r>
          </w:p>
        </w:tc>
      </w:tr>
      <w:tr>
        <w:tc>
          <w:tcPr>
            <w:tcW w:type="dxa" w:w="2556"/>
            <w:tcMar>
              <w:top w:w="80" w:type="dxa"/>
              <w:start w:w="100" w:type="dxa"/>
              <w:bottom w:w="80" w:type="dxa"/>
              <w:end w:w="100" w:type="dxa"/>
            </w:tcMar>
            <w:vAlign w:val="top"/>
            <w:shd w:fill="F3F6FA"/>
          </w:tcPr>
          <w:p>
            <w:r>
              <w:rPr>
                <w:sz w:val="17"/>
              </w:rPr>
              <w:t>node_id</w:t>
            </w:r>
          </w:p>
        </w:tc>
        <w:tc>
          <w:tcPr>
            <w:tcW w:type="dxa" w:w="2556"/>
            <w:tcMar>
              <w:top w:w="80" w:type="dxa"/>
              <w:start w:w="100" w:type="dxa"/>
              <w:bottom w:w="80" w:type="dxa"/>
              <w:end w:w="100" w:type="dxa"/>
            </w:tcMar>
            <w:vAlign w:val="top"/>
            <w:shd w:fill="F3F6FA"/>
          </w:tcPr>
          <w:p>
            <w:r>
              <w:rPr>
                <w:sz w:val="17"/>
              </w:rPr>
              <w:t>string</w:t>
            </w:r>
          </w:p>
        </w:tc>
        <w:tc>
          <w:tcPr>
            <w:tcW w:type="dxa" w:w="2556"/>
            <w:tcMar>
              <w:top w:w="80" w:type="dxa"/>
              <w:start w:w="100" w:type="dxa"/>
              <w:bottom w:w="80" w:type="dxa"/>
              <w:end w:w="100" w:type="dxa"/>
            </w:tcMar>
            <w:vAlign w:val="top"/>
            <w:shd w:fill="F3F6FA"/>
          </w:tcPr>
          <w:p>
            <w:r>
              <w:rPr>
                <w:sz w:val="17"/>
              </w:rPr>
              <w:t>Yes</w:t>
            </w:r>
          </w:p>
        </w:tc>
        <w:tc>
          <w:tcPr>
            <w:tcW w:type="dxa" w:w="2556"/>
            <w:tcMar>
              <w:top w:w="80" w:type="dxa"/>
              <w:start w:w="100" w:type="dxa"/>
              <w:bottom w:w="80" w:type="dxa"/>
              <w:end w:w="100" w:type="dxa"/>
            </w:tcMar>
            <w:vAlign w:val="top"/>
            <w:shd w:fill="F3F6FA"/>
          </w:tcPr>
          <w:p>
            <w:r>
              <w:rPr>
                <w:sz w:val="17"/>
              </w:rPr>
              <w:t>Stable logical identity of the field node.</w:t>
            </w:r>
          </w:p>
        </w:tc>
      </w:tr>
      <w:tr>
        <w:tc>
          <w:tcPr>
            <w:tcW w:type="dxa" w:w="2556"/>
            <w:tcMar>
              <w:top w:w="80" w:type="dxa"/>
              <w:start w:w="100" w:type="dxa"/>
              <w:bottom w:w="80" w:type="dxa"/>
              <w:end w:w="100" w:type="dxa"/>
            </w:tcMar>
            <w:vAlign w:val="top"/>
          </w:tcPr>
          <w:p>
            <w:r>
              <w:rPr>
                <w:sz w:val="17"/>
              </w:rPr>
              <w:t>sequence</w:t>
            </w:r>
          </w:p>
        </w:tc>
        <w:tc>
          <w:tcPr>
            <w:tcW w:type="dxa" w:w="2556"/>
            <w:tcMar>
              <w:top w:w="80" w:type="dxa"/>
              <w:start w:w="100" w:type="dxa"/>
              <w:bottom w:w="80" w:type="dxa"/>
              <w:end w:w="100" w:type="dxa"/>
            </w:tcMar>
            <w:vAlign w:val="top"/>
          </w:tcPr>
          <w:p>
            <w:r>
              <w:rPr>
                <w:sz w:val="17"/>
              </w:rPr>
              <w:t>uint64</w:t>
            </w:r>
          </w:p>
        </w:tc>
        <w:tc>
          <w:tcPr>
            <w:tcW w:type="dxa" w:w="2556"/>
            <w:tcMar>
              <w:top w:w="80" w:type="dxa"/>
              <w:start w:w="100" w:type="dxa"/>
              <w:bottom w:w="80" w:type="dxa"/>
              <w:end w:w="100" w:type="dxa"/>
            </w:tcMar>
            <w:vAlign w:val="top"/>
          </w:tcPr>
          <w:p>
            <w:r>
              <w:rPr>
                <w:sz w:val="17"/>
              </w:rPr>
              <w:t>Yes</w:t>
            </w:r>
          </w:p>
        </w:tc>
        <w:tc>
          <w:tcPr>
            <w:tcW w:type="dxa" w:w="2556"/>
            <w:tcMar>
              <w:top w:w="80" w:type="dxa"/>
              <w:start w:w="100" w:type="dxa"/>
              <w:bottom w:w="80" w:type="dxa"/>
              <w:end w:w="100" w:type="dxa"/>
            </w:tcMar>
            <w:vAlign w:val="top"/>
          </w:tcPr>
          <w:p>
            <w:r>
              <w:rPr>
                <w:sz w:val="17"/>
              </w:rPr>
              <w:t>Monotonic sequence per node for ordering and replay detection.</w:t>
            </w:r>
          </w:p>
        </w:tc>
      </w:tr>
      <w:tr>
        <w:tc>
          <w:tcPr>
            <w:tcW w:type="dxa" w:w="2556"/>
            <w:tcMar>
              <w:top w:w="80" w:type="dxa"/>
              <w:start w:w="100" w:type="dxa"/>
              <w:bottom w:w="80" w:type="dxa"/>
              <w:end w:w="100" w:type="dxa"/>
            </w:tcMar>
            <w:vAlign w:val="top"/>
            <w:shd w:fill="F3F6FA"/>
          </w:tcPr>
          <w:p>
            <w:r>
              <w:rPr>
                <w:sz w:val="17"/>
              </w:rPr>
              <w:t>measurement_timestamp</w:t>
            </w:r>
          </w:p>
        </w:tc>
        <w:tc>
          <w:tcPr>
            <w:tcW w:type="dxa" w:w="2556"/>
            <w:tcMar>
              <w:top w:w="80" w:type="dxa"/>
              <w:start w:w="100" w:type="dxa"/>
              <w:bottom w:w="80" w:type="dxa"/>
              <w:end w:w="100" w:type="dxa"/>
            </w:tcMar>
            <w:vAlign w:val="top"/>
            <w:shd w:fill="F3F6FA"/>
          </w:tcPr>
          <w:p>
            <w:r>
              <w:rPr>
                <w:sz w:val="17"/>
              </w:rPr>
              <w:t>UTC timestamp</w:t>
            </w:r>
          </w:p>
        </w:tc>
        <w:tc>
          <w:tcPr>
            <w:tcW w:type="dxa" w:w="2556"/>
            <w:tcMar>
              <w:top w:w="80" w:type="dxa"/>
              <w:start w:w="100" w:type="dxa"/>
              <w:bottom w:w="80" w:type="dxa"/>
              <w:end w:w="100" w:type="dxa"/>
            </w:tcMar>
            <w:vAlign w:val="top"/>
            <w:shd w:fill="F3F6FA"/>
          </w:tcPr>
          <w:p>
            <w:r>
              <w:rPr>
                <w:sz w:val="17"/>
              </w:rPr>
              <w:t>Yes</w:t>
            </w:r>
          </w:p>
        </w:tc>
        <w:tc>
          <w:tcPr>
            <w:tcW w:type="dxa" w:w="2556"/>
            <w:tcMar>
              <w:top w:w="80" w:type="dxa"/>
              <w:start w:w="100" w:type="dxa"/>
              <w:bottom w:w="80" w:type="dxa"/>
              <w:end w:w="100" w:type="dxa"/>
            </w:tcMar>
            <w:vAlign w:val="top"/>
            <w:shd w:fill="F3F6FA"/>
          </w:tcPr>
          <w:p>
            <w:r>
              <w:rPr>
                <w:sz w:val="17"/>
              </w:rPr>
              <w:t>Time at which the measurement was captured.</w:t>
            </w:r>
          </w:p>
        </w:tc>
      </w:tr>
      <w:tr>
        <w:tc>
          <w:tcPr>
            <w:tcW w:type="dxa" w:w="2556"/>
            <w:tcMar>
              <w:top w:w="80" w:type="dxa"/>
              <w:start w:w="100" w:type="dxa"/>
              <w:bottom w:w="80" w:type="dxa"/>
              <w:end w:w="100" w:type="dxa"/>
            </w:tcMar>
            <w:vAlign w:val="top"/>
          </w:tcPr>
          <w:p>
            <w:r>
              <w:rPr>
                <w:sz w:val="17"/>
              </w:rPr>
              <w:t>device_monotonic_time</w:t>
            </w:r>
          </w:p>
        </w:tc>
        <w:tc>
          <w:tcPr>
            <w:tcW w:type="dxa" w:w="2556"/>
            <w:tcMar>
              <w:top w:w="80" w:type="dxa"/>
              <w:start w:w="100" w:type="dxa"/>
              <w:bottom w:w="80" w:type="dxa"/>
              <w:end w:w="100" w:type="dxa"/>
            </w:tcMar>
            <w:vAlign w:val="top"/>
          </w:tcPr>
          <w:p>
            <w:r>
              <w:rPr>
                <w:sz w:val="17"/>
              </w:rPr>
              <w:t>duration/int</w:t>
            </w:r>
          </w:p>
        </w:tc>
        <w:tc>
          <w:tcPr>
            <w:tcW w:type="dxa" w:w="2556"/>
            <w:tcMar>
              <w:top w:w="80" w:type="dxa"/>
              <w:start w:w="100" w:type="dxa"/>
              <w:bottom w:w="80" w:type="dxa"/>
              <w:end w:w="100" w:type="dxa"/>
            </w:tcMar>
            <w:vAlign w:val="top"/>
          </w:tcPr>
          <w:p>
            <w:r>
              <w:rPr>
                <w:sz w:val="17"/>
              </w:rPr>
              <w:t>Optional</w:t>
            </w:r>
          </w:p>
        </w:tc>
        <w:tc>
          <w:tcPr>
            <w:tcW w:type="dxa" w:w="2556"/>
            <w:tcMar>
              <w:top w:w="80" w:type="dxa"/>
              <w:start w:w="100" w:type="dxa"/>
              <w:bottom w:w="80" w:type="dxa"/>
              <w:end w:w="100" w:type="dxa"/>
            </w:tcMar>
            <w:vAlign w:val="top"/>
          </w:tcPr>
          <w:p>
            <w:r>
              <w:rPr>
                <w:sz w:val="17"/>
              </w:rPr>
              <w:t>Monotonic device clock value useful for interval timing; not a wall-clock substitute.</w:t>
            </w:r>
          </w:p>
        </w:tc>
      </w:tr>
      <w:tr>
        <w:tc>
          <w:tcPr>
            <w:tcW w:type="dxa" w:w="2556"/>
            <w:tcMar>
              <w:top w:w="80" w:type="dxa"/>
              <w:start w:w="100" w:type="dxa"/>
              <w:bottom w:w="80" w:type="dxa"/>
              <w:end w:w="100" w:type="dxa"/>
            </w:tcMar>
            <w:vAlign w:val="top"/>
            <w:shd w:fill="F3F6FA"/>
          </w:tcPr>
          <w:p>
            <w:r>
              <w:rPr>
                <w:sz w:val="17"/>
              </w:rPr>
              <w:t>receive_timestamp</w:t>
            </w:r>
          </w:p>
        </w:tc>
        <w:tc>
          <w:tcPr>
            <w:tcW w:type="dxa" w:w="2556"/>
            <w:tcMar>
              <w:top w:w="80" w:type="dxa"/>
              <w:start w:w="100" w:type="dxa"/>
              <w:bottom w:w="80" w:type="dxa"/>
              <w:end w:w="100" w:type="dxa"/>
            </w:tcMar>
            <w:vAlign w:val="top"/>
            <w:shd w:fill="F3F6FA"/>
          </w:tcPr>
          <w:p>
            <w:r>
              <w:rPr>
                <w:sz w:val="17"/>
              </w:rPr>
              <w:t>UTC timestamp</w:t>
            </w:r>
          </w:p>
        </w:tc>
        <w:tc>
          <w:tcPr>
            <w:tcW w:type="dxa" w:w="2556"/>
            <w:tcMar>
              <w:top w:w="80" w:type="dxa"/>
              <w:start w:w="100" w:type="dxa"/>
              <w:bottom w:w="80" w:type="dxa"/>
              <w:end w:w="100" w:type="dxa"/>
            </w:tcMar>
            <w:vAlign w:val="top"/>
            <w:shd w:fill="F3F6FA"/>
          </w:tcPr>
          <w:p>
            <w:r>
              <w:rPr>
                <w:sz w:val="17"/>
              </w:rPr>
              <w:t>Receiver</w:t>
            </w:r>
          </w:p>
        </w:tc>
        <w:tc>
          <w:tcPr>
            <w:tcW w:type="dxa" w:w="2556"/>
            <w:tcMar>
              <w:top w:w="80" w:type="dxa"/>
              <w:start w:w="100" w:type="dxa"/>
              <w:bottom w:w="80" w:type="dxa"/>
              <w:end w:w="100" w:type="dxa"/>
            </w:tcMar>
            <w:vAlign w:val="top"/>
            <w:shd w:fill="F3F6FA"/>
          </w:tcPr>
          <w:p>
            <w:r>
              <w:rPr>
                <w:sz w:val="17"/>
              </w:rPr>
              <w:t>Time the receiving component accepted the packet; never substitute for measurement_timestamp.</w:t>
            </w:r>
          </w:p>
        </w:tc>
      </w:tr>
      <w:tr>
        <w:tc>
          <w:tcPr>
            <w:tcW w:type="dxa" w:w="2556"/>
            <w:tcMar>
              <w:top w:w="80" w:type="dxa"/>
              <w:start w:w="100" w:type="dxa"/>
              <w:bottom w:w="80" w:type="dxa"/>
              <w:end w:w="100" w:type="dxa"/>
            </w:tcMar>
            <w:vAlign w:val="top"/>
          </w:tcPr>
          <w:p>
            <w:r>
              <w:rPr>
                <w:sz w:val="17"/>
              </w:rPr>
              <w:t>location</w:t>
            </w:r>
          </w:p>
        </w:tc>
        <w:tc>
          <w:tcPr>
            <w:tcW w:type="dxa" w:w="2556"/>
            <w:tcMar>
              <w:top w:w="80" w:type="dxa"/>
              <w:start w:w="100" w:type="dxa"/>
              <w:bottom w:w="80" w:type="dxa"/>
              <w:end w:w="100" w:type="dxa"/>
            </w:tcMar>
            <w:vAlign w:val="top"/>
          </w:tcPr>
          <w:p>
            <w:r>
              <w:rPr>
                <w:sz w:val="17"/>
              </w:rPr>
              <w:t>lat/lon + optional altitude</w:t>
            </w:r>
          </w:p>
        </w:tc>
        <w:tc>
          <w:tcPr>
            <w:tcW w:type="dxa" w:w="2556"/>
            <w:tcMar>
              <w:top w:w="80" w:type="dxa"/>
              <w:start w:w="100" w:type="dxa"/>
              <w:bottom w:w="80" w:type="dxa"/>
              <w:end w:w="100" w:type="dxa"/>
            </w:tcMar>
            <w:vAlign w:val="top"/>
          </w:tcPr>
          <w:p>
            <w:r>
              <w:rPr>
                <w:sz w:val="17"/>
              </w:rPr>
              <w:t>Yes/conditional</w:t>
            </w:r>
          </w:p>
        </w:tc>
        <w:tc>
          <w:tcPr>
            <w:tcW w:type="dxa" w:w="2556"/>
            <w:tcMar>
              <w:top w:w="80" w:type="dxa"/>
              <w:start w:w="100" w:type="dxa"/>
              <w:bottom w:w="80" w:type="dxa"/>
              <w:end w:w="100" w:type="dxa"/>
            </w:tcMar>
            <w:vAlign w:val="top"/>
          </w:tcPr>
          <w:p>
            <w:r>
              <w:rPr>
                <w:sz w:val="17"/>
              </w:rPr>
              <w:t>Location associated with the node or measurement source; exactness depends on deployment/privacy policy.</w:t>
            </w:r>
          </w:p>
        </w:tc>
      </w:tr>
      <w:tr>
        <w:tc>
          <w:tcPr>
            <w:tcW w:type="dxa" w:w="2556"/>
            <w:tcMar>
              <w:top w:w="80" w:type="dxa"/>
              <w:start w:w="100" w:type="dxa"/>
              <w:bottom w:w="80" w:type="dxa"/>
              <w:end w:w="100" w:type="dxa"/>
            </w:tcMar>
            <w:vAlign w:val="top"/>
            <w:shd w:fill="F3F6FA"/>
          </w:tcPr>
          <w:p>
            <w:r>
              <w:rPr>
                <w:sz w:val="17"/>
              </w:rPr>
              <w:t>measurements</w:t>
            </w:r>
          </w:p>
        </w:tc>
        <w:tc>
          <w:tcPr>
            <w:tcW w:type="dxa" w:w="2556"/>
            <w:tcMar>
              <w:top w:w="80" w:type="dxa"/>
              <w:start w:w="100" w:type="dxa"/>
              <w:bottom w:w="80" w:type="dxa"/>
              <w:end w:w="100" w:type="dxa"/>
            </w:tcMar>
            <w:vAlign w:val="top"/>
            <w:shd w:fill="F3F6FA"/>
          </w:tcPr>
          <w:p>
            <w:r>
              <w:rPr>
                <w:sz w:val="17"/>
              </w:rPr>
              <w:t>map/object</w:t>
            </w:r>
          </w:p>
        </w:tc>
        <w:tc>
          <w:tcPr>
            <w:tcW w:type="dxa" w:w="2556"/>
            <w:tcMar>
              <w:top w:w="80" w:type="dxa"/>
              <w:start w:w="100" w:type="dxa"/>
              <w:bottom w:w="80" w:type="dxa"/>
              <w:end w:w="100" w:type="dxa"/>
            </w:tcMar>
            <w:vAlign w:val="top"/>
            <w:shd w:fill="F3F6FA"/>
          </w:tcPr>
          <w:p>
            <w:r>
              <w:rPr>
                <w:sz w:val="17"/>
              </w:rPr>
              <w:t>Yes</w:t>
            </w:r>
          </w:p>
        </w:tc>
        <w:tc>
          <w:tcPr>
            <w:tcW w:type="dxa" w:w="2556"/>
            <w:tcMar>
              <w:top w:w="80" w:type="dxa"/>
              <w:start w:w="100" w:type="dxa"/>
              <w:bottom w:w="80" w:type="dxa"/>
              <w:end w:w="100" w:type="dxa"/>
            </w:tcMar>
            <w:vAlign w:val="top"/>
            <w:shd w:fill="F3F6FA"/>
          </w:tcPr>
          <w:p>
            <w:r>
              <w:rPr>
                <w:sz w:val="17"/>
              </w:rPr>
              <w:t>One or more named sensor values with canonical units or declared sensor-native units.</w:t>
            </w:r>
          </w:p>
        </w:tc>
      </w:tr>
      <w:tr>
        <w:tc>
          <w:tcPr>
            <w:tcW w:type="dxa" w:w="2556"/>
            <w:tcMar>
              <w:top w:w="80" w:type="dxa"/>
              <w:start w:w="100" w:type="dxa"/>
              <w:bottom w:w="80" w:type="dxa"/>
              <w:end w:w="100" w:type="dxa"/>
            </w:tcMar>
            <w:vAlign w:val="top"/>
          </w:tcPr>
          <w:p>
            <w:r>
              <w:rPr>
                <w:sz w:val="17"/>
              </w:rPr>
              <w:t>diagnostics</w:t>
            </w:r>
          </w:p>
        </w:tc>
        <w:tc>
          <w:tcPr>
            <w:tcW w:type="dxa" w:w="2556"/>
            <w:tcMar>
              <w:top w:w="80" w:type="dxa"/>
              <w:start w:w="100" w:type="dxa"/>
              <w:bottom w:w="80" w:type="dxa"/>
              <w:end w:w="100" w:type="dxa"/>
            </w:tcMar>
            <w:vAlign w:val="top"/>
          </w:tcPr>
          <w:p>
            <w:r>
              <w:rPr>
                <w:sz w:val="17"/>
              </w:rPr>
              <w:t>object</w:t>
            </w:r>
          </w:p>
        </w:tc>
        <w:tc>
          <w:tcPr>
            <w:tcW w:type="dxa" w:w="2556"/>
            <w:tcMar>
              <w:top w:w="80" w:type="dxa"/>
              <w:start w:w="100" w:type="dxa"/>
              <w:bottom w:w="80" w:type="dxa"/>
              <w:end w:w="100" w:type="dxa"/>
            </w:tcMar>
            <w:vAlign w:val="top"/>
          </w:tcPr>
          <w:p>
            <w:r>
              <w:rPr>
                <w:sz w:val="17"/>
              </w:rPr>
              <w:t>Yes</w:t>
            </w:r>
          </w:p>
        </w:tc>
        <w:tc>
          <w:tcPr>
            <w:tcW w:type="dxa" w:w="2556"/>
            <w:tcMar>
              <w:top w:w="80" w:type="dxa"/>
              <w:start w:w="100" w:type="dxa"/>
              <w:bottom w:w="80" w:type="dxa"/>
              <w:end w:w="100" w:type="dxa"/>
            </w:tcMar>
            <w:vAlign w:val="top"/>
          </w:tcPr>
          <w:p>
            <w:r>
              <w:rPr>
                <w:sz w:val="17"/>
              </w:rPr>
              <w:t>Sensor status, communication status, watchdog state, firmware and relevant health metrics.</w:t>
            </w:r>
          </w:p>
        </w:tc>
      </w:tr>
      <w:tr>
        <w:tc>
          <w:tcPr>
            <w:tcW w:type="dxa" w:w="2556"/>
            <w:tcMar>
              <w:top w:w="80" w:type="dxa"/>
              <w:start w:w="100" w:type="dxa"/>
              <w:bottom w:w="80" w:type="dxa"/>
              <w:end w:w="100" w:type="dxa"/>
            </w:tcMar>
            <w:vAlign w:val="top"/>
            <w:shd w:fill="F3F6FA"/>
          </w:tcPr>
          <w:p>
            <w:r>
              <w:rPr>
                <w:sz w:val="17"/>
              </w:rPr>
              <w:t>power</w:t>
            </w:r>
          </w:p>
        </w:tc>
        <w:tc>
          <w:tcPr>
            <w:tcW w:type="dxa" w:w="2556"/>
            <w:tcMar>
              <w:top w:w="80" w:type="dxa"/>
              <w:start w:w="100" w:type="dxa"/>
              <w:bottom w:w="80" w:type="dxa"/>
              <w:end w:w="100" w:type="dxa"/>
            </w:tcMar>
            <w:vAlign w:val="top"/>
            <w:shd w:fill="F3F6FA"/>
          </w:tcPr>
          <w:p>
            <w:r>
              <w:rPr>
                <w:sz w:val="17"/>
              </w:rPr>
              <w:t>object</w:t>
            </w:r>
          </w:p>
        </w:tc>
        <w:tc>
          <w:tcPr>
            <w:tcW w:type="dxa" w:w="2556"/>
            <w:tcMar>
              <w:top w:w="80" w:type="dxa"/>
              <w:start w:w="100" w:type="dxa"/>
              <w:bottom w:w="80" w:type="dxa"/>
              <w:end w:w="100" w:type="dxa"/>
            </w:tcMar>
            <w:vAlign w:val="top"/>
            <w:shd w:fill="F3F6FA"/>
          </w:tcPr>
          <w:p>
            <w:r>
              <w:rPr>
                <w:sz w:val="17"/>
              </w:rPr>
              <w:t>Yes</w:t>
            </w:r>
          </w:p>
        </w:tc>
        <w:tc>
          <w:tcPr>
            <w:tcW w:type="dxa" w:w="2556"/>
            <w:tcMar>
              <w:top w:w="80" w:type="dxa"/>
              <w:start w:w="100" w:type="dxa"/>
              <w:bottom w:w="80" w:type="dxa"/>
              <w:end w:w="100" w:type="dxa"/>
            </w:tcMar>
            <w:vAlign w:val="top"/>
            <w:shd w:fill="F3F6FA"/>
          </w:tcPr>
          <w:p>
            <w:r>
              <w:rPr>
                <w:sz w:val="17"/>
              </w:rPr>
              <w:t>Battery/power measurements and charging state where available.</w:t>
            </w:r>
          </w:p>
        </w:tc>
      </w:tr>
      <w:tr>
        <w:tc>
          <w:tcPr>
            <w:tcW w:type="dxa" w:w="2556"/>
            <w:tcMar>
              <w:top w:w="80" w:type="dxa"/>
              <w:start w:w="100" w:type="dxa"/>
              <w:bottom w:w="80" w:type="dxa"/>
              <w:end w:w="100" w:type="dxa"/>
            </w:tcMar>
            <w:vAlign w:val="top"/>
          </w:tcPr>
          <w:p>
            <w:r>
              <w:rPr>
                <w:sz w:val="17"/>
              </w:rPr>
              <w:t>source</w:t>
            </w:r>
          </w:p>
        </w:tc>
        <w:tc>
          <w:tcPr>
            <w:tcW w:type="dxa" w:w="2556"/>
            <w:tcMar>
              <w:top w:w="80" w:type="dxa"/>
              <w:start w:w="100" w:type="dxa"/>
              <w:bottom w:w="80" w:type="dxa"/>
              <w:end w:w="100" w:type="dxa"/>
            </w:tcMar>
            <w:vAlign w:val="top"/>
          </w:tcPr>
          <w:p>
            <w:r>
              <w:rPr>
                <w:sz w:val="17"/>
              </w:rPr>
              <w:t>enum</w:t>
            </w:r>
          </w:p>
        </w:tc>
        <w:tc>
          <w:tcPr>
            <w:tcW w:type="dxa" w:w="2556"/>
            <w:tcMar>
              <w:top w:w="80" w:type="dxa"/>
              <w:start w:w="100" w:type="dxa"/>
              <w:bottom w:w="80" w:type="dxa"/>
              <w:end w:w="100" w:type="dxa"/>
            </w:tcMar>
            <w:vAlign w:val="top"/>
          </w:tcPr>
          <w:p>
            <w:r>
              <w:rPr>
                <w:sz w:val="17"/>
              </w:rPr>
              <w:t>Yes</w:t>
            </w:r>
          </w:p>
        </w:tc>
        <w:tc>
          <w:tcPr>
            <w:tcW w:type="dxa" w:w="2556"/>
            <w:tcMar>
              <w:top w:w="80" w:type="dxa"/>
              <w:start w:w="100" w:type="dxa"/>
              <w:bottom w:w="80" w:type="dxa"/>
              <w:end w:w="100" w:type="dxa"/>
            </w:tcMar>
            <w:vAlign w:val="top"/>
          </w:tcPr>
          <w:p>
            <w:r>
              <w:rPr>
                <w:sz w:val="17"/>
              </w:rPr>
              <w:t>LIVE_HARDWARE or SIMULATION.</w:t>
            </w:r>
          </w:p>
        </w:tc>
      </w:tr>
      <w:tr>
        <w:tc>
          <w:tcPr>
            <w:tcW w:type="dxa" w:w="2556"/>
            <w:tcMar>
              <w:top w:w="80" w:type="dxa"/>
              <w:start w:w="100" w:type="dxa"/>
              <w:bottom w:w="80" w:type="dxa"/>
              <w:end w:w="100" w:type="dxa"/>
            </w:tcMar>
            <w:vAlign w:val="top"/>
            <w:shd w:fill="F3F6FA"/>
          </w:tcPr>
          <w:p>
            <w:r>
              <w:rPr>
                <w:sz w:val="17"/>
              </w:rPr>
              <w:t>schema_version</w:t>
            </w:r>
          </w:p>
        </w:tc>
        <w:tc>
          <w:tcPr>
            <w:tcW w:type="dxa" w:w="2556"/>
            <w:tcMar>
              <w:top w:w="80" w:type="dxa"/>
              <w:start w:w="100" w:type="dxa"/>
              <w:bottom w:w="80" w:type="dxa"/>
              <w:end w:w="100" w:type="dxa"/>
            </w:tcMar>
            <w:vAlign w:val="top"/>
            <w:shd w:fill="F3F6FA"/>
          </w:tcPr>
          <w:p>
            <w:r>
              <w:rPr>
                <w:sz w:val="17"/>
              </w:rPr>
              <w:t>string</w:t>
            </w:r>
          </w:p>
        </w:tc>
        <w:tc>
          <w:tcPr>
            <w:tcW w:type="dxa" w:w="2556"/>
            <w:tcMar>
              <w:top w:w="80" w:type="dxa"/>
              <w:start w:w="100" w:type="dxa"/>
              <w:bottom w:w="80" w:type="dxa"/>
              <w:end w:w="100" w:type="dxa"/>
            </w:tcMar>
            <w:vAlign w:val="top"/>
            <w:shd w:fill="F3F6FA"/>
          </w:tcPr>
          <w:p>
            <w:r>
              <w:rPr>
                <w:sz w:val="17"/>
              </w:rPr>
              <w:t>Yes</w:t>
            </w:r>
          </w:p>
        </w:tc>
        <w:tc>
          <w:tcPr>
            <w:tcW w:type="dxa" w:w="2556"/>
            <w:tcMar>
              <w:top w:w="80" w:type="dxa"/>
              <w:start w:w="100" w:type="dxa"/>
              <w:bottom w:w="80" w:type="dxa"/>
              <w:end w:w="100" w:type="dxa"/>
            </w:tcMar>
            <w:vAlign w:val="top"/>
            <w:shd w:fill="F3F6FA"/>
          </w:tcPr>
          <w:p>
            <w:r>
              <w:rPr>
                <w:sz w:val="17"/>
              </w:rPr>
              <w:t>Contract version used to decode the record.</w:t>
            </w:r>
          </w:p>
        </w:tc>
      </w:tr>
      <w:tr>
        <w:tc>
          <w:tcPr>
            <w:tcW w:type="dxa" w:w="2556"/>
            <w:tcMar>
              <w:top w:w="80" w:type="dxa"/>
              <w:start w:w="100" w:type="dxa"/>
              <w:bottom w:w="80" w:type="dxa"/>
              <w:end w:w="100" w:type="dxa"/>
            </w:tcMar>
            <w:vAlign w:val="top"/>
          </w:tcPr>
          <w:p>
            <w:r>
              <w:rPr>
                <w:sz w:val="17"/>
              </w:rPr>
              <w:t>auth_context</w:t>
            </w:r>
          </w:p>
        </w:tc>
        <w:tc>
          <w:tcPr>
            <w:tcW w:type="dxa" w:w="2556"/>
            <w:tcMar>
              <w:top w:w="80" w:type="dxa"/>
              <w:start w:w="100" w:type="dxa"/>
              <w:bottom w:w="80" w:type="dxa"/>
              <w:end w:w="100" w:type="dxa"/>
            </w:tcMar>
            <w:vAlign w:val="top"/>
          </w:tcPr>
          <w:p>
            <w:r>
              <w:rPr>
                <w:sz w:val="17"/>
              </w:rPr>
              <w:t>object</w:t>
            </w:r>
          </w:p>
        </w:tc>
        <w:tc>
          <w:tcPr>
            <w:tcW w:type="dxa" w:w="2556"/>
            <w:tcMar>
              <w:top w:w="80" w:type="dxa"/>
              <w:start w:w="100" w:type="dxa"/>
              <w:bottom w:w="80" w:type="dxa"/>
              <w:end w:w="100" w:type="dxa"/>
            </w:tcMar>
            <w:vAlign w:val="top"/>
          </w:tcPr>
          <w:p>
            <w:r>
              <w:rPr>
                <w:sz w:val="17"/>
              </w:rPr>
              <w:t>Yes for live</w:t>
            </w:r>
          </w:p>
        </w:tc>
        <w:tc>
          <w:tcPr>
            <w:tcW w:type="dxa" w:w="2556"/>
            <w:tcMar>
              <w:top w:w="80" w:type="dxa"/>
              <w:start w:w="100" w:type="dxa"/>
              <w:bottom w:w="80" w:type="dxa"/>
              <w:end w:w="100" w:type="dxa"/>
            </w:tcMar>
            <w:vAlign w:val="top"/>
          </w:tcPr>
          <w:p>
            <w:r>
              <w:rPr>
                <w:sz w:val="17"/>
              </w:rPr>
              <w:t>Authentication outcome, key identity/reference and verification metadata; never store raw secrets.</w:t>
            </w:r>
          </w:p>
        </w:tc>
      </w:tr>
      <w:tr>
        <w:tc>
          <w:tcPr>
            <w:tcW w:type="dxa" w:w="2556"/>
            <w:tcMar>
              <w:top w:w="80" w:type="dxa"/>
              <w:start w:w="100" w:type="dxa"/>
              <w:bottom w:w="80" w:type="dxa"/>
              <w:end w:w="100" w:type="dxa"/>
            </w:tcMar>
            <w:vAlign w:val="top"/>
            <w:shd w:fill="F3F6FA"/>
          </w:tcPr>
          <w:p>
            <w:r>
              <w:rPr>
                <w:sz w:val="17"/>
              </w:rPr>
              <w:t>metadata</w:t>
            </w:r>
          </w:p>
        </w:tc>
        <w:tc>
          <w:tcPr>
            <w:tcW w:type="dxa" w:w="2556"/>
            <w:tcMar>
              <w:top w:w="80" w:type="dxa"/>
              <w:start w:w="100" w:type="dxa"/>
              <w:bottom w:w="80" w:type="dxa"/>
              <w:end w:w="100" w:type="dxa"/>
            </w:tcMar>
            <w:vAlign w:val="top"/>
            <w:shd w:fill="F3F6FA"/>
          </w:tcPr>
          <w:p>
            <w:r>
              <w:rPr>
                <w:sz w:val="17"/>
              </w:rPr>
              <w:t>object</w:t>
            </w:r>
          </w:p>
        </w:tc>
        <w:tc>
          <w:tcPr>
            <w:tcW w:type="dxa" w:w="2556"/>
            <w:tcMar>
              <w:top w:w="80" w:type="dxa"/>
              <w:start w:w="100" w:type="dxa"/>
              <w:bottom w:w="80" w:type="dxa"/>
              <w:end w:w="100" w:type="dxa"/>
            </w:tcMar>
            <w:vAlign w:val="top"/>
            <w:shd w:fill="F3F6FA"/>
          </w:tcPr>
          <w:p>
            <w:r>
              <w:rPr>
                <w:sz w:val="17"/>
              </w:rPr>
              <w:t>Optional</w:t>
            </w:r>
          </w:p>
        </w:tc>
        <w:tc>
          <w:tcPr>
            <w:tcW w:type="dxa" w:w="2556"/>
            <w:tcMar>
              <w:top w:w="80" w:type="dxa"/>
              <w:start w:w="100" w:type="dxa"/>
              <w:bottom w:w="80" w:type="dxa"/>
              <w:end w:w="100" w:type="dxa"/>
            </w:tcMar>
            <w:vAlign w:val="top"/>
            <w:shd w:fill="F3F6FA"/>
          </w:tcPr>
          <w:p>
            <w:r>
              <w:rPr>
                <w:sz w:val="17"/>
              </w:rPr>
              <w:t>Calibration profile, sensor model, deployment profile and other non-measurement context.</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Missing data rule — </w:t>
            </w:r>
            <w:r>
              <w:rPr>
                <w:sz w:val="18"/>
              </w:rPr>
              <w:t>Missing, stale, invalid and zero are different states. A missing value MUST NOT be encoded as numeric zero unless zero is the actual measured value.</w:t>
            </w:r>
          </w:p>
        </w:tc>
      </w:tr>
    </w:tbl>
    <w:p/>
    <w:p>
      <w:pPr>
        <w:pStyle w:val="Heading2"/>
        <w:keepNext/>
      </w:pPr>
      <w:r>
        <w:t>3.1 Measurement subrecord</w:t>
      </w:r>
    </w:p>
    <w:p>
      <w:pPr>
        <w:pStyle w:val="NoSpacing"/>
        <w:spacing w:after="120"/>
        <w:ind w:left="360"/>
      </w:pPr>
      <w:r>
        <w:rPr>
          <w:rFonts w:ascii="Consolas" w:hAnsi="Consolas"/>
          <w:color w:val="1F3864"/>
          <w:sz w:val="16"/>
        </w:rPr>
        <w:t>measurement = {</w:t>
        <w:br/>
        <w:t xml:space="preserve">  value: number,</w:t>
        <w:br/>
        <w:t xml:space="preserve">  unit: string,</w:t>
        <w:br/>
        <w:t xml:space="preserve">  valid: boolean,</w:t>
        <w:br/>
        <w:t xml:space="preserve">  quality_flags: [string],</w:t>
        <w:br/>
        <w:t xml:space="preserve">  sensor_state: string,</w:t>
        <w:br/>
        <w:t xml:space="preserve">  captured_at: timestamp</w:t>
        <w:br/>
        <w:t>}</w:t>
      </w:r>
    </w:p>
    <w:p>
      <w:r>
        <w:t>The measurement subrecord is designed so a downstream service can reject or down-weight a value without deleting the original packet. Quality flags should be composable rather than encoded as a single opaque status.</w:t>
      </w:r>
    </w:p>
    <w:p>
      <w:pPr>
        <w:pStyle w:val="Heading2"/>
        <w:keepNext/>
      </w:pPr>
      <w:r>
        <w:t>3.2 Canonical sensor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Measurement</w:t>
            </w:r>
          </w:p>
        </w:tc>
        <w:tc>
          <w:tcPr>
            <w:tcW w:type="dxa" w:w="3408"/>
            <w:shd w:fill="17365D"/>
            <w:tcMar>
              <w:top w:w="80" w:type="dxa"/>
              <w:start w:w="100" w:type="dxa"/>
              <w:bottom w:w="80" w:type="dxa"/>
              <w:end w:w="100" w:type="dxa"/>
            </w:tcMar>
            <w:vAlign w:val="center"/>
          </w:tcPr>
          <w:p>
            <w:r>
              <w:rPr>
                <w:b/>
                <w:color w:val="FFFFFF"/>
                <w:sz w:val="17"/>
              </w:rPr>
              <w:t>Preferred V1 unit</w:t>
            </w:r>
          </w:p>
        </w:tc>
        <w:tc>
          <w:tcPr>
            <w:tcW w:type="dxa" w:w="3408"/>
            <w:shd w:fill="17365D"/>
            <w:tcMar>
              <w:top w:w="80" w:type="dxa"/>
              <w:start w:w="100" w:type="dxa"/>
              <w:bottom w:w="80" w:type="dxa"/>
              <w:end w:w="100" w:type="dxa"/>
            </w:tcMar>
            <w:vAlign w:val="center"/>
          </w:tcPr>
          <w:p>
            <w:r>
              <w:rPr>
                <w:b/>
                <w:color w:val="FFFFFF"/>
                <w:sz w:val="17"/>
              </w:rPr>
              <w:t>Notes</w:t>
            </w:r>
          </w:p>
        </w:tc>
      </w:tr>
      <w:tr>
        <w:tc>
          <w:tcPr>
            <w:tcW w:type="dxa" w:w="3408"/>
            <w:tcMar>
              <w:top w:w="80" w:type="dxa"/>
              <w:start w:w="100" w:type="dxa"/>
              <w:bottom w:w="80" w:type="dxa"/>
              <w:end w:w="100" w:type="dxa"/>
            </w:tcMar>
            <w:vAlign w:val="top"/>
          </w:tcPr>
          <w:p>
            <w:r>
              <w:rPr>
                <w:sz w:val="17"/>
              </w:rPr>
              <w:t>temperature</w:t>
            </w:r>
          </w:p>
        </w:tc>
        <w:tc>
          <w:tcPr>
            <w:tcW w:type="dxa" w:w="3408"/>
            <w:tcMar>
              <w:top w:w="80" w:type="dxa"/>
              <w:start w:w="100" w:type="dxa"/>
              <w:bottom w:w="80" w:type="dxa"/>
              <w:end w:w="100" w:type="dxa"/>
            </w:tcMar>
            <w:vAlign w:val="top"/>
          </w:tcPr>
          <w:p>
            <w:r>
              <w:rPr>
                <w:sz w:val="17"/>
              </w:rPr>
              <w:t>degC</w:t>
            </w:r>
          </w:p>
        </w:tc>
        <w:tc>
          <w:tcPr>
            <w:tcW w:type="dxa" w:w="3408"/>
            <w:tcMar>
              <w:top w:w="80" w:type="dxa"/>
              <w:start w:w="100" w:type="dxa"/>
              <w:bottom w:w="80" w:type="dxa"/>
              <w:end w:w="100" w:type="dxa"/>
            </w:tcMar>
            <w:vAlign w:val="top"/>
          </w:tcPr>
          <w:p>
            <w:r>
              <w:rPr>
                <w:sz w:val="17"/>
              </w:rPr>
              <w:t>Environmental temperature.</w:t>
            </w:r>
          </w:p>
        </w:tc>
      </w:tr>
      <w:tr>
        <w:tc>
          <w:tcPr>
            <w:tcW w:type="dxa" w:w="3408"/>
            <w:tcMar>
              <w:top w:w="80" w:type="dxa"/>
              <w:start w:w="100" w:type="dxa"/>
              <w:bottom w:w="80" w:type="dxa"/>
              <w:end w:w="100" w:type="dxa"/>
            </w:tcMar>
            <w:vAlign w:val="top"/>
            <w:shd w:fill="F3F6FA"/>
          </w:tcPr>
          <w:p>
            <w:r>
              <w:rPr>
                <w:sz w:val="17"/>
              </w:rPr>
              <w:t>humidity</w:t>
            </w:r>
          </w:p>
        </w:tc>
        <w:tc>
          <w:tcPr>
            <w:tcW w:type="dxa" w:w="3408"/>
            <w:tcMar>
              <w:top w:w="80" w:type="dxa"/>
              <w:start w:w="100" w:type="dxa"/>
              <w:bottom w:w="80" w:type="dxa"/>
              <w:end w:w="100" w:type="dxa"/>
            </w:tcMar>
            <w:vAlign w:val="top"/>
            <w:shd w:fill="F3F6FA"/>
          </w:tcPr>
          <w:p>
            <w:r>
              <w:rPr>
                <w:sz w:val="17"/>
              </w:rPr>
              <w:t>%RH</w:t>
            </w:r>
          </w:p>
        </w:tc>
        <w:tc>
          <w:tcPr>
            <w:tcW w:type="dxa" w:w="3408"/>
            <w:tcMar>
              <w:top w:w="80" w:type="dxa"/>
              <w:start w:w="100" w:type="dxa"/>
              <w:bottom w:w="80" w:type="dxa"/>
              <w:end w:w="100" w:type="dxa"/>
            </w:tcMar>
            <w:vAlign w:val="top"/>
            <w:shd w:fill="F3F6FA"/>
          </w:tcPr>
          <w:p>
            <w:r>
              <w:rPr>
                <w:sz w:val="17"/>
              </w:rPr>
              <w:t>Relative humidity.</w:t>
            </w:r>
          </w:p>
        </w:tc>
      </w:tr>
      <w:tr>
        <w:tc>
          <w:tcPr>
            <w:tcW w:type="dxa" w:w="3408"/>
            <w:tcMar>
              <w:top w:w="80" w:type="dxa"/>
              <w:start w:w="100" w:type="dxa"/>
              <w:bottom w:w="80" w:type="dxa"/>
              <w:end w:w="100" w:type="dxa"/>
            </w:tcMar>
            <w:vAlign w:val="top"/>
          </w:tcPr>
          <w:p>
            <w:r>
              <w:rPr>
                <w:sz w:val="17"/>
              </w:rPr>
              <w:t>pressure</w:t>
            </w:r>
          </w:p>
        </w:tc>
        <w:tc>
          <w:tcPr>
            <w:tcW w:type="dxa" w:w="3408"/>
            <w:tcMar>
              <w:top w:w="80" w:type="dxa"/>
              <w:start w:w="100" w:type="dxa"/>
              <w:bottom w:w="80" w:type="dxa"/>
              <w:end w:w="100" w:type="dxa"/>
            </w:tcMar>
            <w:vAlign w:val="top"/>
          </w:tcPr>
          <w:p>
            <w:r>
              <w:rPr>
                <w:sz w:val="17"/>
              </w:rPr>
              <w:t>hPa</w:t>
            </w:r>
          </w:p>
        </w:tc>
        <w:tc>
          <w:tcPr>
            <w:tcW w:type="dxa" w:w="3408"/>
            <w:tcMar>
              <w:top w:w="80" w:type="dxa"/>
              <w:start w:w="100" w:type="dxa"/>
              <w:bottom w:w="80" w:type="dxa"/>
              <w:end w:w="100" w:type="dxa"/>
            </w:tcMar>
            <w:vAlign w:val="top"/>
          </w:tcPr>
          <w:p>
            <w:r>
              <w:rPr>
                <w:sz w:val="17"/>
              </w:rPr>
              <w:t>Optional context sensor.</w:t>
            </w:r>
          </w:p>
        </w:tc>
      </w:tr>
      <w:tr>
        <w:tc>
          <w:tcPr>
            <w:tcW w:type="dxa" w:w="3408"/>
            <w:tcMar>
              <w:top w:w="80" w:type="dxa"/>
              <w:start w:w="100" w:type="dxa"/>
              <w:bottom w:w="80" w:type="dxa"/>
              <w:end w:w="100" w:type="dxa"/>
            </w:tcMar>
            <w:vAlign w:val="top"/>
            <w:shd w:fill="F3F6FA"/>
          </w:tcPr>
          <w:p>
            <w:r>
              <w:rPr>
                <w:sz w:val="17"/>
              </w:rPr>
              <w:t>PM2.5</w:t>
            </w:r>
          </w:p>
        </w:tc>
        <w:tc>
          <w:tcPr>
            <w:tcW w:type="dxa" w:w="3408"/>
            <w:tcMar>
              <w:top w:w="80" w:type="dxa"/>
              <w:start w:w="100" w:type="dxa"/>
              <w:bottom w:w="80" w:type="dxa"/>
              <w:end w:w="100" w:type="dxa"/>
            </w:tcMar>
            <w:vAlign w:val="top"/>
            <w:shd w:fill="F3F6FA"/>
          </w:tcPr>
          <w:p>
            <w:r>
              <w:rPr>
                <w:sz w:val="17"/>
              </w:rPr>
              <w:t>ug/m3</w:t>
            </w:r>
          </w:p>
        </w:tc>
        <w:tc>
          <w:tcPr>
            <w:tcW w:type="dxa" w:w="3408"/>
            <w:tcMar>
              <w:top w:w="80" w:type="dxa"/>
              <w:start w:w="100" w:type="dxa"/>
              <w:bottom w:w="80" w:type="dxa"/>
              <w:end w:w="100" w:type="dxa"/>
            </w:tcMar>
            <w:vAlign w:val="top"/>
            <w:shd w:fill="F3F6FA"/>
          </w:tcPr>
          <w:p>
            <w:r>
              <w:rPr>
                <w:sz w:val="17"/>
              </w:rPr>
              <w:t>Core fire/pollution signal when available.</w:t>
            </w:r>
          </w:p>
        </w:tc>
      </w:tr>
      <w:tr>
        <w:tc>
          <w:tcPr>
            <w:tcW w:type="dxa" w:w="3408"/>
            <w:tcMar>
              <w:top w:w="80" w:type="dxa"/>
              <w:start w:w="100" w:type="dxa"/>
              <w:bottom w:w="80" w:type="dxa"/>
              <w:end w:w="100" w:type="dxa"/>
            </w:tcMar>
            <w:vAlign w:val="top"/>
          </w:tcPr>
          <w:p>
            <w:r>
              <w:rPr>
                <w:sz w:val="17"/>
              </w:rPr>
              <w:t>PM10</w:t>
            </w:r>
          </w:p>
        </w:tc>
        <w:tc>
          <w:tcPr>
            <w:tcW w:type="dxa" w:w="3408"/>
            <w:tcMar>
              <w:top w:w="80" w:type="dxa"/>
              <w:start w:w="100" w:type="dxa"/>
              <w:bottom w:w="80" w:type="dxa"/>
              <w:end w:w="100" w:type="dxa"/>
            </w:tcMar>
            <w:vAlign w:val="top"/>
          </w:tcPr>
          <w:p>
            <w:r>
              <w:rPr>
                <w:sz w:val="17"/>
              </w:rPr>
              <w:t>ug/m3</w:t>
            </w:r>
          </w:p>
        </w:tc>
        <w:tc>
          <w:tcPr>
            <w:tcW w:type="dxa" w:w="3408"/>
            <w:tcMar>
              <w:top w:w="80" w:type="dxa"/>
              <w:start w:w="100" w:type="dxa"/>
              <w:bottom w:w="80" w:type="dxa"/>
              <w:end w:w="100" w:type="dxa"/>
            </w:tcMar>
            <w:vAlign w:val="top"/>
          </w:tcPr>
          <w:p>
            <w:r>
              <w:rPr>
                <w:sz w:val="17"/>
              </w:rPr>
              <w:t>Useful for dust/pollution context.</w:t>
            </w:r>
          </w:p>
        </w:tc>
      </w:tr>
      <w:tr>
        <w:tc>
          <w:tcPr>
            <w:tcW w:type="dxa" w:w="3408"/>
            <w:tcMar>
              <w:top w:w="80" w:type="dxa"/>
              <w:start w:w="100" w:type="dxa"/>
              <w:bottom w:w="80" w:type="dxa"/>
              <w:end w:w="100" w:type="dxa"/>
            </w:tcMar>
            <w:vAlign w:val="top"/>
            <w:shd w:fill="F3F6FA"/>
          </w:tcPr>
          <w:p>
            <w:r>
              <w:rPr>
                <w:sz w:val="17"/>
              </w:rPr>
              <w:t>gas</w:t>
            </w:r>
          </w:p>
        </w:tc>
        <w:tc>
          <w:tcPr>
            <w:tcW w:type="dxa" w:w="3408"/>
            <w:tcMar>
              <w:top w:w="80" w:type="dxa"/>
              <w:start w:w="100" w:type="dxa"/>
              <w:bottom w:w="80" w:type="dxa"/>
              <w:end w:w="100" w:type="dxa"/>
            </w:tcMar>
            <w:vAlign w:val="top"/>
            <w:shd w:fill="F3F6FA"/>
          </w:tcPr>
          <w:p>
            <w:r>
              <w:rPr>
                <w:sz w:val="17"/>
              </w:rPr>
              <w:t>ppm or calibrated engineering unit</w:t>
            </w:r>
          </w:p>
        </w:tc>
        <w:tc>
          <w:tcPr>
            <w:tcW w:type="dxa" w:w="3408"/>
            <w:tcMar>
              <w:top w:w="80" w:type="dxa"/>
              <w:start w:w="100" w:type="dxa"/>
              <w:bottom w:w="80" w:type="dxa"/>
              <w:end w:w="100" w:type="dxa"/>
            </w:tcMar>
            <w:vAlign w:val="top"/>
            <w:shd w:fill="F3F6FA"/>
          </w:tcPr>
          <w:p>
            <w:r>
              <w:rPr>
                <w:sz w:val="17"/>
              </w:rPr>
              <w:t>Only use ppm when the actual gas species and calibration justify it; otherwise retain sensor-native unit.</w:t>
            </w:r>
          </w:p>
        </w:tc>
      </w:tr>
      <w:tr>
        <w:tc>
          <w:tcPr>
            <w:tcW w:type="dxa" w:w="3408"/>
            <w:tcMar>
              <w:top w:w="80" w:type="dxa"/>
              <w:start w:w="100" w:type="dxa"/>
              <w:bottom w:w="80" w:type="dxa"/>
              <w:end w:w="100" w:type="dxa"/>
            </w:tcMar>
            <w:vAlign w:val="top"/>
          </w:tcPr>
          <w:p>
            <w:r>
              <w:rPr>
                <w:sz w:val="17"/>
              </w:rPr>
              <w:t>water_level</w:t>
            </w:r>
          </w:p>
        </w:tc>
        <w:tc>
          <w:tcPr>
            <w:tcW w:type="dxa" w:w="3408"/>
            <w:tcMar>
              <w:top w:w="80" w:type="dxa"/>
              <w:start w:w="100" w:type="dxa"/>
              <w:bottom w:w="80" w:type="dxa"/>
              <w:end w:w="100" w:type="dxa"/>
            </w:tcMar>
            <w:vAlign w:val="top"/>
          </w:tcPr>
          <w:p>
            <w:r>
              <w:rPr>
                <w:sz w:val="17"/>
              </w:rPr>
              <w:t>m</w:t>
            </w:r>
          </w:p>
        </w:tc>
        <w:tc>
          <w:tcPr>
            <w:tcW w:type="dxa" w:w="3408"/>
            <w:tcMar>
              <w:top w:w="80" w:type="dxa"/>
              <w:start w:w="100" w:type="dxa"/>
              <w:bottom w:w="80" w:type="dxa"/>
              <w:end w:w="100" w:type="dxa"/>
            </w:tcMar>
            <w:vAlign w:val="top"/>
          </w:tcPr>
          <w:p>
            <w:r>
              <w:rPr>
                <w:sz w:val="17"/>
              </w:rPr>
              <w:t>Centimetres are acceptable only if schema is kept consistent end-to-end.</w:t>
            </w:r>
          </w:p>
        </w:tc>
      </w:tr>
      <w:tr>
        <w:tc>
          <w:tcPr>
            <w:tcW w:type="dxa" w:w="3408"/>
            <w:tcMar>
              <w:top w:w="80" w:type="dxa"/>
              <w:start w:w="100" w:type="dxa"/>
              <w:bottom w:w="80" w:type="dxa"/>
              <w:end w:w="100" w:type="dxa"/>
            </w:tcMar>
            <w:vAlign w:val="top"/>
            <w:shd w:fill="F3F6FA"/>
          </w:tcPr>
          <w:p>
            <w:r>
              <w:rPr>
                <w:sz w:val="17"/>
              </w:rPr>
              <w:t>rainfall_rate</w:t>
            </w:r>
          </w:p>
        </w:tc>
        <w:tc>
          <w:tcPr>
            <w:tcW w:type="dxa" w:w="3408"/>
            <w:tcMar>
              <w:top w:w="80" w:type="dxa"/>
              <w:start w:w="100" w:type="dxa"/>
              <w:bottom w:w="80" w:type="dxa"/>
              <w:end w:w="100" w:type="dxa"/>
            </w:tcMar>
            <w:vAlign w:val="top"/>
            <w:shd w:fill="F3F6FA"/>
          </w:tcPr>
          <w:p>
            <w:r>
              <w:rPr>
                <w:sz w:val="17"/>
              </w:rPr>
              <w:t>mm/h</w:t>
            </w:r>
          </w:p>
        </w:tc>
        <w:tc>
          <w:tcPr>
            <w:tcW w:type="dxa" w:w="3408"/>
            <w:tcMar>
              <w:top w:w="80" w:type="dxa"/>
              <w:start w:w="100" w:type="dxa"/>
              <w:bottom w:w="80" w:type="dxa"/>
              <w:end w:w="100" w:type="dxa"/>
            </w:tcMar>
            <w:vAlign w:val="top"/>
            <w:shd w:fill="F3F6FA"/>
          </w:tcPr>
          <w:p>
            <w:r>
              <w:rPr>
                <w:sz w:val="17"/>
              </w:rPr>
              <w:t>Instantaneous or interval-derived rainfall rate; interval semantics must be explicit.</w:t>
            </w:r>
          </w:p>
        </w:tc>
      </w:tr>
      <w:tr>
        <w:tc>
          <w:tcPr>
            <w:tcW w:type="dxa" w:w="3408"/>
            <w:tcMar>
              <w:top w:w="80" w:type="dxa"/>
              <w:start w:w="100" w:type="dxa"/>
              <w:bottom w:w="80" w:type="dxa"/>
              <w:end w:w="100" w:type="dxa"/>
            </w:tcMar>
            <w:vAlign w:val="top"/>
          </w:tcPr>
          <w:p>
            <w:r>
              <w:rPr>
                <w:sz w:val="17"/>
              </w:rPr>
              <w:t>rainfall_cumulative</w:t>
            </w:r>
          </w:p>
        </w:tc>
        <w:tc>
          <w:tcPr>
            <w:tcW w:type="dxa" w:w="3408"/>
            <w:tcMar>
              <w:top w:w="80" w:type="dxa"/>
              <w:start w:w="100" w:type="dxa"/>
              <w:bottom w:w="80" w:type="dxa"/>
              <w:end w:w="100" w:type="dxa"/>
            </w:tcMar>
            <w:vAlign w:val="top"/>
          </w:tcPr>
          <w:p>
            <w:r>
              <w:rPr>
                <w:sz w:val="17"/>
              </w:rPr>
              <w:t>mm</w:t>
            </w:r>
          </w:p>
        </w:tc>
        <w:tc>
          <w:tcPr>
            <w:tcW w:type="dxa" w:w="3408"/>
            <w:tcMar>
              <w:top w:w="80" w:type="dxa"/>
              <w:start w:w="100" w:type="dxa"/>
              <w:bottom w:w="80" w:type="dxa"/>
              <w:end w:w="100" w:type="dxa"/>
            </w:tcMar>
            <w:vAlign w:val="top"/>
          </w:tcPr>
          <w:p>
            <w:r>
              <w:rPr>
                <w:sz w:val="17"/>
              </w:rPr>
              <w:t>Accumulated rain over a defined reset/lifetime interval.</w:t>
            </w:r>
          </w:p>
        </w:tc>
      </w:tr>
      <w:tr>
        <w:tc>
          <w:tcPr>
            <w:tcW w:type="dxa" w:w="3408"/>
            <w:tcMar>
              <w:top w:w="80" w:type="dxa"/>
              <w:start w:w="100" w:type="dxa"/>
              <w:bottom w:w="80" w:type="dxa"/>
              <w:end w:w="100" w:type="dxa"/>
            </w:tcMar>
            <w:vAlign w:val="top"/>
            <w:shd w:fill="F3F6FA"/>
          </w:tcPr>
          <w:p>
            <w:r>
              <w:rPr>
                <w:sz w:val="17"/>
              </w:rPr>
              <w:t>soil_moisture</w:t>
            </w:r>
          </w:p>
        </w:tc>
        <w:tc>
          <w:tcPr>
            <w:tcW w:type="dxa" w:w="3408"/>
            <w:tcMar>
              <w:top w:w="80" w:type="dxa"/>
              <w:start w:w="100" w:type="dxa"/>
              <w:bottom w:w="80" w:type="dxa"/>
              <w:end w:w="100" w:type="dxa"/>
            </w:tcMar>
            <w:vAlign w:val="top"/>
            <w:shd w:fill="F3F6FA"/>
          </w:tcPr>
          <w:p>
            <w:r>
              <w:rPr>
                <w:sz w:val="17"/>
              </w:rPr>
              <w:t>%VWC or calibrated native unit</w:t>
            </w:r>
          </w:p>
        </w:tc>
        <w:tc>
          <w:tcPr>
            <w:tcW w:type="dxa" w:w="3408"/>
            <w:tcMar>
              <w:top w:w="80" w:type="dxa"/>
              <w:start w:w="100" w:type="dxa"/>
              <w:bottom w:w="80" w:type="dxa"/>
              <w:end w:w="100" w:type="dxa"/>
            </w:tcMar>
            <w:vAlign w:val="top"/>
            <w:shd w:fill="F3F6FA"/>
          </w:tcPr>
          <w:p>
            <w:r>
              <w:rPr>
                <w:sz w:val="17"/>
              </w:rPr>
              <w:t>Must declare calibration profile if converted to volumetric water content.</w:t>
            </w:r>
          </w:p>
        </w:tc>
      </w:tr>
      <w:tr>
        <w:tc>
          <w:tcPr>
            <w:tcW w:type="dxa" w:w="3408"/>
            <w:tcMar>
              <w:top w:w="80" w:type="dxa"/>
              <w:start w:w="100" w:type="dxa"/>
              <w:bottom w:w="80" w:type="dxa"/>
              <w:end w:w="100" w:type="dxa"/>
            </w:tcMar>
            <w:vAlign w:val="top"/>
          </w:tcPr>
          <w:p>
            <w:r>
              <w:rPr>
                <w:sz w:val="17"/>
              </w:rPr>
              <w:t>vibration</w:t>
            </w:r>
          </w:p>
        </w:tc>
        <w:tc>
          <w:tcPr>
            <w:tcW w:type="dxa" w:w="3408"/>
            <w:tcMar>
              <w:top w:w="80" w:type="dxa"/>
              <w:start w:w="100" w:type="dxa"/>
              <w:bottom w:w="80" w:type="dxa"/>
              <w:end w:w="100" w:type="dxa"/>
            </w:tcMar>
            <w:vAlign w:val="top"/>
          </w:tcPr>
          <w:p>
            <w:r>
              <w:rPr>
                <w:sz w:val="17"/>
              </w:rPr>
              <w:t>m/s2 or calibrated native unit</w:t>
            </w:r>
          </w:p>
        </w:tc>
        <w:tc>
          <w:tcPr>
            <w:tcW w:type="dxa" w:w="3408"/>
            <w:tcMar>
              <w:top w:w="80" w:type="dxa"/>
              <w:start w:w="100" w:type="dxa"/>
              <w:bottom w:w="80" w:type="dxa"/>
              <w:end w:w="100" w:type="dxa"/>
            </w:tcMar>
            <w:vAlign w:val="top"/>
          </w:tcPr>
          <w:p>
            <w:r>
              <w:rPr>
                <w:sz w:val="17"/>
              </w:rPr>
              <w:t>Raw or feature representation depends on hardware capability.</w:t>
            </w:r>
          </w:p>
        </w:tc>
      </w:tr>
    </w:tbl>
    <w:p/>
    <w:p>
      <w:pPr>
        <w:pStyle w:val="Heading1"/>
        <w:keepNext/>
      </w:pPr>
      <w:r>
        <w:t>4. Data Quality Lifecycle</w:t>
      </w:r>
    </w:p>
    <w:p>
      <w:r>
        <w:t>Quality controls should progressively reduce uncertainty without pretending to repair a value that cannot be trusted. The original measurement remains available; derived quality state determines how it participates in intelligence.</w:t>
      </w:r>
    </w:p>
    <w:p>
      <w:pPr>
        <w:pStyle w:val="NoSpacing"/>
        <w:spacing w:after="120"/>
        <w:ind w:left="360"/>
      </w:pPr>
      <w:r>
        <w:rPr>
          <w:rFonts w:ascii="Consolas" w:hAnsi="Consolas"/>
          <w:color w:val="1F3864"/>
          <w:sz w:val="16"/>
        </w:rPr>
        <w:t>capture -&gt; structural validation -&gt; range/plausibility checks -&gt; timestamp/sequence checks</w:t>
        <w:br/>
        <w:t xml:space="preserve">       -&gt; sensor diagnostic checks -&gt; stability/continuity checks -&gt; quality score Q_i</w:t>
        <w:br/>
        <w:t xml:space="preserve">       -&gt; reliability R_i -&gt; anomaly/evidence participation</w:t>
      </w:r>
    </w:p>
    <w:p>
      <w:pPr>
        <w:pStyle w:val="Heading2"/>
        <w:keepNext/>
      </w:pPr>
      <w:r>
        <w:t>4.1 Quality dimensions</w:t>
      </w:r>
    </w:p>
    <w:p>
      <w:pPr>
        <w:pStyle w:val="ListBullet"/>
      </w:pPr>
      <w:r>
        <w:t>Integrity: packet structure, parsing, authentication, schema and sequence validity.</w:t>
      </w:r>
    </w:p>
    <w:p>
      <w:pPr>
        <w:pStyle w:val="ListBullet"/>
      </w:pPr>
      <w:r>
        <w:t>Stability: impossible jumps, saturation, excessive jitter, stuck values and implausible rate-of-change.</w:t>
      </w:r>
    </w:p>
    <w:p>
      <w:pPr>
        <w:pStyle w:val="ListBullet"/>
      </w:pPr>
      <w:r>
        <w:t>Freshness: age since measurement versus the hazard-specific maximum useful age.</w:t>
      </w:r>
    </w:p>
    <w:p>
      <w:pPr>
        <w:pStyle w:val="ListBullet"/>
      </w:pPr>
      <w:r>
        <w:t>Continuity: expected cadence versus observed cadence and missing intervals.</w:t>
      </w:r>
    </w:p>
    <w:p>
      <w:pPr>
        <w:pStyle w:val="ListBullet"/>
      </w:pPr>
      <w:r>
        <w:t>Calibration context: whether the sensor has an applicable calibration profile and field validation status.</w:t>
      </w:r>
    </w:p>
    <w:p>
      <w:pPr>
        <w:pStyle w:val="ListBullet"/>
      </w:pPr>
      <w:r>
        <w:t>Cross-sensor coherence: whether independent signals support or contradict one another.</w:t>
      </w:r>
    </w:p>
    <w:p>
      <w:pPr>
        <w:pStyle w:val="ListBullet"/>
      </w:pPr>
      <w:r>
        <w:t>Cross-node coherence: whether neighboring nodes provide corroborating evidence without assuming they are independent.</w:t>
      </w:r>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No silent imputation — </w:t>
            </w:r>
            <w:r>
              <w:rPr>
                <w:sz w:val="18"/>
              </w:rPr>
              <w:t>Do not silently fill missing environmental measurements with a mean, last value or simulator truth and then present the result as observed. Any imputation for analytics must be explicitly marked as derived and must not erase missingness.</w:t>
            </w:r>
          </w:p>
        </w:tc>
      </w:tr>
    </w:tbl>
    <w:p/>
    <w:p>
      <w:pPr>
        <w:pStyle w:val="Heading1"/>
        <w:keepNext/>
      </w:pPr>
      <w:r>
        <w:t>5. Dataset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Dataset family</w:t>
            </w:r>
          </w:p>
        </w:tc>
        <w:tc>
          <w:tcPr>
            <w:tcW w:type="dxa" w:w="3408"/>
            <w:shd w:fill="17365D"/>
            <w:tcMar>
              <w:top w:w="80" w:type="dxa"/>
              <w:start w:w="100" w:type="dxa"/>
              <w:bottom w:w="80" w:type="dxa"/>
              <w:end w:w="100" w:type="dxa"/>
            </w:tcMar>
            <w:vAlign w:val="center"/>
          </w:tcPr>
          <w:p>
            <w:r>
              <w:rPr>
                <w:b/>
                <w:color w:val="FFFFFF"/>
                <w:sz w:val="17"/>
              </w:rPr>
              <w:t>Purpose</w:t>
            </w:r>
          </w:p>
        </w:tc>
        <w:tc>
          <w:tcPr>
            <w:tcW w:type="dxa" w:w="3408"/>
            <w:shd w:fill="17365D"/>
            <w:tcMar>
              <w:top w:w="80" w:type="dxa"/>
              <w:start w:w="100" w:type="dxa"/>
              <w:bottom w:w="80" w:type="dxa"/>
              <w:end w:w="100" w:type="dxa"/>
            </w:tcMar>
            <w:vAlign w:val="center"/>
          </w:tcPr>
          <w:p>
            <w:r>
              <w:rPr>
                <w:b/>
                <w:color w:val="FFFFFF"/>
                <w:sz w:val="17"/>
              </w:rPr>
              <w:t>Minimum contents</w:t>
            </w:r>
          </w:p>
        </w:tc>
      </w:tr>
      <w:tr>
        <w:tc>
          <w:tcPr>
            <w:tcW w:type="dxa" w:w="3408"/>
            <w:tcMar>
              <w:top w:w="80" w:type="dxa"/>
              <w:start w:w="100" w:type="dxa"/>
              <w:bottom w:w="80" w:type="dxa"/>
              <w:end w:w="100" w:type="dxa"/>
            </w:tcMar>
            <w:vAlign w:val="top"/>
          </w:tcPr>
          <w:p>
            <w:r>
              <w:rPr>
                <w:sz w:val="17"/>
              </w:rPr>
              <w:t>D1 — Hardware Field Trials</w:t>
            </w:r>
          </w:p>
        </w:tc>
        <w:tc>
          <w:tcPr>
            <w:tcW w:type="dxa" w:w="3408"/>
            <w:tcMar>
              <w:top w:w="80" w:type="dxa"/>
              <w:start w:w="100" w:type="dxa"/>
              <w:bottom w:w="80" w:type="dxa"/>
              <w:end w:w="100" w:type="dxa"/>
            </w:tcMar>
            <w:vAlign w:val="top"/>
          </w:tcPr>
          <w:p>
            <w:r>
              <w:rPr>
                <w:sz w:val="17"/>
              </w:rPr>
              <w:t>Validate real sensing, calibration, latency and edge behavior.</w:t>
            </w:r>
          </w:p>
        </w:tc>
        <w:tc>
          <w:tcPr>
            <w:tcW w:type="dxa" w:w="3408"/>
            <w:tcMar>
              <w:top w:w="80" w:type="dxa"/>
              <w:start w:w="100" w:type="dxa"/>
              <w:bottom w:w="80" w:type="dxa"/>
              <w:end w:w="100" w:type="dxa"/>
            </w:tcMar>
            <w:vAlign w:val="top"/>
          </w:tcPr>
          <w:p>
            <w:r>
              <w:rPr>
                <w:sz w:val="17"/>
              </w:rPr>
              <w:t>Raw packets, node config, sensor model, calibration notes, environmental conditions, trial event timeline.</w:t>
            </w:r>
          </w:p>
        </w:tc>
      </w:tr>
      <w:tr>
        <w:tc>
          <w:tcPr>
            <w:tcW w:type="dxa" w:w="3408"/>
            <w:tcMar>
              <w:top w:w="80" w:type="dxa"/>
              <w:start w:w="100" w:type="dxa"/>
              <w:bottom w:w="80" w:type="dxa"/>
              <w:end w:w="100" w:type="dxa"/>
            </w:tcMar>
            <w:vAlign w:val="top"/>
            <w:shd w:fill="F3F6FA"/>
          </w:tcPr>
          <w:p>
            <w:r>
              <w:rPr>
                <w:sz w:val="17"/>
              </w:rPr>
              <w:t>D2 — Public Environmental Context</w:t>
            </w:r>
          </w:p>
        </w:tc>
        <w:tc>
          <w:tcPr>
            <w:tcW w:type="dxa" w:w="3408"/>
            <w:tcMar>
              <w:top w:w="80" w:type="dxa"/>
              <w:start w:w="100" w:type="dxa"/>
              <w:bottom w:w="80" w:type="dxa"/>
              <w:end w:w="100" w:type="dxa"/>
            </w:tcMar>
            <w:vAlign w:val="top"/>
            <w:shd w:fill="F3F6FA"/>
          </w:tcPr>
          <w:p>
            <w:r>
              <w:rPr>
                <w:sz w:val="17"/>
              </w:rPr>
              <w:t>Provide geospatial/environmental context and bootstrap historical analysis.</w:t>
            </w:r>
          </w:p>
        </w:tc>
        <w:tc>
          <w:tcPr>
            <w:tcW w:type="dxa" w:w="3408"/>
            <w:tcMar>
              <w:top w:w="80" w:type="dxa"/>
              <w:start w:w="100" w:type="dxa"/>
              <w:bottom w:w="80" w:type="dxa"/>
              <w:end w:w="100" w:type="dxa"/>
            </w:tcMar>
            <w:vAlign w:val="top"/>
            <w:shd w:fill="F3F6FA"/>
          </w:tcPr>
          <w:p>
            <w:r>
              <w:rPr>
                <w:sz w:val="17"/>
              </w:rPr>
              <w:t>Source, acquisition time, spatial/temporal resolution, coverage, CRS/units, license/usage note.</w:t>
            </w:r>
          </w:p>
        </w:tc>
      </w:tr>
      <w:tr>
        <w:tc>
          <w:tcPr>
            <w:tcW w:type="dxa" w:w="3408"/>
            <w:tcMar>
              <w:top w:w="80" w:type="dxa"/>
              <w:start w:w="100" w:type="dxa"/>
              <w:bottom w:w="80" w:type="dxa"/>
              <w:end w:w="100" w:type="dxa"/>
            </w:tcMar>
            <w:vAlign w:val="top"/>
          </w:tcPr>
          <w:p>
            <w:r>
              <w:rPr>
                <w:sz w:val="17"/>
              </w:rPr>
              <w:t>D3 — Synthetic Telemetry</w:t>
            </w:r>
          </w:p>
        </w:tc>
        <w:tc>
          <w:tcPr>
            <w:tcW w:type="dxa" w:w="3408"/>
            <w:tcMar>
              <w:top w:w="80" w:type="dxa"/>
              <w:start w:w="100" w:type="dxa"/>
              <w:bottom w:w="80" w:type="dxa"/>
              <w:end w:w="100" w:type="dxa"/>
            </w:tcMar>
            <w:vAlign w:val="top"/>
          </w:tcPr>
          <w:p>
            <w:r>
              <w:rPr>
                <w:sz w:val="17"/>
              </w:rPr>
              <w:t>Stress the complete pipeline across hazards and failure modes.</w:t>
            </w:r>
          </w:p>
        </w:tc>
        <w:tc>
          <w:tcPr>
            <w:tcW w:type="dxa" w:w="3408"/>
            <w:tcMar>
              <w:top w:w="80" w:type="dxa"/>
              <w:start w:w="100" w:type="dxa"/>
              <w:bottom w:w="80" w:type="dxa"/>
              <w:end w:w="100" w:type="dxa"/>
            </w:tcMar>
            <w:vAlign w:val="top"/>
          </w:tcPr>
          <w:p>
            <w:r>
              <w:rPr>
                <w:sz w:val="17"/>
              </w:rPr>
              <w:t>Scenario ID, seed, node topology, generated telemetry packets, injection schedule.</w:t>
            </w:r>
          </w:p>
        </w:tc>
      </w:tr>
      <w:tr>
        <w:tc>
          <w:tcPr>
            <w:tcW w:type="dxa" w:w="3408"/>
            <w:tcMar>
              <w:top w:w="80" w:type="dxa"/>
              <w:start w:w="100" w:type="dxa"/>
              <w:bottom w:w="80" w:type="dxa"/>
              <w:end w:w="100" w:type="dxa"/>
            </w:tcMar>
            <w:vAlign w:val="top"/>
            <w:shd w:fill="F3F6FA"/>
          </w:tcPr>
          <w:p>
            <w:r>
              <w:rPr>
                <w:sz w:val="17"/>
              </w:rPr>
              <w:t>D4 — Simulation Ground Truth</w:t>
            </w:r>
          </w:p>
        </w:tc>
        <w:tc>
          <w:tcPr>
            <w:tcW w:type="dxa" w:w="3408"/>
            <w:tcMar>
              <w:top w:w="80" w:type="dxa"/>
              <w:start w:w="100" w:type="dxa"/>
              <w:bottom w:w="80" w:type="dxa"/>
              <w:end w:w="100" w:type="dxa"/>
            </w:tcMar>
            <w:vAlign w:val="top"/>
            <w:shd w:fill="F3F6FA"/>
          </w:tcPr>
          <w:p>
            <w:r>
              <w:rPr>
                <w:sz w:val="17"/>
              </w:rPr>
              <w:t>Measure correctness of simulation/inference.</w:t>
            </w:r>
          </w:p>
        </w:tc>
        <w:tc>
          <w:tcPr>
            <w:tcW w:type="dxa" w:w="3408"/>
            <w:tcMar>
              <w:top w:w="80" w:type="dxa"/>
              <w:start w:w="100" w:type="dxa"/>
              <w:bottom w:w="80" w:type="dxa"/>
              <w:end w:w="100" w:type="dxa"/>
            </w:tcMar>
            <w:vAlign w:val="top"/>
            <w:shd w:fill="F3F6FA"/>
          </w:tcPr>
          <w:p>
            <w:r>
              <w:rPr>
                <w:sz w:val="17"/>
              </w:rPr>
              <w:t>True hazard state, true spread/arrival state, injected faults, expected state transitions.</w:t>
            </w:r>
          </w:p>
        </w:tc>
      </w:tr>
      <w:tr>
        <w:tc>
          <w:tcPr>
            <w:tcW w:type="dxa" w:w="3408"/>
            <w:tcMar>
              <w:top w:w="80" w:type="dxa"/>
              <w:start w:w="100" w:type="dxa"/>
              <w:bottom w:w="80" w:type="dxa"/>
              <w:end w:w="100" w:type="dxa"/>
            </w:tcMar>
            <w:vAlign w:val="top"/>
          </w:tcPr>
          <w:p>
            <w:r>
              <w:rPr>
                <w:sz w:val="17"/>
              </w:rPr>
              <w:t>D5 — Incident Review</w:t>
            </w:r>
          </w:p>
        </w:tc>
        <w:tc>
          <w:tcPr>
            <w:tcW w:type="dxa" w:w="3408"/>
            <w:tcMar>
              <w:top w:w="80" w:type="dxa"/>
              <w:start w:w="100" w:type="dxa"/>
              <w:bottom w:w="80" w:type="dxa"/>
              <w:end w:w="100" w:type="dxa"/>
            </w:tcMar>
            <w:vAlign w:val="top"/>
          </w:tcPr>
          <w:p>
            <w:r>
              <w:rPr>
                <w:sz w:val="17"/>
              </w:rPr>
              <w:t>Measure operational outcomes and false positives/negatives.</w:t>
            </w:r>
          </w:p>
        </w:tc>
        <w:tc>
          <w:tcPr>
            <w:tcW w:type="dxa" w:w="3408"/>
            <w:tcMar>
              <w:top w:w="80" w:type="dxa"/>
              <w:start w:w="100" w:type="dxa"/>
              <w:bottom w:w="80" w:type="dxa"/>
              <w:end w:w="100" w:type="dxa"/>
            </w:tcMar>
            <w:vAlign w:val="top"/>
          </w:tcPr>
          <w:p>
            <w:r>
              <w:rPr>
                <w:sz w:val="17"/>
              </w:rPr>
              <w:t>Incident timeline, operator actions, evidence, alert outcome, adjudication and references.</w:t>
            </w:r>
          </w:p>
        </w:tc>
      </w:tr>
      <w:tr>
        <w:tc>
          <w:tcPr>
            <w:tcW w:type="dxa" w:w="3408"/>
            <w:tcMar>
              <w:top w:w="80" w:type="dxa"/>
              <w:start w:w="100" w:type="dxa"/>
              <w:bottom w:w="80" w:type="dxa"/>
              <w:end w:w="100" w:type="dxa"/>
            </w:tcMar>
            <w:vAlign w:val="top"/>
            <w:shd w:fill="F3F6FA"/>
          </w:tcPr>
          <w:p>
            <w:r>
              <w:rPr>
                <w:sz w:val="17"/>
              </w:rPr>
              <w:t>D6 — Calibration / Characterization</w:t>
            </w:r>
          </w:p>
        </w:tc>
        <w:tc>
          <w:tcPr>
            <w:tcW w:type="dxa" w:w="3408"/>
            <w:tcMar>
              <w:top w:w="80" w:type="dxa"/>
              <w:start w:w="100" w:type="dxa"/>
              <w:bottom w:w="80" w:type="dxa"/>
              <w:end w:w="100" w:type="dxa"/>
            </w:tcMar>
            <w:vAlign w:val="top"/>
            <w:shd w:fill="F3F6FA"/>
          </w:tcPr>
          <w:p>
            <w:r>
              <w:rPr>
                <w:sz w:val="17"/>
              </w:rPr>
              <w:t>Understand sensor transfer behavior and limitations.</w:t>
            </w:r>
          </w:p>
        </w:tc>
        <w:tc>
          <w:tcPr>
            <w:tcW w:type="dxa" w:w="3408"/>
            <w:tcMar>
              <w:top w:w="80" w:type="dxa"/>
              <w:start w:w="100" w:type="dxa"/>
              <w:bottom w:w="80" w:type="dxa"/>
              <w:end w:w="100" w:type="dxa"/>
            </w:tcMar>
            <w:vAlign w:val="top"/>
            <w:shd w:fill="F3F6FA"/>
          </w:tcPr>
          <w:p>
            <w:r>
              <w:rPr>
                <w:sz w:val="17"/>
              </w:rPr>
              <w:t>Reference instrument, sensor response, environment, repeated trials, calibration model/profile.</w:t>
            </w:r>
          </w:p>
        </w:tc>
      </w:tr>
      <w:tr>
        <w:tc>
          <w:tcPr>
            <w:tcW w:type="dxa" w:w="3408"/>
            <w:tcMar>
              <w:top w:w="80" w:type="dxa"/>
              <w:start w:w="100" w:type="dxa"/>
              <w:bottom w:w="80" w:type="dxa"/>
              <w:end w:w="100" w:type="dxa"/>
            </w:tcMar>
            <w:vAlign w:val="top"/>
          </w:tcPr>
          <w:p>
            <w:r>
              <w:rPr>
                <w:sz w:val="17"/>
              </w:rPr>
              <w:t>D7 — Evaluation Release</w:t>
            </w:r>
          </w:p>
        </w:tc>
        <w:tc>
          <w:tcPr>
            <w:tcW w:type="dxa" w:w="3408"/>
            <w:tcMar>
              <w:top w:w="80" w:type="dxa"/>
              <w:start w:w="100" w:type="dxa"/>
              <w:bottom w:w="80" w:type="dxa"/>
              <w:end w:w="100" w:type="dxa"/>
            </w:tcMar>
            <w:vAlign w:val="top"/>
          </w:tcPr>
          <w:p>
            <w:r>
              <w:rPr>
                <w:sz w:val="17"/>
              </w:rPr>
              <w:t>Frozen benchmark for repeatable comparisons.</w:t>
            </w:r>
          </w:p>
        </w:tc>
        <w:tc>
          <w:tcPr>
            <w:tcW w:type="dxa" w:w="3408"/>
            <w:tcMar>
              <w:top w:w="80" w:type="dxa"/>
              <w:start w:w="100" w:type="dxa"/>
              <w:bottom w:w="80" w:type="dxa"/>
              <w:end w:w="100" w:type="dxa"/>
            </w:tcMar>
            <w:vAlign w:val="top"/>
          </w:tcPr>
          <w:p>
            <w:r>
              <w:rPr>
                <w:sz w:val="17"/>
              </w:rPr>
              <w:t>Manifest, all referenced versions, checksums, split definition and metrics contract.</w:t>
            </w:r>
          </w:p>
        </w:tc>
      </w:tr>
    </w:tbl>
    <w:p/>
    <w:p>
      <w:pPr>
        <w:pStyle w:val="Heading1"/>
        <w:keepNext/>
      </w:pPr>
      <w:r>
        <w:t>6. Real Hardware Trial Data</w:t>
      </w:r>
    </w:p>
    <w:p>
      <w:r>
        <w:t>Real hardware trials are the highest-value early evidence because they expose sensor-specific behavior, installation effects, communication loss, power constraints and environmental confounders that synthetic telemetry cannot reproduce perfectly.</w:t>
      </w:r>
    </w:p>
    <w:p>
      <w:pPr>
        <w:pStyle w:val="Heading2"/>
        <w:keepNext/>
      </w:pPr>
      <w:r>
        <w:t>6.1 Required field-trial metadata</w:t>
      </w:r>
    </w:p>
    <w:p>
      <w:pPr>
        <w:pStyle w:val="ListBullet"/>
      </w:pPr>
      <w:r>
        <w:t>Trial ID and human-readable objective.</w:t>
      </w:r>
    </w:p>
    <w:p>
      <w:pPr>
        <w:pStyle w:val="ListBullet"/>
      </w:pPr>
      <w:r>
        <w:t>Node IDs and firmware build IDs.</w:t>
      </w:r>
    </w:p>
    <w:p>
      <w:pPr>
        <w:pStyle w:val="ListBullet"/>
      </w:pPr>
      <w:r>
        <w:t>Sensor make/model and calibration profile.</w:t>
      </w:r>
    </w:p>
    <w:p>
      <w:pPr>
        <w:pStyle w:val="ListBullet"/>
      </w:pPr>
      <w:r>
        <w:t>Physical placement, height/depth and orientation where relevant.</w:t>
      </w:r>
    </w:p>
    <w:p>
      <w:pPr>
        <w:pStyle w:val="ListBullet"/>
      </w:pPr>
      <w:r>
        <w:t>Exact trial location at the privacy level permitted by the project.</w:t>
      </w:r>
    </w:p>
    <w:p>
      <w:pPr>
        <w:pStyle w:val="ListBullet"/>
      </w:pPr>
      <w:r>
        <w:t>Start/end timestamps and timezone normalization.</w:t>
      </w:r>
    </w:p>
    <w:p>
      <w:pPr>
        <w:pStyle w:val="ListBullet"/>
      </w:pPr>
      <w:r>
        <w:t>Reference instrument or manual observation when used.</w:t>
      </w:r>
    </w:p>
    <w:p>
      <w:pPr>
        <w:pStyle w:val="ListBullet"/>
      </w:pPr>
      <w:r>
        <w:t>Environmental conditions and intentionally introduced events.</w:t>
      </w:r>
    </w:p>
    <w:p>
      <w:pPr>
        <w:pStyle w:val="ListBullet"/>
      </w:pPr>
      <w:r>
        <w:t>Operator notes, anomalies, failures and corrective actions.</w:t>
      </w:r>
    </w:p>
    <w:p>
      <w:pPr>
        <w:pStyle w:val="ListBullet"/>
      </w:pPr>
      <w:r>
        <w:t>Whether the trial is representative, controlled, exploratory or destructive.</w:t>
      </w:r>
    </w:p>
    <w:p>
      <w:pPr>
        <w:pStyle w:val="Heading2"/>
        <w:keepNext/>
      </w:pPr>
      <w:r>
        <w:t>6.2 Fire trial data rule</w:t>
      </w:r>
    </w:p>
    <w:p>
      <w:r>
        <w:t>Fire sensing validation must use controlled, authorized trials with recorded safety conditions and reference observations. The point of the trial is to characterize the actual node response and the evidence pipeline, not to manufacture a large synthetic claim of field accuracy.</w:t>
      </w:r>
    </w:p>
    <w:p>
      <w:pPr>
        <w:pStyle w:val="Heading1"/>
        <w:keepNext/>
      </w:pPr>
      <w:r>
        <w:t>7. Public Environmental &amp; Geospatial Data</w:t>
      </w:r>
    </w:p>
    <w:p>
      <w:r>
        <w:t>Public data is useful for environmental context, bootstrapping, historical analysis, geospatial modeling and scenario realism. It is not automatically ground truth for a NexAlert incident.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Candidate source class</w:t>
            </w:r>
          </w:p>
        </w:tc>
        <w:tc>
          <w:tcPr>
            <w:tcW w:type="dxa" w:w="3408"/>
            <w:shd w:fill="17365D"/>
            <w:tcMar>
              <w:top w:w="80" w:type="dxa"/>
              <w:start w:w="100" w:type="dxa"/>
              <w:bottom w:w="80" w:type="dxa"/>
              <w:end w:w="100" w:type="dxa"/>
            </w:tcMar>
            <w:vAlign w:val="center"/>
          </w:tcPr>
          <w:p>
            <w:r>
              <w:rPr>
                <w:b/>
                <w:color w:val="FFFFFF"/>
                <w:sz w:val="17"/>
              </w:rPr>
              <w:t>Typical use in NexAlert</w:t>
            </w:r>
          </w:p>
        </w:tc>
        <w:tc>
          <w:tcPr>
            <w:tcW w:type="dxa" w:w="3408"/>
            <w:shd w:fill="17365D"/>
            <w:tcMar>
              <w:top w:w="80" w:type="dxa"/>
              <w:start w:w="100" w:type="dxa"/>
              <w:bottom w:w="80" w:type="dxa"/>
              <w:end w:w="100" w:type="dxa"/>
            </w:tcMar>
            <w:vAlign w:val="center"/>
          </w:tcPr>
          <w:p>
            <w:r>
              <w:rPr>
                <w:b/>
                <w:color w:val="FFFFFF"/>
                <w:sz w:val="17"/>
              </w:rPr>
              <w:t>Trust / usage rule</w:t>
            </w:r>
          </w:p>
        </w:tc>
      </w:tr>
      <w:tr>
        <w:tc>
          <w:tcPr>
            <w:tcW w:type="dxa" w:w="3408"/>
            <w:tcMar>
              <w:top w:w="80" w:type="dxa"/>
              <w:start w:w="100" w:type="dxa"/>
              <w:bottom w:w="80" w:type="dxa"/>
              <w:end w:w="100" w:type="dxa"/>
            </w:tcMar>
            <w:vAlign w:val="top"/>
          </w:tcPr>
          <w:p>
            <w:r>
              <w:rPr>
                <w:sz w:val="17"/>
              </w:rPr>
              <w:t>Satellite active-fire products (e.g. NASA FIRMS-class data)</w:t>
            </w:r>
          </w:p>
        </w:tc>
        <w:tc>
          <w:tcPr>
            <w:tcW w:type="dxa" w:w="3408"/>
            <w:tcMar>
              <w:top w:w="80" w:type="dxa"/>
              <w:start w:w="100" w:type="dxa"/>
              <w:bottom w:w="80" w:type="dxa"/>
              <w:end w:w="100" w:type="dxa"/>
            </w:tcMar>
            <w:vAlign w:val="top"/>
          </w:tcPr>
          <w:p>
            <w:r>
              <w:rPr>
                <w:sz w:val="17"/>
              </w:rPr>
              <w:t>External fire context, historical event discovery, scenario seeding, verification support.</w:t>
            </w:r>
          </w:p>
        </w:tc>
        <w:tc>
          <w:tcPr>
            <w:tcW w:type="dxa" w:w="3408"/>
            <w:tcMar>
              <w:top w:w="80" w:type="dxa"/>
              <w:start w:w="100" w:type="dxa"/>
              <w:bottom w:w="80" w:type="dxa"/>
              <w:end w:w="100" w:type="dxa"/>
            </w:tcMar>
            <w:vAlign w:val="top"/>
          </w:tcPr>
          <w:p>
            <w:r>
              <w:rPr>
                <w:sz w:val="17"/>
              </w:rPr>
              <w:t>Treat as contextual evidence; do not automatically equate a satellite detection with ground-truth node detection.</w:t>
            </w:r>
          </w:p>
        </w:tc>
      </w:tr>
      <w:tr>
        <w:tc>
          <w:tcPr>
            <w:tcW w:type="dxa" w:w="3408"/>
            <w:tcMar>
              <w:top w:w="80" w:type="dxa"/>
              <w:start w:w="100" w:type="dxa"/>
              <w:bottom w:w="80" w:type="dxa"/>
              <w:end w:w="100" w:type="dxa"/>
            </w:tcMar>
            <w:vAlign w:val="top"/>
            <w:shd w:fill="F3F6FA"/>
          </w:tcPr>
          <w:p>
            <w:r>
              <w:rPr>
                <w:sz w:val="17"/>
              </w:rPr>
              <w:t>Reanalysis / meteorological products (e.g. ERA5-Land-class data)</w:t>
            </w:r>
          </w:p>
        </w:tc>
        <w:tc>
          <w:tcPr>
            <w:tcW w:type="dxa" w:w="3408"/>
            <w:tcMar>
              <w:top w:w="80" w:type="dxa"/>
              <w:start w:w="100" w:type="dxa"/>
              <w:bottom w:w="80" w:type="dxa"/>
              <w:end w:w="100" w:type="dxa"/>
            </w:tcMar>
            <w:vAlign w:val="top"/>
            <w:shd w:fill="F3F6FA"/>
          </w:tcPr>
          <w:p>
            <w:r>
              <w:rPr>
                <w:sz w:val="17"/>
              </w:rPr>
              <w:t>Wind, temperature, humidity and other environmental context for replay/simulation.</w:t>
            </w:r>
          </w:p>
        </w:tc>
        <w:tc>
          <w:tcPr>
            <w:tcW w:type="dxa" w:w="3408"/>
            <w:tcMar>
              <w:top w:w="80" w:type="dxa"/>
              <w:start w:w="100" w:type="dxa"/>
              <w:bottom w:w="80" w:type="dxa"/>
              <w:end w:w="100" w:type="dxa"/>
            </w:tcMar>
            <w:vAlign w:val="top"/>
            <w:shd w:fill="F3F6FA"/>
          </w:tcPr>
          <w:p>
            <w:r>
              <w:rPr>
                <w:sz w:val="17"/>
              </w:rPr>
              <w:t>Record acquisition/version/time grid and interpolation method; mark as external context.</w:t>
            </w:r>
          </w:p>
        </w:tc>
      </w:tr>
      <w:tr>
        <w:tc>
          <w:tcPr>
            <w:tcW w:type="dxa" w:w="3408"/>
            <w:tcMar>
              <w:top w:w="80" w:type="dxa"/>
              <w:start w:w="100" w:type="dxa"/>
              <w:bottom w:w="80" w:type="dxa"/>
              <w:end w:w="100" w:type="dxa"/>
            </w:tcMar>
            <w:vAlign w:val="top"/>
          </w:tcPr>
          <w:p>
            <w:r>
              <w:rPr>
                <w:sz w:val="17"/>
              </w:rPr>
              <w:t>Precipitation products (e.g. GPM IMERG-class data)</w:t>
            </w:r>
          </w:p>
        </w:tc>
        <w:tc>
          <w:tcPr>
            <w:tcW w:type="dxa" w:w="3408"/>
            <w:tcMar>
              <w:top w:w="80" w:type="dxa"/>
              <w:start w:w="100" w:type="dxa"/>
              <w:bottom w:w="80" w:type="dxa"/>
              <w:end w:w="100" w:type="dxa"/>
            </w:tcMar>
            <w:vAlign w:val="top"/>
          </w:tcPr>
          <w:p>
            <w:r>
              <w:rPr>
                <w:sz w:val="17"/>
              </w:rPr>
              <w:t>Rainfall context, flood scenario construction and historical analysis.</w:t>
            </w:r>
          </w:p>
        </w:tc>
        <w:tc>
          <w:tcPr>
            <w:tcW w:type="dxa" w:w="3408"/>
            <w:tcMar>
              <w:top w:w="80" w:type="dxa"/>
              <w:start w:w="100" w:type="dxa"/>
              <w:bottom w:w="80" w:type="dxa"/>
              <w:end w:w="100" w:type="dxa"/>
            </w:tcMar>
            <w:vAlign w:val="top"/>
          </w:tcPr>
          <w:p>
            <w:r>
              <w:rPr>
                <w:sz w:val="17"/>
              </w:rPr>
              <w:t>Record temporal/spatial aggregation; do not silently replace node rainfall observations.</w:t>
            </w:r>
          </w:p>
        </w:tc>
      </w:tr>
      <w:tr>
        <w:tc>
          <w:tcPr>
            <w:tcW w:type="dxa" w:w="3408"/>
            <w:tcMar>
              <w:top w:w="80" w:type="dxa"/>
              <w:start w:w="100" w:type="dxa"/>
              <w:bottom w:w="80" w:type="dxa"/>
              <w:end w:w="100" w:type="dxa"/>
            </w:tcMar>
            <w:vAlign w:val="top"/>
            <w:shd w:fill="F3F6FA"/>
          </w:tcPr>
          <w:p>
            <w:r>
              <w:rPr>
                <w:sz w:val="17"/>
              </w:rPr>
              <w:t>Flood / hazard public products</w:t>
            </w:r>
          </w:p>
        </w:tc>
        <w:tc>
          <w:tcPr>
            <w:tcW w:type="dxa" w:w="3408"/>
            <w:tcMar>
              <w:top w:w="80" w:type="dxa"/>
              <w:start w:w="100" w:type="dxa"/>
              <w:bottom w:w="80" w:type="dxa"/>
              <w:end w:w="100" w:type="dxa"/>
            </w:tcMar>
            <w:vAlign w:val="top"/>
            <w:shd w:fill="F3F6FA"/>
          </w:tcPr>
          <w:p>
            <w:r>
              <w:rPr>
                <w:sz w:val="17"/>
              </w:rPr>
              <w:t>Historical/reference context and scenario design.</w:t>
            </w:r>
          </w:p>
        </w:tc>
        <w:tc>
          <w:tcPr>
            <w:tcW w:type="dxa" w:w="3408"/>
            <w:tcMar>
              <w:top w:w="80" w:type="dxa"/>
              <w:start w:w="100" w:type="dxa"/>
              <w:bottom w:w="80" w:type="dxa"/>
              <w:end w:w="100" w:type="dxa"/>
            </w:tcMar>
            <w:vAlign w:val="top"/>
            <w:shd w:fill="F3F6FA"/>
          </w:tcPr>
          <w:p>
            <w:r>
              <w:rPr>
                <w:sz w:val="17"/>
              </w:rPr>
              <w:t>Use as contextual evidence unless a specific product is explicitly adopted as an authoritative external source.</w:t>
            </w:r>
          </w:p>
        </w:tc>
      </w:tr>
      <w:tr>
        <w:tc>
          <w:tcPr>
            <w:tcW w:type="dxa" w:w="3408"/>
            <w:tcMar>
              <w:top w:w="80" w:type="dxa"/>
              <w:start w:w="100" w:type="dxa"/>
              <w:bottom w:w="80" w:type="dxa"/>
              <w:end w:w="100" w:type="dxa"/>
            </w:tcMar>
            <w:vAlign w:val="top"/>
          </w:tcPr>
          <w:p>
            <w:r>
              <w:rPr>
                <w:sz w:val="17"/>
              </w:rPr>
              <w:t>Population datasets (e.g. WorldPop/GHSL-class)</w:t>
            </w:r>
          </w:p>
        </w:tc>
        <w:tc>
          <w:tcPr>
            <w:tcW w:type="dxa" w:w="3408"/>
            <w:tcMar>
              <w:top w:w="80" w:type="dxa"/>
              <w:start w:w="100" w:type="dxa"/>
              <w:bottom w:w="80" w:type="dxa"/>
              <w:end w:w="100" w:type="dxa"/>
            </w:tcMar>
            <w:vAlign w:val="top"/>
          </w:tcPr>
          <w:p>
            <w:r>
              <w:rPr>
                <w:sz w:val="17"/>
              </w:rPr>
              <w:t>Exposure analysis for affected-area reporting.</w:t>
            </w:r>
          </w:p>
        </w:tc>
        <w:tc>
          <w:tcPr>
            <w:tcW w:type="dxa" w:w="3408"/>
            <w:tcMar>
              <w:top w:w="80" w:type="dxa"/>
              <w:start w:w="100" w:type="dxa"/>
              <w:bottom w:w="80" w:type="dxa"/>
              <w:end w:w="100" w:type="dxa"/>
            </w:tcMar>
            <w:vAlign w:val="top"/>
          </w:tcPr>
          <w:p>
            <w:r>
              <w:rPr>
                <w:sz w:val="17"/>
              </w:rPr>
              <w:t>Keep distinct from physical hazard risk surface; version and year must be recorded.</w:t>
            </w:r>
          </w:p>
        </w:tc>
      </w:tr>
      <w:tr>
        <w:tc>
          <w:tcPr>
            <w:tcW w:type="dxa" w:w="3408"/>
            <w:tcMar>
              <w:top w:w="80" w:type="dxa"/>
              <w:start w:w="100" w:type="dxa"/>
              <w:bottom w:w="80" w:type="dxa"/>
              <w:end w:w="100" w:type="dxa"/>
            </w:tcMar>
            <w:vAlign w:val="top"/>
            <w:shd w:fill="F3F6FA"/>
          </w:tcPr>
          <w:p>
            <w:r>
              <w:rPr>
                <w:sz w:val="17"/>
              </w:rPr>
              <w:t>OpenStreetMap-class vector data</w:t>
            </w:r>
          </w:p>
        </w:tc>
        <w:tc>
          <w:tcPr>
            <w:tcW w:type="dxa" w:w="3408"/>
            <w:tcMar>
              <w:top w:w="80" w:type="dxa"/>
              <w:start w:w="100" w:type="dxa"/>
              <w:bottom w:w="80" w:type="dxa"/>
              <w:end w:w="100" w:type="dxa"/>
            </w:tcMar>
            <w:vAlign w:val="top"/>
            <w:shd w:fill="F3F6FA"/>
          </w:tcPr>
          <w:p>
            <w:r>
              <w:rPr>
                <w:sz w:val="17"/>
              </w:rPr>
              <w:t>Roads, buildings, hospitals, schools and infrastructure context.</w:t>
            </w:r>
          </w:p>
        </w:tc>
        <w:tc>
          <w:tcPr>
            <w:tcW w:type="dxa" w:w="3408"/>
            <w:tcMar>
              <w:top w:w="80" w:type="dxa"/>
              <w:start w:w="100" w:type="dxa"/>
              <w:bottom w:w="80" w:type="dxa"/>
              <w:end w:w="100" w:type="dxa"/>
            </w:tcMar>
            <w:vAlign w:val="top"/>
            <w:shd w:fill="F3F6FA"/>
          </w:tcPr>
          <w:p>
            <w:r>
              <w:rPr>
                <w:sz w:val="17"/>
              </w:rPr>
              <w:t>Record extract date/region and tag filters; data completeness is not guaranteed.</w:t>
            </w:r>
          </w:p>
        </w:tc>
      </w:tr>
      <w:tr>
        <w:tc>
          <w:tcPr>
            <w:tcW w:type="dxa" w:w="3408"/>
            <w:tcMar>
              <w:top w:w="80" w:type="dxa"/>
              <w:start w:w="100" w:type="dxa"/>
              <w:bottom w:w="80" w:type="dxa"/>
              <w:end w:w="100" w:type="dxa"/>
            </w:tcMar>
            <w:vAlign w:val="top"/>
          </w:tcPr>
          <w:p>
            <w:r>
              <w:rPr>
                <w:sz w:val="17"/>
              </w:rPr>
              <w:t>DEM datasets</w:t>
            </w:r>
          </w:p>
        </w:tc>
        <w:tc>
          <w:tcPr>
            <w:tcW w:type="dxa" w:w="3408"/>
            <w:tcMar>
              <w:top w:w="80" w:type="dxa"/>
              <w:start w:w="100" w:type="dxa"/>
              <w:bottom w:w="80" w:type="dxa"/>
              <w:end w:w="100" w:type="dxa"/>
            </w:tcMar>
            <w:vAlign w:val="top"/>
          </w:tcPr>
          <w:p>
            <w:r>
              <w:rPr>
                <w:sz w:val="17"/>
              </w:rPr>
              <w:t>Terrain slope/aspect for fire spread and geospatial analysis.</w:t>
            </w:r>
          </w:p>
        </w:tc>
        <w:tc>
          <w:tcPr>
            <w:tcW w:type="dxa" w:w="3408"/>
            <w:tcMar>
              <w:top w:w="80" w:type="dxa"/>
              <w:start w:w="100" w:type="dxa"/>
              <w:bottom w:w="80" w:type="dxa"/>
              <w:end w:w="100" w:type="dxa"/>
            </w:tcMar>
            <w:vAlign w:val="top"/>
          </w:tcPr>
          <w:p>
            <w:r>
              <w:rPr>
                <w:sz w:val="17"/>
              </w:rPr>
              <w:t>Use a declared DEM version, resolution, CRS and preprocessing chain.</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Source-selection policy — </w:t>
            </w:r>
            <w:r>
              <w:rPr>
                <w:sz w:val="18"/>
              </w:rPr>
              <w:t>The exact provider, version, license and access method must be frozen in the Data Release Manifest before a benchmark or SIH demo uses external data as a reproducible dependency.</w:t>
            </w:r>
          </w:p>
        </w:tc>
      </w:tr>
    </w:tbl>
    <w:p/>
    <w:p>
      <w:pPr>
        <w:pStyle w:val="Heading2"/>
        <w:keepNext/>
      </w:pPr>
      <w:r>
        <w:t>7.1 Public data provenance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Field</w:t>
            </w:r>
          </w:p>
        </w:tc>
        <w:tc>
          <w:tcPr>
            <w:tcW w:type="dxa" w:w="5112"/>
            <w:shd w:fill="17365D"/>
            <w:tcMar>
              <w:top w:w="80" w:type="dxa"/>
              <w:start w:w="100" w:type="dxa"/>
              <w:bottom w:w="80" w:type="dxa"/>
              <w:end w:w="100" w:type="dxa"/>
            </w:tcMar>
            <w:vAlign w:val="center"/>
          </w:tcPr>
          <w:p>
            <w:r>
              <w:rPr>
                <w:b/>
                <w:color w:val="FFFFFF"/>
                <w:sz w:val="17"/>
              </w:rPr>
              <w:t>Example semantics</w:t>
            </w:r>
          </w:p>
        </w:tc>
      </w:tr>
      <w:tr>
        <w:tc>
          <w:tcPr>
            <w:tcW w:type="dxa" w:w="5112"/>
            <w:tcMar>
              <w:top w:w="80" w:type="dxa"/>
              <w:start w:w="100" w:type="dxa"/>
              <w:bottom w:w="80" w:type="dxa"/>
              <w:end w:w="100" w:type="dxa"/>
            </w:tcMar>
            <w:vAlign w:val="top"/>
          </w:tcPr>
          <w:p>
            <w:r>
              <w:rPr>
                <w:sz w:val="17"/>
              </w:rPr>
              <w:t>source_id</w:t>
            </w:r>
          </w:p>
        </w:tc>
        <w:tc>
          <w:tcPr>
            <w:tcW w:type="dxa" w:w="5112"/>
            <w:tcMar>
              <w:top w:w="80" w:type="dxa"/>
              <w:start w:w="100" w:type="dxa"/>
              <w:bottom w:w="80" w:type="dxa"/>
              <w:end w:w="100" w:type="dxa"/>
            </w:tcMar>
            <w:vAlign w:val="top"/>
          </w:tcPr>
          <w:p>
            <w:r>
              <w:rPr>
                <w:sz w:val="17"/>
              </w:rPr>
              <w:t>Human-readable provider/source identifier.</w:t>
            </w:r>
          </w:p>
        </w:tc>
      </w:tr>
      <w:tr>
        <w:tc>
          <w:tcPr>
            <w:tcW w:type="dxa" w:w="5112"/>
            <w:tcMar>
              <w:top w:w="80" w:type="dxa"/>
              <w:start w:w="100" w:type="dxa"/>
              <w:bottom w:w="80" w:type="dxa"/>
              <w:end w:w="100" w:type="dxa"/>
            </w:tcMar>
            <w:vAlign w:val="top"/>
            <w:shd w:fill="F3F6FA"/>
          </w:tcPr>
          <w:p>
            <w:r>
              <w:rPr>
                <w:sz w:val="17"/>
              </w:rPr>
              <w:t>dataset_name</w:t>
            </w:r>
          </w:p>
        </w:tc>
        <w:tc>
          <w:tcPr>
            <w:tcW w:type="dxa" w:w="5112"/>
            <w:tcMar>
              <w:top w:w="80" w:type="dxa"/>
              <w:start w:w="100" w:type="dxa"/>
              <w:bottom w:w="80" w:type="dxa"/>
              <w:end w:w="100" w:type="dxa"/>
            </w:tcMar>
            <w:vAlign w:val="top"/>
            <w:shd w:fill="F3F6FA"/>
          </w:tcPr>
          <w:p>
            <w:r>
              <w:rPr>
                <w:sz w:val="17"/>
              </w:rPr>
              <w:t>Specific published dataset/product name.</w:t>
            </w:r>
          </w:p>
        </w:tc>
      </w:tr>
      <w:tr>
        <w:tc>
          <w:tcPr>
            <w:tcW w:type="dxa" w:w="5112"/>
            <w:tcMar>
              <w:top w:w="80" w:type="dxa"/>
              <w:start w:w="100" w:type="dxa"/>
              <w:bottom w:w="80" w:type="dxa"/>
              <w:end w:w="100" w:type="dxa"/>
            </w:tcMar>
            <w:vAlign w:val="top"/>
          </w:tcPr>
          <w:p>
            <w:r>
              <w:rPr>
                <w:sz w:val="17"/>
              </w:rPr>
              <w:t>provider_version</w:t>
            </w:r>
          </w:p>
        </w:tc>
        <w:tc>
          <w:tcPr>
            <w:tcW w:type="dxa" w:w="5112"/>
            <w:tcMar>
              <w:top w:w="80" w:type="dxa"/>
              <w:start w:w="100" w:type="dxa"/>
              <w:bottom w:w="80" w:type="dxa"/>
              <w:end w:w="100" w:type="dxa"/>
            </w:tcMar>
            <w:vAlign w:val="top"/>
          </w:tcPr>
          <w:p>
            <w:r>
              <w:rPr>
                <w:sz w:val="17"/>
              </w:rPr>
              <w:t>Provider release/version/date.</w:t>
            </w:r>
          </w:p>
        </w:tc>
      </w:tr>
      <w:tr>
        <w:tc>
          <w:tcPr>
            <w:tcW w:type="dxa" w:w="5112"/>
            <w:tcMar>
              <w:top w:w="80" w:type="dxa"/>
              <w:start w:w="100" w:type="dxa"/>
              <w:bottom w:w="80" w:type="dxa"/>
              <w:end w:w="100" w:type="dxa"/>
            </w:tcMar>
            <w:vAlign w:val="top"/>
            <w:shd w:fill="F3F6FA"/>
          </w:tcPr>
          <w:p>
            <w:r>
              <w:rPr>
                <w:sz w:val="17"/>
              </w:rPr>
              <w:t>acquired_at</w:t>
            </w:r>
          </w:p>
        </w:tc>
        <w:tc>
          <w:tcPr>
            <w:tcW w:type="dxa" w:w="5112"/>
            <w:tcMar>
              <w:top w:w="80" w:type="dxa"/>
              <w:start w:w="100" w:type="dxa"/>
              <w:bottom w:w="80" w:type="dxa"/>
              <w:end w:w="100" w:type="dxa"/>
            </w:tcMar>
            <w:vAlign w:val="top"/>
            <w:shd w:fill="F3F6FA"/>
          </w:tcPr>
          <w:p>
            <w:r>
              <w:rPr>
                <w:sz w:val="17"/>
              </w:rPr>
              <w:t>When NexAlert retrieved or materialized the data.</w:t>
            </w:r>
          </w:p>
        </w:tc>
      </w:tr>
      <w:tr>
        <w:tc>
          <w:tcPr>
            <w:tcW w:type="dxa" w:w="5112"/>
            <w:tcMar>
              <w:top w:w="80" w:type="dxa"/>
              <w:start w:w="100" w:type="dxa"/>
              <w:bottom w:w="80" w:type="dxa"/>
              <w:end w:w="100" w:type="dxa"/>
            </w:tcMar>
            <w:vAlign w:val="top"/>
          </w:tcPr>
          <w:p>
            <w:r>
              <w:rPr>
                <w:sz w:val="17"/>
              </w:rPr>
              <w:t>coverage</w:t>
            </w:r>
          </w:p>
        </w:tc>
        <w:tc>
          <w:tcPr>
            <w:tcW w:type="dxa" w:w="5112"/>
            <w:tcMar>
              <w:top w:w="80" w:type="dxa"/>
              <w:start w:w="100" w:type="dxa"/>
              <w:bottom w:w="80" w:type="dxa"/>
              <w:end w:w="100" w:type="dxa"/>
            </w:tcMar>
            <w:vAlign w:val="top"/>
          </w:tcPr>
          <w:p>
            <w:r>
              <w:rPr>
                <w:sz w:val="17"/>
              </w:rPr>
              <w:t>Spatial/temporal extent used.</w:t>
            </w:r>
          </w:p>
        </w:tc>
      </w:tr>
      <w:tr>
        <w:tc>
          <w:tcPr>
            <w:tcW w:type="dxa" w:w="5112"/>
            <w:tcMar>
              <w:top w:w="80" w:type="dxa"/>
              <w:start w:w="100" w:type="dxa"/>
              <w:bottom w:w="80" w:type="dxa"/>
              <w:end w:w="100" w:type="dxa"/>
            </w:tcMar>
            <w:vAlign w:val="top"/>
            <w:shd w:fill="F3F6FA"/>
          </w:tcPr>
          <w:p>
            <w:r>
              <w:rPr>
                <w:sz w:val="17"/>
              </w:rPr>
              <w:t>native_crs</w:t>
            </w:r>
          </w:p>
        </w:tc>
        <w:tc>
          <w:tcPr>
            <w:tcW w:type="dxa" w:w="5112"/>
            <w:tcMar>
              <w:top w:w="80" w:type="dxa"/>
              <w:start w:w="100" w:type="dxa"/>
              <w:bottom w:w="80" w:type="dxa"/>
              <w:end w:w="100" w:type="dxa"/>
            </w:tcMar>
            <w:vAlign w:val="top"/>
            <w:shd w:fill="F3F6FA"/>
          </w:tcPr>
          <w:p>
            <w:r>
              <w:rPr>
                <w:sz w:val="17"/>
              </w:rPr>
              <w:t>Native coordinate reference system.</w:t>
            </w:r>
          </w:p>
        </w:tc>
      </w:tr>
      <w:tr>
        <w:tc>
          <w:tcPr>
            <w:tcW w:type="dxa" w:w="5112"/>
            <w:tcMar>
              <w:top w:w="80" w:type="dxa"/>
              <w:start w:w="100" w:type="dxa"/>
              <w:bottom w:w="80" w:type="dxa"/>
              <w:end w:w="100" w:type="dxa"/>
            </w:tcMar>
            <w:vAlign w:val="top"/>
          </w:tcPr>
          <w:p>
            <w:r>
              <w:rPr>
                <w:sz w:val="17"/>
              </w:rPr>
              <w:t>processing_crs</w:t>
            </w:r>
          </w:p>
        </w:tc>
        <w:tc>
          <w:tcPr>
            <w:tcW w:type="dxa" w:w="5112"/>
            <w:tcMar>
              <w:top w:w="80" w:type="dxa"/>
              <w:start w:w="100" w:type="dxa"/>
              <w:bottom w:w="80" w:type="dxa"/>
              <w:end w:w="100" w:type="dxa"/>
            </w:tcMar>
            <w:vAlign w:val="top"/>
          </w:tcPr>
          <w:p>
            <w:r>
              <w:rPr>
                <w:sz w:val="17"/>
              </w:rPr>
              <w:t>Projected CRS used for metric geospatial operations, when applicable.</w:t>
            </w:r>
          </w:p>
        </w:tc>
      </w:tr>
      <w:tr>
        <w:tc>
          <w:tcPr>
            <w:tcW w:type="dxa" w:w="5112"/>
            <w:tcMar>
              <w:top w:w="80" w:type="dxa"/>
              <w:start w:w="100" w:type="dxa"/>
              <w:bottom w:w="80" w:type="dxa"/>
              <w:end w:w="100" w:type="dxa"/>
            </w:tcMar>
            <w:vAlign w:val="top"/>
            <w:shd w:fill="F3F6FA"/>
          </w:tcPr>
          <w:p>
            <w:r>
              <w:rPr>
                <w:sz w:val="17"/>
              </w:rPr>
              <w:t>resolution</w:t>
            </w:r>
          </w:p>
        </w:tc>
        <w:tc>
          <w:tcPr>
            <w:tcW w:type="dxa" w:w="5112"/>
            <w:tcMar>
              <w:top w:w="80" w:type="dxa"/>
              <w:start w:w="100" w:type="dxa"/>
              <w:bottom w:w="80" w:type="dxa"/>
              <w:end w:w="100" w:type="dxa"/>
            </w:tcMar>
            <w:vAlign w:val="top"/>
            <w:shd w:fill="F3F6FA"/>
          </w:tcPr>
          <w:p>
            <w:r>
              <w:rPr>
                <w:sz w:val="17"/>
              </w:rPr>
              <w:t>Native and/or resampled resolution.</w:t>
            </w:r>
          </w:p>
        </w:tc>
      </w:tr>
      <w:tr>
        <w:tc>
          <w:tcPr>
            <w:tcW w:type="dxa" w:w="5112"/>
            <w:tcMar>
              <w:top w:w="80" w:type="dxa"/>
              <w:start w:w="100" w:type="dxa"/>
              <w:bottom w:w="80" w:type="dxa"/>
              <w:end w:w="100" w:type="dxa"/>
            </w:tcMar>
            <w:vAlign w:val="top"/>
          </w:tcPr>
          <w:p>
            <w:r>
              <w:rPr>
                <w:sz w:val="17"/>
              </w:rPr>
              <w:t>processing_steps</w:t>
            </w:r>
          </w:p>
        </w:tc>
        <w:tc>
          <w:tcPr>
            <w:tcW w:type="dxa" w:w="5112"/>
            <w:tcMar>
              <w:top w:w="80" w:type="dxa"/>
              <w:start w:w="100" w:type="dxa"/>
              <w:bottom w:w="80" w:type="dxa"/>
              <w:end w:w="100" w:type="dxa"/>
            </w:tcMar>
            <w:vAlign w:val="top"/>
          </w:tcPr>
          <w:p>
            <w:r>
              <w:rPr>
                <w:sz w:val="17"/>
              </w:rPr>
              <w:t>Clip, reproject, resample, interpolate, aggregate, filter, etc.</w:t>
            </w:r>
          </w:p>
        </w:tc>
      </w:tr>
      <w:tr>
        <w:tc>
          <w:tcPr>
            <w:tcW w:type="dxa" w:w="5112"/>
            <w:tcMar>
              <w:top w:w="80" w:type="dxa"/>
              <w:start w:w="100" w:type="dxa"/>
              <w:bottom w:w="80" w:type="dxa"/>
              <w:end w:w="100" w:type="dxa"/>
            </w:tcMar>
            <w:vAlign w:val="top"/>
            <w:shd w:fill="F3F6FA"/>
          </w:tcPr>
          <w:p>
            <w:r>
              <w:rPr>
                <w:sz w:val="17"/>
              </w:rPr>
              <w:t>license_note</w:t>
            </w:r>
          </w:p>
        </w:tc>
        <w:tc>
          <w:tcPr>
            <w:tcW w:type="dxa" w:w="5112"/>
            <w:tcMar>
              <w:top w:w="80" w:type="dxa"/>
              <w:start w:w="100" w:type="dxa"/>
              <w:bottom w:w="80" w:type="dxa"/>
              <w:end w:w="100" w:type="dxa"/>
            </w:tcMar>
            <w:vAlign w:val="top"/>
            <w:shd w:fill="F3F6FA"/>
          </w:tcPr>
          <w:p>
            <w:r>
              <w:rPr>
                <w:sz w:val="17"/>
              </w:rPr>
              <w:t>Internal reference to applicable usage/license terms.</w:t>
            </w:r>
          </w:p>
        </w:tc>
      </w:tr>
      <w:tr>
        <w:tc>
          <w:tcPr>
            <w:tcW w:type="dxa" w:w="5112"/>
            <w:tcMar>
              <w:top w:w="80" w:type="dxa"/>
              <w:start w:w="100" w:type="dxa"/>
              <w:bottom w:w="80" w:type="dxa"/>
              <w:end w:w="100" w:type="dxa"/>
            </w:tcMar>
            <w:vAlign w:val="top"/>
          </w:tcPr>
          <w:p>
            <w:r>
              <w:rPr>
                <w:sz w:val="17"/>
              </w:rPr>
              <w:t>checksum</w:t>
            </w:r>
          </w:p>
        </w:tc>
        <w:tc>
          <w:tcPr>
            <w:tcW w:type="dxa" w:w="5112"/>
            <w:tcMar>
              <w:top w:w="80" w:type="dxa"/>
              <w:start w:w="100" w:type="dxa"/>
              <w:bottom w:w="80" w:type="dxa"/>
              <w:end w:w="100" w:type="dxa"/>
            </w:tcMar>
            <w:vAlign w:val="top"/>
          </w:tcPr>
          <w:p>
            <w:r>
              <w:rPr>
                <w:sz w:val="17"/>
              </w:rPr>
              <w:t>File/object checksum for the materialized artifact.</w:t>
            </w:r>
          </w:p>
        </w:tc>
      </w:tr>
      <w:tr>
        <w:tc>
          <w:tcPr>
            <w:tcW w:type="dxa" w:w="5112"/>
            <w:tcMar>
              <w:top w:w="80" w:type="dxa"/>
              <w:start w:w="100" w:type="dxa"/>
              <w:bottom w:w="80" w:type="dxa"/>
              <w:end w:w="100" w:type="dxa"/>
            </w:tcMar>
            <w:vAlign w:val="top"/>
            <w:shd w:fill="F3F6FA"/>
          </w:tcPr>
          <w:p>
            <w:r>
              <w:rPr>
                <w:sz w:val="17"/>
              </w:rPr>
              <w:t>lineage_parent</w:t>
            </w:r>
          </w:p>
        </w:tc>
        <w:tc>
          <w:tcPr>
            <w:tcW w:type="dxa" w:w="5112"/>
            <w:tcMar>
              <w:top w:w="80" w:type="dxa"/>
              <w:start w:w="100" w:type="dxa"/>
              <w:bottom w:w="80" w:type="dxa"/>
              <w:end w:w="100" w:type="dxa"/>
            </w:tcMar>
            <w:vAlign w:val="top"/>
            <w:shd w:fill="F3F6FA"/>
          </w:tcPr>
          <w:p>
            <w:r>
              <w:rPr>
                <w:sz w:val="17"/>
              </w:rPr>
              <w:t>Input asset(s) from which derived artifact was created.</w:t>
            </w:r>
          </w:p>
        </w:tc>
      </w:tr>
    </w:tbl>
    <w:p/>
    <w:p>
      <w:pPr>
        <w:pStyle w:val="Heading1"/>
        <w:keepNext/>
      </w:pPr>
      <w:r>
        <w:t>8. Synthetic Telemetry Architecture</w:t>
      </w:r>
    </w:p>
    <w:p>
      <w:r>
        <w:t>Synthetic telemetry exists to exercise the system across normal conditions, hazards, sensor faults, node failures, communication disruption, corroboration and contradiction. It must produce plausible packets, not hidden answers embedded in the telemetry.</w:t>
      </w:r>
    </w:p>
    <w:p>
      <w:pPr>
        <w:pStyle w:val="Heading2"/>
        <w:keepNext/>
      </w:pPr>
      <w:r>
        <w:t>8.1 Simulator boundaries</w:t>
      </w:r>
    </w:p>
    <w:p>
      <w:pPr>
        <w:pStyle w:val="ListBullet"/>
      </w:pPr>
      <w:r>
        <w:t>The simulator owns scenario state and private ground truth.</w:t>
      </w:r>
    </w:p>
    <w:p>
      <w:pPr>
        <w:pStyle w:val="ListBullet"/>
      </w:pPr>
      <w:r>
        <w:t>The simulator emits only telemetry and explicitly approved external-context-like inputs to the operational pipeline.</w:t>
      </w:r>
    </w:p>
    <w:p>
      <w:pPr>
        <w:pStyle w:val="ListBullet"/>
      </w:pPr>
      <w:r>
        <w:t>Ground-truth labels, exact future arrival times and injected-fault truth remain in an isolated evaluation store.</w:t>
      </w:r>
    </w:p>
    <w:p>
      <w:pPr>
        <w:pStyle w:val="ListBullet"/>
      </w:pPr>
      <w:r>
        <w:t>The simulator uses the same packet schema, units, timestamps, node IDs, sequence semantics and ingestion endpoint as hardware.</w:t>
      </w:r>
    </w:p>
    <w:p>
      <w:pPr>
        <w:pStyle w:val="ListBullet"/>
      </w:pPr>
      <w:r>
        <w:t>The simulator must support deterministic seeds so the same scenario can be replayed exactly when software/config/data versions are unchanged.</w:t>
      </w:r>
    </w:p>
    <w:p>
      <w:pPr>
        <w:pStyle w:val="Heading2"/>
        <w:keepNext/>
      </w:pPr>
      <w:r>
        <w:t>8.2 Scenario dimensions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Dimension</w:t>
            </w:r>
          </w:p>
        </w:tc>
        <w:tc>
          <w:tcPr>
            <w:tcW w:type="dxa" w:w="5112"/>
            <w:shd w:fill="17365D"/>
            <w:tcMar>
              <w:top w:w="80" w:type="dxa"/>
              <w:start w:w="100" w:type="dxa"/>
              <w:bottom w:w="80" w:type="dxa"/>
              <w:end w:w="100" w:type="dxa"/>
            </w:tcMar>
            <w:vAlign w:val="center"/>
          </w:tcPr>
          <w:p>
            <w:r>
              <w:rPr>
                <w:b/>
                <w:color w:val="FFFFFF"/>
                <w:sz w:val="17"/>
              </w:rPr>
              <w:t>Required cases</w:t>
            </w:r>
          </w:p>
        </w:tc>
      </w:tr>
      <w:tr>
        <w:tc>
          <w:tcPr>
            <w:tcW w:type="dxa" w:w="5112"/>
            <w:tcMar>
              <w:top w:w="80" w:type="dxa"/>
              <w:start w:w="100" w:type="dxa"/>
              <w:bottom w:w="80" w:type="dxa"/>
              <w:end w:w="100" w:type="dxa"/>
            </w:tcMar>
            <w:vAlign w:val="top"/>
          </w:tcPr>
          <w:p>
            <w:r>
              <w:rPr>
                <w:sz w:val="17"/>
              </w:rPr>
              <w:t>Baseline</w:t>
            </w:r>
          </w:p>
        </w:tc>
        <w:tc>
          <w:tcPr>
            <w:tcW w:type="dxa" w:w="5112"/>
            <w:tcMar>
              <w:top w:w="80" w:type="dxa"/>
              <w:start w:w="100" w:type="dxa"/>
              <w:bottom w:w="80" w:type="dxa"/>
              <w:end w:w="100" w:type="dxa"/>
            </w:tcMar>
            <w:vAlign w:val="top"/>
          </w:tcPr>
          <w:p>
            <w:r>
              <w:rPr>
                <w:sz w:val="17"/>
              </w:rPr>
              <w:t>Stable normal environment; realistic noise; periodic telemetry.</w:t>
            </w:r>
          </w:p>
        </w:tc>
      </w:tr>
      <w:tr>
        <w:tc>
          <w:tcPr>
            <w:tcW w:type="dxa" w:w="5112"/>
            <w:tcMar>
              <w:top w:w="80" w:type="dxa"/>
              <w:start w:w="100" w:type="dxa"/>
              <w:bottom w:w="80" w:type="dxa"/>
              <w:end w:w="100" w:type="dxa"/>
            </w:tcMar>
            <w:vAlign w:val="top"/>
            <w:shd w:fill="F3F6FA"/>
          </w:tcPr>
          <w:p>
            <w:r>
              <w:rPr>
                <w:sz w:val="17"/>
              </w:rPr>
              <w:t>Hazard onset</w:t>
            </w:r>
          </w:p>
        </w:tc>
        <w:tc>
          <w:tcPr>
            <w:tcW w:type="dxa" w:w="5112"/>
            <w:tcMar>
              <w:top w:w="80" w:type="dxa"/>
              <w:start w:w="100" w:type="dxa"/>
              <w:bottom w:w="80" w:type="dxa"/>
              <w:end w:w="100" w:type="dxa"/>
            </w:tcMar>
            <w:vAlign w:val="top"/>
            <w:shd w:fill="F3F6FA"/>
          </w:tcPr>
          <w:p>
            <w:r>
              <w:rPr>
                <w:sz w:val="17"/>
              </w:rPr>
              <w:t>Slow onset and abrupt onset for fire, flood and pollution paths.</w:t>
            </w:r>
          </w:p>
        </w:tc>
      </w:tr>
      <w:tr>
        <w:tc>
          <w:tcPr>
            <w:tcW w:type="dxa" w:w="5112"/>
            <w:tcMar>
              <w:top w:w="80" w:type="dxa"/>
              <w:start w:w="100" w:type="dxa"/>
              <w:bottom w:w="80" w:type="dxa"/>
              <w:end w:w="100" w:type="dxa"/>
            </w:tcMar>
            <w:vAlign w:val="top"/>
          </w:tcPr>
          <w:p>
            <w:r>
              <w:rPr>
                <w:sz w:val="17"/>
              </w:rPr>
              <w:t>Correlated signals</w:t>
            </w:r>
          </w:p>
        </w:tc>
        <w:tc>
          <w:tcPr>
            <w:tcW w:type="dxa" w:w="5112"/>
            <w:tcMar>
              <w:top w:w="80" w:type="dxa"/>
              <w:start w:w="100" w:type="dxa"/>
              <w:bottom w:w="80" w:type="dxa"/>
              <w:end w:w="100" w:type="dxa"/>
            </w:tcMar>
            <w:vAlign w:val="top"/>
          </w:tcPr>
          <w:p>
            <w:r>
              <w:rPr>
                <w:sz w:val="17"/>
              </w:rPr>
              <w:t>Expected relationships such as temperature + PM + gas changes or rainfall + water-level changes.</w:t>
            </w:r>
          </w:p>
        </w:tc>
      </w:tr>
      <w:tr>
        <w:tc>
          <w:tcPr>
            <w:tcW w:type="dxa" w:w="5112"/>
            <w:tcMar>
              <w:top w:w="80" w:type="dxa"/>
              <w:start w:w="100" w:type="dxa"/>
              <w:bottom w:w="80" w:type="dxa"/>
              <w:end w:w="100" w:type="dxa"/>
            </w:tcMar>
            <w:vAlign w:val="top"/>
            <w:shd w:fill="F3F6FA"/>
          </w:tcPr>
          <w:p>
            <w:r>
              <w:rPr>
                <w:sz w:val="17"/>
              </w:rPr>
              <w:t>Single-sensor anomaly</w:t>
            </w:r>
          </w:p>
        </w:tc>
        <w:tc>
          <w:tcPr>
            <w:tcW w:type="dxa" w:w="5112"/>
            <w:tcMar>
              <w:top w:w="80" w:type="dxa"/>
              <w:start w:w="100" w:type="dxa"/>
              <w:bottom w:w="80" w:type="dxa"/>
              <w:end w:w="100" w:type="dxa"/>
            </w:tcMar>
            <w:vAlign w:val="top"/>
            <w:shd w:fill="F3F6FA"/>
          </w:tcPr>
          <w:p>
            <w:r>
              <w:rPr>
                <w:sz w:val="17"/>
              </w:rPr>
              <w:t>One sensor drifts, spikes, sticks or becomes unavailable while others remain healthy.</w:t>
            </w:r>
          </w:p>
        </w:tc>
      </w:tr>
      <w:tr>
        <w:tc>
          <w:tcPr>
            <w:tcW w:type="dxa" w:w="5112"/>
            <w:tcMar>
              <w:top w:w="80" w:type="dxa"/>
              <w:start w:w="100" w:type="dxa"/>
              <w:bottom w:w="80" w:type="dxa"/>
              <w:end w:w="100" w:type="dxa"/>
            </w:tcMar>
            <w:vAlign w:val="top"/>
          </w:tcPr>
          <w:p>
            <w:r>
              <w:rPr>
                <w:sz w:val="17"/>
              </w:rPr>
              <w:t>Multi-sensor anomaly</w:t>
            </w:r>
          </w:p>
        </w:tc>
        <w:tc>
          <w:tcPr>
            <w:tcW w:type="dxa" w:w="5112"/>
            <w:tcMar>
              <w:top w:w="80" w:type="dxa"/>
              <w:start w:w="100" w:type="dxa"/>
              <w:bottom w:w="80" w:type="dxa"/>
              <w:end w:w="100" w:type="dxa"/>
            </w:tcMar>
            <w:vAlign w:val="top"/>
          </w:tcPr>
          <w:p>
            <w:r>
              <w:rPr>
                <w:sz w:val="17"/>
              </w:rPr>
              <w:t>Multiple signals move coherently and incoherently.</w:t>
            </w:r>
          </w:p>
        </w:tc>
      </w:tr>
      <w:tr>
        <w:tc>
          <w:tcPr>
            <w:tcW w:type="dxa" w:w="5112"/>
            <w:tcMar>
              <w:top w:w="80" w:type="dxa"/>
              <w:start w:w="100" w:type="dxa"/>
              <w:bottom w:w="80" w:type="dxa"/>
              <w:end w:w="100" w:type="dxa"/>
            </w:tcMar>
            <w:vAlign w:val="top"/>
            <w:shd w:fill="F3F6FA"/>
          </w:tcPr>
          <w:p>
            <w:r>
              <w:rPr>
                <w:sz w:val="17"/>
              </w:rPr>
              <w:t>Node failure</w:t>
            </w:r>
          </w:p>
        </w:tc>
        <w:tc>
          <w:tcPr>
            <w:tcW w:type="dxa" w:w="5112"/>
            <w:tcMar>
              <w:top w:w="80" w:type="dxa"/>
              <w:start w:w="100" w:type="dxa"/>
              <w:bottom w:w="80" w:type="dxa"/>
              <w:end w:w="100" w:type="dxa"/>
            </w:tcMar>
            <w:vAlign w:val="top"/>
            <w:shd w:fill="F3F6FA"/>
          </w:tcPr>
          <w:p>
            <w:r>
              <w:rPr>
                <w:sz w:val="17"/>
              </w:rPr>
              <w:t>Hard failure, stale telemetry, watchdog reboot, power loss, intermittent recovery.</w:t>
            </w:r>
          </w:p>
        </w:tc>
      </w:tr>
      <w:tr>
        <w:tc>
          <w:tcPr>
            <w:tcW w:type="dxa" w:w="5112"/>
            <w:tcMar>
              <w:top w:w="80" w:type="dxa"/>
              <w:start w:w="100" w:type="dxa"/>
              <w:bottom w:w="80" w:type="dxa"/>
              <w:end w:w="100" w:type="dxa"/>
            </w:tcMar>
            <w:vAlign w:val="top"/>
          </w:tcPr>
          <w:p>
            <w:r>
              <w:rPr>
                <w:sz w:val="17"/>
              </w:rPr>
              <w:t>Communication failure</w:t>
            </w:r>
          </w:p>
        </w:tc>
        <w:tc>
          <w:tcPr>
            <w:tcW w:type="dxa" w:w="5112"/>
            <w:tcMar>
              <w:top w:w="80" w:type="dxa"/>
              <w:start w:w="100" w:type="dxa"/>
              <w:bottom w:w="80" w:type="dxa"/>
              <w:end w:w="100" w:type="dxa"/>
            </w:tcMar>
            <w:vAlign w:val="top"/>
          </w:tcPr>
          <w:p>
            <w:r>
              <w:rPr>
                <w:sz w:val="17"/>
              </w:rPr>
              <w:t>Packet loss, burst loss, high latency, partition, store-and-forward recovery.</w:t>
            </w:r>
          </w:p>
        </w:tc>
      </w:tr>
      <w:tr>
        <w:tc>
          <w:tcPr>
            <w:tcW w:type="dxa" w:w="5112"/>
            <w:tcMar>
              <w:top w:w="80" w:type="dxa"/>
              <w:start w:w="100" w:type="dxa"/>
              <w:bottom w:w="80" w:type="dxa"/>
              <w:end w:w="100" w:type="dxa"/>
            </w:tcMar>
            <w:vAlign w:val="top"/>
            <w:shd w:fill="F3F6FA"/>
          </w:tcPr>
          <w:p>
            <w:r>
              <w:rPr>
                <w:sz w:val="17"/>
              </w:rPr>
              <w:t>Contradiction</w:t>
            </w:r>
          </w:p>
        </w:tc>
        <w:tc>
          <w:tcPr>
            <w:tcW w:type="dxa" w:w="5112"/>
            <w:tcMar>
              <w:top w:w="80" w:type="dxa"/>
              <w:start w:w="100" w:type="dxa"/>
              <w:bottom w:w="80" w:type="dxa"/>
              <w:end w:w="100" w:type="dxa"/>
            </w:tcMar>
            <w:vAlign w:val="top"/>
            <w:shd w:fill="F3F6FA"/>
          </w:tcPr>
          <w:p>
            <w:r>
              <w:rPr>
                <w:sz w:val="17"/>
              </w:rPr>
              <w:t>One node reports strong evidence while a neighboring node disagrees.</w:t>
            </w:r>
          </w:p>
        </w:tc>
      </w:tr>
      <w:tr>
        <w:tc>
          <w:tcPr>
            <w:tcW w:type="dxa" w:w="5112"/>
            <w:tcMar>
              <w:top w:w="80" w:type="dxa"/>
              <w:start w:w="100" w:type="dxa"/>
              <w:bottom w:w="80" w:type="dxa"/>
              <w:end w:w="100" w:type="dxa"/>
            </w:tcMar>
            <w:vAlign w:val="top"/>
          </w:tcPr>
          <w:p>
            <w:r>
              <w:rPr>
                <w:sz w:val="17"/>
              </w:rPr>
              <w:t>Multi-node corroboration</w:t>
            </w:r>
          </w:p>
        </w:tc>
        <w:tc>
          <w:tcPr>
            <w:tcW w:type="dxa" w:w="5112"/>
            <w:tcMar>
              <w:top w:w="80" w:type="dxa"/>
              <w:start w:w="100" w:type="dxa"/>
              <w:bottom w:w="80" w:type="dxa"/>
              <w:end w:w="100" w:type="dxa"/>
            </w:tcMar>
            <w:vAlign w:val="top"/>
          </w:tcPr>
          <w:p>
            <w:r>
              <w:rPr>
                <w:sz w:val="17"/>
              </w:rPr>
              <w:t>Spatially coherent evidence across multiple independent nodes.</w:t>
            </w:r>
          </w:p>
        </w:tc>
      </w:tr>
      <w:tr>
        <w:tc>
          <w:tcPr>
            <w:tcW w:type="dxa" w:w="5112"/>
            <w:tcMar>
              <w:top w:w="80" w:type="dxa"/>
              <w:start w:w="100" w:type="dxa"/>
              <w:bottom w:w="80" w:type="dxa"/>
              <w:end w:w="100" w:type="dxa"/>
            </w:tcMar>
            <w:vAlign w:val="top"/>
            <w:shd w:fill="F3F6FA"/>
          </w:tcPr>
          <w:p>
            <w:r>
              <w:rPr>
                <w:sz w:val="17"/>
              </w:rPr>
              <w:t>Multi-hazard</w:t>
            </w:r>
          </w:p>
        </w:tc>
        <w:tc>
          <w:tcPr>
            <w:tcW w:type="dxa" w:w="5112"/>
            <w:tcMar>
              <w:top w:w="80" w:type="dxa"/>
              <w:start w:w="100" w:type="dxa"/>
              <w:bottom w:w="80" w:type="dxa"/>
              <w:end w:w="100" w:type="dxa"/>
            </w:tcMar>
            <w:vAlign w:val="top"/>
            <w:shd w:fill="F3F6FA"/>
          </w:tcPr>
          <w:p>
            <w:r>
              <w:rPr>
                <w:sz w:val="17"/>
              </w:rPr>
              <w:t>Fire and pollution; flood and pollution; unrelated hazards in separate regions.</w:t>
            </w:r>
          </w:p>
        </w:tc>
      </w:tr>
      <w:tr>
        <w:tc>
          <w:tcPr>
            <w:tcW w:type="dxa" w:w="5112"/>
            <w:tcMar>
              <w:top w:w="80" w:type="dxa"/>
              <w:start w:w="100" w:type="dxa"/>
              <w:bottom w:w="80" w:type="dxa"/>
              <w:end w:w="100" w:type="dxa"/>
            </w:tcMar>
            <w:vAlign w:val="top"/>
          </w:tcPr>
          <w:p>
            <w:r>
              <w:rPr>
                <w:sz w:val="17"/>
              </w:rPr>
              <w:t>Environmental shift</w:t>
            </w:r>
          </w:p>
        </w:tc>
        <w:tc>
          <w:tcPr>
            <w:tcW w:type="dxa" w:w="5112"/>
            <w:tcMar>
              <w:top w:w="80" w:type="dxa"/>
              <w:start w:w="100" w:type="dxa"/>
              <w:bottom w:w="80" w:type="dxa"/>
              <w:end w:w="100" w:type="dxa"/>
            </w:tcMar>
            <w:vAlign w:val="top"/>
          </w:tcPr>
          <w:p>
            <w:r>
              <w:rPr>
                <w:sz w:val="17"/>
              </w:rPr>
              <w:t>Wind or humidity changes mid-run; future spread must be recomputed from current state rather than rewriting history.</w:t>
            </w:r>
          </w:p>
        </w:tc>
      </w:tr>
      <w:tr>
        <w:tc>
          <w:tcPr>
            <w:tcW w:type="dxa" w:w="5112"/>
            <w:tcMar>
              <w:top w:w="80" w:type="dxa"/>
              <w:start w:w="100" w:type="dxa"/>
              <w:bottom w:w="80" w:type="dxa"/>
              <w:end w:w="100" w:type="dxa"/>
            </w:tcMar>
            <w:vAlign w:val="top"/>
            <w:shd w:fill="F3F6FA"/>
          </w:tcPr>
          <w:p>
            <w:r>
              <w:rPr>
                <w:sz w:val="17"/>
              </w:rPr>
              <w:t>Recovery</w:t>
            </w:r>
          </w:p>
        </w:tc>
        <w:tc>
          <w:tcPr>
            <w:tcW w:type="dxa" w:w="5112"/>
            <w:tcMar>
              <w:top w:w="80" w:type="dxa"/>
              <w:start w:w="100" w:type="dxa"/>
              <w:bottom w:w="80" w:type="dxa"/>
              <w:end w:w="100" w:type="dxa"/>
            </w:tcMar>
            <w:vAlign w:val="top"/>
            <w:shd w:fill="F3F6FA"/>
          </w:tcPr>
          <w:p>
            <w:r>
              <w:rPr>
                <w:sz w:val="17"/>
              </w:rPr>
              <w:t>Hazard declines/ends, evidence decays and system reaches RESOLVED only after configured stand-down rules.</w:t>
            </w:r>
          </w:p>
        </w:tc>
      </w:tr>
      <w:tr>
        <w:tc>
          <w:tcPr>
            <w:tcW w:type="dxa" w:w="5112"/>
            <w:tcMar>
              <w:top w:w="80" w:type="dxa"/>
              <w:start w:w="100" w:type="dxa"/>
              <w:bottom w:w="80" w:type="dxa"/>
              <w:end w:w="100" w:type="dxa"/>
            </w:tcMar>
            <w:vAlign w:val="top"/>
          </w:tcPr>
          <w:p>
            <w:r>
              <w:rPr>
                <w:sz w:val="17"/>
              </w:rPr>
              <w:t>Adversarial / malformed</w:t>
            </w:r>
          </w:p>
        </w:tc>
        <w:tc>
          <w:tcPr>
            <w:tcW w:type="dxa" w:w="5112"/>
            <w:tcMar>
              <w:top w:w="80" w:type="dxa"/>
              <w:start w:w="100" w:type="dxa"/>
              <w:bottom w:w="80" w:type="dxa"/>
              <w:end w:w="100" w:type="dxa"/>
            </w:tcMar>
            <w:vAlign w:val="top"/>
          </w:tcPr>
          <w:p>
            <w:r>
              <w:rPr>
                <w:sz w:val="17"/>
              </w:rPr>
              <w:t>Invalid schema, out-of-order sequence, duplicate packet, replay, impossible value, auth failure.</w:t>
            </w:r>
          </w:p>
        </w:tc>
      </w:tr>
    </w:tbl>
    <w:p/>
    <w:p>
      <w:pPr>
        <w:pStyle w:val="Heading1"/>
        <w:keepNext/>
      </w:pPr>
      <w:r>
        <w:t>9. Synthetic Fire Telemetry</w:t>
      </w:r>
    </w:p>
    <w:p>
      <w:r>
        <w:t>The fire telemetry generator must reflect the same conceptual path as the fire intelligence model: environmental context -&gt; sensor response -&gt; quality/reliability -&gt; evidence -&gt; state. It must not simply generate a hazard label and then generate matching values.</w:t>
      </w:r>
    </w:p>
    <w:p>
      <w:pPr>
        <w:pStyle w:val="Heading2"/>
        <w:keepNext/>
      </w:pPr>
      <w:r>
        <w:t>9.1 Fire signal generation model</w:t>
      </w:r>
    </w:p>
    <w:p>
      <w:pPr>
        <w:pStyle w:val="ListBullet"/>
      </w:pPr>
      <w:r>
        <w:t>Temperature response may increase with distance/time relative to the simulated fire front, with configurable lag and noise.</w:t>
      </w:r>
    </w:p>
    <w:p>
      <w:pPr>
        <w:pStyle w:val="ListBullet"/>
      </w:pPr>
      <w:r>
        <w:t>PM/smoke response should depend on proximity, wind direction, dispersion assumptions and sensor response profile.</w:t>
      </w:r>
    </w:p>
    <w:p>
      <w:pPr>
        <w:pStyle w:val="ListBullet"/>
      </w:pPr>
      <w:r>
        <w:t>Gas response should use a declared sensor response model rather than an arbitrary binary switch.</w:t>
      </w:r>
    </w:p>
    <w:p>
      <w:pPr>
        <w:pStyle w:val="ListBullet"/>
      </w:pPr>
      <w:r>
        <w:t>Humidity may move plausibly with environmental/fire conditions but remains supporting evidence.</w:t>
      </w:r>
    </w:p>
    <w:p>
      <w:pPr>
        <w:pStyle w:val="ListBullet"/>
      </w:pPr>
      <w:r>
        <w:t>Nodes outside the active influence area should continue to produce realistic background telemetry and may experience occasional unrelated noise.</w:t>
      </w:r>
    </w:p>
    <w:p>
      <w:pPr>
        <w:pStyle w:val="ListBullet"/>
      </w:pPr>
      <w:r>
        <w:t>No simulator field named “fire_detected=true” may enter the operational telemetry stream as a shortcut.</w:t>
      </w:r>
    </w:p>
    <w:p>
      <w:pPr>
        <w:pStyle w:val="Heading2"/>
        <w:keepNext/>
      </w:pPr>
      <w:r>
        <w:t>9.2 Fire ground truth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Ground-truth field</w:t>
            </w:r>
          </w:p>
        </w:tc>
        <w:tc>
          <w:tcPr>
            <w:tcW w:type="dxa" w:w="5112"/>
            <w:shd w:fill="17365D"/>
            <w:tcMar>
              <w:top w:w="80" w:type="dxa"/>
              <w:start w:w="100" w:type="dxa"/>
              <w:bottom w:w="80" w:type="dxa"/>
              <w:end w:w="100" w:type="dxa"/>
            </w:tcMar>
            <w:vAlign w:val="center"/>
          </w:tcPr>
          <w:p>
            <w:r>
              <w:rPr>
                <w:b/>
                <w:color w:val="FFFFFF"/>
                <w:sz w:val="17"/>
              </w:rPr>
              <w:t>Use</w:t>
            </w:r>
          </w:p>
        </w:tc>
      </w:tr>
      <w:tr>
        <w:tc>
          <w:tcPr>
            <w:tcW w:type="dxa" w:w="5112"/>
            <w:tcMar>
              <w:top w:w="80" w:type="dxa"/>
              <w:start w:w="100" w:type="dxa"/>
              <w:bottom w:w="80" w:type="dxa"/>
              <w:end w:w="100" w:type="dxa"/>
            </w:tcMar>
            <w:vAlign w:val="top"/>
          </w:tcPr>
          <w:p>
            <w:r>
              <w:rPr>
                <w:sz w:val="17"/>
              </w:rPr>
              <w:t>true_ignition_time</w:t>
            </w:r>
          </w:p>
        </w:tc>
        <w:tc>
          <w:tcPr>
            <w:tcW w:type="dxa" w:w="5112"/>
            <w:tcMar>
              <w:top w:w="80" w:type="dxa"/>
              <w:start w:w="100" w:type="dxa"/>
              <w:bottom w:w="80" w:type="dxa"/>
              <w:end w:w="100" w:type="dxa"/>
            </w:tcMar>
            <w:vAlign w:val="top"/>
          </w:tcPr>
          <w:p>
            <w:r>
              <w:rPr>
                <w:sz w:val="17"/>
              </w:rPr>
              <w:t>Evaluation of onset detection latency.</w:t>
            </w:r>
          </w:p>
        </w:tc>
      </w:tr>
      <w:tr>
        <w:tc>
          <w:tcPr>
            <w:tcW w:type="dxa" w:w="5112"/>
            <w:tcMar>
              <w:top w:w="80" w:type="dxa"/>
              <w:start w:w="100" w:type="dxa"/>
              <w:bottom w:w="80" w:type="dxa"/>
              <w:end w:w="100" w:type="dxa"/>
            </w:tcMar>
            <w:vAlign w:val="top"/>
            <w:shd w:fill="F3F6FA"/>
          </w:tcPr>
          <w:p>
            <w:r>
              <w:rPr>
                <w:sz w:val="17"/>
              </w:rPr>
              <w:t>true_ignition_geometry</w:t>
            </w:r>
          </w:p>
        </w:tc>
        <w:tc>
          <w:tcPr>
            <w:tcW w:type="dxa" w:w="5112"/>
            <w:tcMar>
              <w:top w:w="80" w:type="dxa"/>
              <w:start w:w="100" w:type="dxa"/>
              <w:bottom w:w="80" w:type="dxa"/>
              <w:end w:w="100" w:type="dxa"/>
            </w:tcMar>
            <w:vAlign w:val="top"/>
            <w:shd w:fill="F3F6FA"/>
          </w:tcPr>
          <w:p>
            <w:r>
              <w:rPr>
                <w:sz w:val="17"/>
              </w:rPr>
              <w:t>Evaluation of initial footprint.</w:t>
            </w:r>
          </w:p>
        </w:tc>
      </w:tr>
      <w:tr>
        <w:tc>
          <w:tcPr>
            <w:tcW w:type="dxa" w:w="5112"/>
            <w:tcMar>
              <w:top w:w="80" w:type="dxa"/>
              <w:start w:w="100" w:type="dxa"/>
              <w:bottom w:w="80" w:type="dxa"/>
              <w:end w:w="100" w:type="dxa"/>
            </w:tcMar>
            <w:vAlign w:val="top"/>
          </w:tcPr>
          <w:p>
            <w:r>
              <w:rPr>
                <w:sz w:val="17"/>
              </w:rPr>
              <w:t>true_arrival_time[cell]</w:t>
            </w:r>
          </w:p>
        </w:tc>
        <w:tc>
          <w:tcPr>
            <w:tcW w:type="dxa" w:w="5112"/>
            <w:tcMar>
              <w:top w:w="80" w:type="dxa"/>
              <w:start w:w="100" w:type="dxa"/>
              <w:bottom w:w="80" w:type="dxa"/>
              <w:end w:w="100" w:type="dxa"/>
            </w:tcMar>
            <w:vAlign w:val="top"/>
          </w:tcPr>
          <w:p>
            <w:r>
              <w:rPr>
                <w:sz w:val="17"/>
              </w:rPr>
              <w:t>Evaluation of spread/arrival estimation.</w:t>
            </w:r>
          </w:p>
        </w:tc>
      </w:tr>
      <w:tr>
        <w:tc>
          <w:tcPr>
            <w:tcW w:type="dxa" w:w="5112"/>
            <w:tcMar>
              <w:top w:w="80" w:type="dxa"/>
              <w:start w:w="100" w:type="dxa"/>
              <w:bottom w:w="80" w:type="dxa"/>
              <w:end w:w="100" w:type="dxa"/>
            </w:tcMar>
            <w:vAlign w:val="top"/>
            <w:shd w:fill="F3F6FA"/>
          </w:tcPr>
          <w:p>
            <w:r>
              <w:rPr>
                <w:sz w:val="17"/>
              </w:rPr>
              <w:t>true_burn_state[cell]</w:t>
            </w:r>
          </w:p>
        </w:tc>
        <w:tc>
          <w:tcPr>
            <w:tcW w:type="dxa" w:w="5112"/>
            <w:tcMar>
              <w:top w:w="80" w:type="dxa"/>
              <w:start w:w="100" w:type="dxa"/>
              <w:bottom w:w="80" w:type="dxa"/>
              <w:end w:w="100" w:type="dxa"/>
            </w:tcMar>
            <w:vAlign w:val="top"/>
            <w:shd w:fill="F3F6FA"/>
          </w:tcPr>
          <w:p>
            <w:r>
              <w:rPr>
                <w:sz w:val="17"/>
              </w:rPr>
              <w:t>Evaluation of current footprint.</w:t>
            </w:r>
          </w:p>
        </w:tc>
      </w:tr>
      <w:tr>
        <w:tc>
          <w:tcPr>
            <w:tcW w:type="dxa" w:w="5112"/>
            <w:tcMar>
              <w:top w:w="80" w:type="dxa"/>
              <w:start w:w="100" w:type="dxa"/>
              <w:bottom w:w="80" w:type="dxa"/>
              <w:end w:w="100" w:type="dxa"/>
            </w:tcMar>
            <w:vAlign w:val="top"/>
          </w:tcPr>
          <w:p>
            <w:r>
              <w:rPr>
                <w:sz w:val="17"/>
              </w:rPr>
              <w:t>true_future_projection[cell,t]</w:t>
            </w:r>
          </w:p>
        </w:tc>
        <w:tc>
          <w:tcPr>
            <w:tcW w:type="dxa" w:w="5112"/>
            <w:tcMar>
              <w:top w:w="80" w:type="dxa"/>
              <w:start w:w="100" w:type="dxa"/>
              <w:bottom w:w="80" w:type="dxa"/>
              <w:end w:w="100" w:type="dxa"/>
            </w:tcMar>
            <w:vAlign w:val="top"/>
          </w:tcPr>
          <w:p>
            <w:r>
              <w:rPr>
                <w:sz w:val="17"/>
              </w:rPr>
              <w:t>Evaluation of projection horizon.</w:t>
            </w:r>
          </w:p>
        </w:tc>
      </w:tr>
      <w:tr>
        <w:tc>
          <w:tcPr>
            <w:tcW w:type="dxa" w:w="5112"/>
            <w:tcMar>
              <w:top w:w="80" w:type="dxa"/>
              <w:start w:w="100" w:type="dxa"/>
              <w:bottom w:w="80" w:type="dxa"/>
              <w:end w:w="100" w:type="dxa"/>
            </w:tcMar>
            <w:vAlign w:val="top"/>
            <w:shd w:fill="F3F6FA"/>
          </w:tcPr>
          <w:p>
            <w:r>
              <w:rPr>
                <w:sz w:val="17"/>
              </w:rPr>
              <w:t>injected_sensor_faults</w:t>
            </w:r>
          </w:p>
        </w:tc>
        <w:tc>
          <w:tcPr>
            <w:tcW w:type="dxa" w:w="5112"/>
            <w:tcMar>
              <w:top w:w="80" w:type="dxa"/>
              <w:start w:w="100" w:type="dxa"/>
              <w:bottom w:w="80" w:type="dxa"/>
              <w:end w:w="100" w:type="dxa"/>
            </w:tcMar>
            <w:vAlign w:val="top"/>
            <w:shd w:fill="F3F6FA"/>
          </w:tcPr>
          <w:p>
            <w:r>
              <w:rPr>
                <w:sz w:val="17"/>
              </w:rPr>
              <w:t>Evaluation of diagnostics and resilience.</w:t>
            </w:r>
          </w:p>
        </w:tc>
      </w:tr>
      <w:tr>
        <w:tc>
          <w:tcPr>
            <w:tcW w:type="dxa" w:w="5112"/>
            <w:tcMar>
              <w:top w:w="80" w:type="dxa"/>
              <w:start w:w="100" w:type="dxa"/>
              <w:bottom w:w="80" w:type="dxa"/>
              <w:end w:w="100" w:type="dxa"/>
            </w:tcMar>
            <w:vAlign w:val="top"/>
          </w:tcPr>
          <w:p>
            <w:r>
              <w:rPr>
                <w:sz w:val="17"/>
              </w:rPr>
              <w:t>injected_network_faults</w:t>
            </w:r>
          </w:p>
        </w:tc>
        <w:tc>
          <w:tcPr>
            <w:tcW w:type="dxa" w:w="5112"/>
            <w:tcMar>
              <w:top w:w="80" w:type="dxa"/>
              <w:start w:w="100" w:type="dxa"/>
              <w:bottom w:w="80" w:type="dxa"/>
              <w:end w:w="100" w:type="dxa"/>
            </w:tcMar>
            <w:vAlign w:val="top"/>
          </w:tcPr>
          <w:p>
            <w:r>
              <w:rPr>
                <w:sz w:val="17"/>
              </w:rPr>
              <w:t>Evaluation of store-and-forward and recovery.</w:t>
            </w:r>
          </w:p>
        </w:tc>
      </w:tr>
      <w:tr>
        <w:tc>
          <w:tcPr>
            <w:tcW w:type="dxa" w:w="5112"/>
            <w:tcMar>
              <w:top w:w="80" w:type="dxa"/>
              <w:start w:w="100" w:type="dxa"/>
              <w:bottom w:w="80" w:type="dxa"/>
              <w:end w:w="100" w:type="dxa"/>
            </w:tcMar>
            <w:vAlign w:val="top"/>
            <w:shd w:fill="F3F6FA"/>
          </w:tcPr>
          <w:p>
            <w:r>
              <w:rPr>
                <w:sz w:val="17"/>
              </w:rPr>
              <w:t>true_environment_timeline</w:t>
            </w:r>
          </w:p>
        </w:tc>
        <w:tc>
          <w:tcPr>
            <w:tcW w:type="dxa" w:w="5112"/>
            <w:tcMar>
              <w:top w:w="80" w:type="dxa"/>
              <w:start w:w="100" w:type="dxa"/>
              <w:bottom w:w="80" w:type="dxa"/>
              <w:end w:w="100" w:type="dxa"/>
            </w:tcMar>
            <w:vAlign w:val="top"/>
            <w:shd w:fill="F3F6FA"/>
          </w:tcPr>
          <w:p>
            <w:r>
              <w:rPr>
                <w:sz w:val="17"/>
              </w:rPr>
              <w:t>Evaluation of mid-run recomputation logic.</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Isolation rule — </w:t>
            </w:r>
            <w:r>
              <w:rPr>
                <w:sz w:val="18"/>
              </w:rPr>
              <w:t>Ground truth is not a feature. During operational reasoning, the services may know only the telemetry/context that a real deployment would know at that time.</w:t>
            </w:r>
          </w:p>
        </w:tc>
      </w:tr>
    </w:tbl>
    <w:p/>
    <w:p>
      <w:pPr>
        <w:pStyle w:val="Heading1"/>
        <w:keepNext/>
      </w:pPr>
      <w:r>
        <w:t>10. Synthetic Flood / Pollution / Other Hazard Telemetry</w:t>
      </w:r>
    </w:p>
    <w:p>
      <w:r>
        <w:t>The same scenario framework supports other hazards without forcing every hazard into identical sensor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Hazard</w:t>
            </w:r>
          </w:p>
        </w:tc>
        <w:tc>
          <w:tcPr>
            <w:tcW w:type="dxa" w:w="3408"/>
            <w:shd w:fill="17365D"/>
            <w:tcMar>
              <w:top w:w="80" w:type="dxa"/>
              <w:start w:w="100" w:type="dxa"/>
              <w:bottom w:w="80" w:type="dxa"/>
              <w:end w:w="100" w:type="dxa"/>
            </w:tcMar>
            <w:vAlign w:val="center"/>
          </w:tcPr>
          <w:p>
            <w:r>
              <w:rPr>
                <w:b/>
                <w:color w:val="FFFFFF"/>
                <w:sz w:val="17"/>
              </w:rPr>
              <w:t>Illustrative signals</w:t>
            </w:r>
          </w:p>
        </w:tc>
        <w:tc>
          <w:tcPr>
            <w:tcW w:type="dxa" w:w="3408"/>
            <w:shd w:fill="17365D"/>
            <w:tcMar>
              <w:top w:w="80" w:type="dxa"/>
              <w:start w:w="100" w:type="dxa"/>
              <w:bottom w:w="80" w:type="dxa"/>
              <w:end w:w="100" w:type="dxa"/>
            </w:tcMar>
            <w:vAlign w:val="center"/>
          </w:tcPr>
          <w:p>
            <w:r>
              <w:rPr>
                <w:b/>
                <w:color w:val="FFFFFF"/>
                <w:sz w:val="17"/>
              </w:rPr>
              <w:t>Key synthetic behaviors</w:t>
            </w:r>
          </w:p>
        </w:tc>
      </w:tr>
      <w:tr>
        <w:tc>
          <w:tcPr>
            <w:tcW w:type="dxa" w:w="3408"/>
            <w:tcMar>
              <w:top w:w="80" w:type="dxa"/>
              <w:start w:w="100" w:type="dxa"/>
              <w:bottom w:w="80" w:type="dxa"/>
              <w:end w:w="100" w:type="dxa"/>
            </w:tcMar>
            <w:vAlign w:val="top"/>
          </w:tcPr>
          <w:p>
            <w:r>
              <w:rPr>
                <w:sz w:val="17"/>
              </w:rPr>
              <w:t>Flood</w:t>
            </w:r>
          </w:p>
        </w:tc>
        <w:tc>
          <w:tcPr>
            <w:tcW w:type="dxa" w:w="3408"/>
            <w:tcMar>
              <w:top w:w="80" w:type="dxa"/>
              <w:start w:w="100" w:type="dxa"/>
              <w:bottom w:w="80" w:type="dxa"/>
              <w:end w:w="100" w:type="dxa"/>
            </w:tcMar>
            <w:vAlign w:val="top"/>
          </w:tcPr>
          <w:p>
            <w:r>
              <w:rPr>
                <w:sz w:val="17"/>
              </w:rPr>
              <w:t>rainfall, water level, humidity, pressure</w:t>
            </w:r>
          </w:p>
        </w:tc>
        <w:tc>
          <w:tcPr>
            <w:tcW w:type="dxa" w:w="3408"/>
            <w:tcMar>
              <w:top w:w="80" w:type="dxa"/>
              <w:start w:w="100" w:type="dxa"/>
              <w:bottom w:w="80" w:type="dxa"/>
              <w:end w:w="100" w:type="dxa"/>
            </w:tcMar>
            <w:vAlign w:val="top"/>
          </w:tcPr>
          <w:p>
            <w:r>
              <w:rPr>
                <w:sz w:val="17"/>
              </w:rPr>
              <w:t>rain bursts, cumulative rain, lagged water response, sensor submergence/failure, upstream/downstream timing.</w:t>
            </w:r>
          </w:p>
        </w:tc>
      </w:tr>
      <w:tr>
        <w:tc>
          <w:tcPr>
            <w:tcW w:type="dxa" w:w="3408"/>
            <w:tcMar>
              <w:top w:w="80" w:type="dxa"/>
              <w:start w:w="100" w:type="dxa"/>
              <w:bottom w:w="80" w:type="dxa"/>
              <w:end w:w="100" w:type="dxa"/>
            </w:tcMar>
            <w:vAlign w:val="top"/>
            <w:shd w:fill="F3F6FA"/>
          </w:tcPr>
          <w:p>
            <w:r>
              <w:rPr>
                <w:sz w:val="17"/>
              </w:rPr>
              <w:t>Pollution</w:t>
            </w:r>
          </w:p>
        </w:tc>
        <w:tc>
          <w:tcPr>
            <w:tcW w:type="dxa" w:w="3408"/>
            <w:tcMar>
              <w:top w:w="80" w:type="dxa"/>
              <w:start w:w="100" w:type="dxa"/>
              <w:bottom w:w="80" w:type="dxa"/>
              <w:end w:w="100" w:type="dxa"/>
            </w:tcMar>
            <w:vAlign w:val="top"/>
            <w:shd w:fill="F3F6FA"/>
          </w:tcPr>
          <w:p>
            <w:r>
              <w:rPr>
                <w:sz w:val="17"/>
              </w:rPr>
              <w:t>PM2.5, PM10, gas, wind, temperature, humidity</w:t>
            </w:r>
          </w:p>
        </w:tc>
        <w:tc>
          <w:tcPr>
            <w:tcW w:type="dxa" w:w="3408"/>
            <w:tcMar>
              <w:top w:w="80" w:type="dxa"/>
              <w:start w:w="100" w:type="dxa"/>
              <w:bottom w:w="80" w:type="dxa"/>
              <w:end w:w="100" w:type="dxa"/>
            </w:tcMar>
            <w:vAlign w:val="top"/>
            <w:shd w:fill="F3F6FA"/>
          </w:tcPr>
          <w:p>
            <w:r>
              <w:rPr>
                <w:sz w:val="17"/>
              </w:rPr>
              <w:t>source onset, directional plume behavior, calm/stable periods, sensor saturation, background variability.</w:t>
            </w:r>
          </w:p>
        </w:tc>
      </w:tr>
      <w:tr>
        <w:tc>
          <w:tcPr>
            <w:tcW w:type="dxa" w:w="3408"/>
            <w:tcMar>
              <w:top w:w="80" w:type="dxa"/>
              <w:start w:w="100" w:type="dxa"/>
              <w:bottom w:w="80" w:type="dxa"/>
              <w:end w:w="100" w:type="dxa"/>
            </w:tcMar>
            <w:vAlign w:val="top"/>
          </w:tcPr>
          <w:p>
            <w:r>
              <w:rPr>
                <w:sz w:val="17"/>
              </w:rPr>
              <w:t>Landslide</w:t>
            </w:r>
          </w:p>
        </w:tc>
        <w:tc>
          <w:tcPr>
            <w:tcW w:type="dxa" w:w="3408"/>
            <w:tcMar>
              <w:top w:w="80" w:type="dxa"/>
              <w:start w:w="100" w:type="dxa"/>
              <w:bottom w:w="80" w:type="dxa"/>
              <w:end w:w="100" w:type="dxa"/>
            </w:tcMar>
            <w:vAlign w:val="top"/>
          </w:tcPr>
          <w:p>
            <w:r>
              <w:rPr>
                <w:sz w:val="17"/>
              </w:rPr>
              <w:t>soil moisture, rainfall, vibration, optional tilt/context</w:t>
            </w:r>
          </w:p>
        </w:tc>
        <w:tc>
          <w:tcPr>
            <w:tcW w:type="dxa" w:w="3408"/>
            <w:tcMar>
              <w:top w:w="80" w:type="dxa"/>
              <w:start w:w="100" w:type="dxa"/>
              <w:bottom w:w="80" w:type="dxa"/>
              <w:end w:w="100" w:type="dxa"/>
            </w:tcMar>
            <w:vAlign w:val="top"/>
          </w:tcPr>
          <w:p>
            <w:r>
              <w:rPr>
                <w:sz w:val="17"/>
              </w:rPr>
              <w:t>progressive wetting, vibration/instability bursts, correlated and contradictory signals.</w:t>
            </w:r>
          </w:p>
        </w:tc>
      </w:tr>
      <w:tr>
        <w:tc>
          <w:tcPr>
            <w:tcW w:type="dxa" w:w="3408"/>
            <w:tcMar>
              <w:top w:w="80" w:type="dxa"/>
              <w:start w:w="100" w:type="dxa"/>
              <w:bottom w:w="80" w:type="dxa"/>
              <w:end w:w="100" w:type="dxa"/>
            </w:tcMar>
            <w:vAlign w:val="top"/>
            <w:shd w:fill="F3F6FA"/>
          </w:tcPr>
          <w:p>
            <w:r>
              <w:rPr>
                <w:sz w:val="17"/>
              </w:rPr>
              <w:t>Extreme heat</w:t>
            </w:r>
          </w:p>
        </w:tc>
        <w:tc>
          <w:tcPr>
            <w:tcW w:type="dxa" w:w="3408"/>
            <w:tcMar>
              <w:top w:w="80" w:type="dxa"/>
              <w:start w:w="100" w:type="dxa"/>
              <w:bottom w:w="80" w:type="dxa"/>
              <w:end w:w="100" w:type="dxa"/>
            </w:tcMar>
            <w:vAlign w:val="top"/>
            <w:shd w:fill="F3F6FA"/>
          </w:tcPr>
          <w:p>
            <w:r>
              <w:rPr>
                <w:sz w:val="17"/>
              </w:rPr>
              <w:t>temperature, humidity, pressure</w:t>
            </w:r>
          </w:p>
        </w:tc>
        <w:tc>
          <w:tcPr>
            <w:tcW w:type="dxa" w:w="3408"/>
            <w:tcMar>
              <w:top w:w="80" w:type="dxa"/>
              <w:start w:w="100" w:type="dxa"/>
              <w:bottom w:w="80" w:type="dxa"/>
              <w:end w:w="100" w:type="dxa"/>
            </w:tcMar>
            <w:vAlign w:val="top"/>
            <w:shd w:fill="F3F6FA"/>
          </w:tcPr>
          <w:p>
            <w:r>
              <w:rPr>
                <w:sz w:val="17"/>
              </w:rPr>
              <w:t>slow sustained rise, nighttime recovery, local spatial gradients, sensor thermal drift.</w:t>
            </w:r>
          </w:p>
        </w:tc>
      </w:tr>
      <w:tr>
        <w:tc>
          <w:tcPr>
            <w:tcW w:type="dxa" w:w="3408"/>
            <w:tcMar>
              <w:top w:w="80" w:type="dxa"/>
              <w:start w:w="100" w:type="dxa"/>
              <w:bottom w:w="80" w:type="dxa"/>
              <w:end w:w="100" w:type="dxa"/>
            </w:tcMar>
            <w:vAlign w:val="top"/>
          </w:tcPr>
          <w:p>
            <w:r>
              <w:rPr>
                <w:sz w:val="17"/>
              </w:rPr>
              <w:t>Unknown anomaly</w:t>
            </w:r>
          </w:p>
        </w:tc>
        <w:tc>
          <w:tcPr>
            <w:tcW w:type="dxa" w:w="3408"/>
            <w:tcMar>
              <w:top w:w="80" w:type="dxa"/>
              <w:start w:w="100" w:type="dxa"/>
              <w:bottom w:w="80" w:type="dxa"/>
              <w:end w:w="100" w:type="dxa"/>
            </w:tcMar>
            <w:vAlign w:val="top"/>
          </w:tcPr>
          <w:p>
            <w:r>
              <w:rPr>
                <w:sz w:val="17"/>
              </w:rPr>
              <w:t>any configured sensor set</w:t>
            </w:r>
          </w:p>
        </w:tc>
        <w:tc>
          <w:tcPr>
            <w:tcW w:type="dxa" w:w="3408"/>
            <w:tcMar>
              <w:top w:w="80" w:type="dxa"/>
              <w:start w:w="100" w:type="dxa"/>
              <w:bottom w:w="80" w:type="dxa"/>
              <w:end w:w="100" w:type="dxa"/>
            </w:tcMar>
            <w:vAlign w:val="top"/>
          </w:tcPr>
          <w:p>
            <w:r>
              <w:rPr>
                <w:sz w:val="17"/>
              </w:rPr>
              <w:t>novel or contradictory patterns designed to test UNKNOWN / DEGRADED behavior.</w:t>
            </w:r>
          </w:p>
        </w:tc>
      </w:tr>
    </w:tbl>
    <w:p/>
    <w:p>
      <w:pPr>
        <w:pStyle w:val="Heading1"/>
        <w:keepNext/>
      </w:pPr>
      <w:r>
        <w:t>11. Scenario Definition Contract</w:t>
      </w:r>
    </w:p>
    <w:p>
      <w:pPr>
        <w:pStyle w:val="NoSpacing"/>
        <w:spacing w:after="120"/>
        <w:ind w:left="360"/>
      </w:pPr>
      <w:r>
        <w:rPr>
          <w:rFonts w:ascii="Consolas" w:hAnsi="Consolas"/>
          <w:color w:val="1F3864"/>
          <w:sz w:val="16"/>
        </w:rPr>
        <w:t>scenario_id</w:t>
        <w:br/>
        <w:t>scenario_version</w:t>
        <w:br/>
        <w:t>seed</w:t>
        <w:br/>
        <w:t>description</w:t>
        <w:br/>
        <w:t>region</w:t>
        <w:br/>
        <w:t>start_time</w:t>
        <w:br/>
        <w:t>duration</w:t>
        <w:br/>
        <w:t>node_topology</w:t>
        <w:br/>
        <w:t>sensor_profiles</w:t>
        <w:br/>
        <w:t>base_environment</w:t>
        <w:br/>
        <w:t>hazard_events[]</w:t>
        <w:br/>
        <w:t>fault_events[]</w:t>
        <w:br/>
        <w:t>transport_events[]</w:t>
        <w:br/>
        <w:t>external_context_versions[]</w:t>
        <w:br/>
        <w:t>expected_assertions[]</w:t>
      </w:r>
    </w:p>
    <w:p>
      <w:pPr>
        <w:pStyle w:val="Heading2"/>
        <w:keepNext/>
      </w:pPr>
      <w:r>
        <w:t>11.1 Example scenario structure</w:t>
      </w:r>
    </w:p>
    <w:p>
      <w:pPr>
        <w:pStyle w:val="NoSpacing"/>
        <w:spacing w:after="120"/>
        <w:ind w:left="360"/>
      </w:pPr>
      <w:r>
        <w:rPr>
          <w:rFonts w:ascii="Consolas" w:hAnsi="Consolas"/>
          <w:color w:val="1F3864"/>
          <w:sz w:val="16"/>
        </w:rPr>
        <w:t>hazard_events:</w:t>
        <w:br/>
        <w:t xml:space="preserve">  - type: FIRE</w:t>
        <w:br/>
        <w:t xml:space="preserve">    start: T+300s</w:t>
        <w:br/>
        <w:t xml:space="preserve">    ignition: [lat, lon]</w:t>
        <w:br/>
        <w:t xml:space="preserve">    intensity_profile: controlled</w:t>
        <w:br/>
        <w:br/>
        <w:t>fault_events:</w:t>
        <w:br/>
        <w:t xml:space="preserve">  - type: SENSOR_STUCK</w:t>
        <w:br/>
        <w:t xml:space="preserve">    node_id: N03</w:t>
        <w:br/>
        <w:t xml:space="preserve">    sensor: PM2.5</w:t>
        <w:br/>
        <w:t xml:space="preserve">    start: T+420s</w:t>
        <w:br/>
        <w:t xml:space="preserve">    duration: 90s</w:t>
        <w:br/>
        <w:br/>
        <w:t>transport_events:</w:t>
        <w:br/>
        <w:t xml:space="preserve">  - type: PARTITION</w:t>
        <w:br/>
        <w:t xml:space="preserve">    node_ids: [N03, N04]</w:t>
        <w:br/>
        <w:t xml:space="preserve">    start: T+450s</w:t>
        <w:br/>
        <w:t xml:space="preserve">    duration: 60s</w:t>
      </w:r>
    </w:p>
    <w:p>
      <w:pPr>
        <w:pStyle w:val="Heading1"/>
        <w:keepNext/>
      </w:pPr>
      <w:r>
        <w:t>12. Dataset Splits &amp; Evaluation Hygiene</w:t>
      </w:r>
    </w:p>
    <w:p>
      <w:r>
        <w:t>Dataset splits must prevent the benchmark from becoming a disguised lookup table. Random row-level splitting is insufficient for time-series and spatially correlated environmental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Split strategy</w:t>
            </w:r>
          </w:p>
        </w:tc>
        <w:tc>
          <w:tcPr>
            <w:tcW w:type="dxa" w:w="5112"/>
            <w:shd w:fill="17365D"/>
            <w:tcMar>
              <w:top w:w="80" w:type="dxa"/>
              <w:start w:w="100" w:type="dxa"/>
              <w:bottom w:w="80" w:type="dxa"/>
              <w:end w:w="100" w:type="dxa"/>
            </w:tcMar>
            <w:vAlign w:val="center"/>
          </w:tcPr>
          <w:p>
            <w:r>
              <w:rPr>
                <w:b/>
                <w:color w:val="FFFFFF"/>
                <w:sz w:val="17"/>
              </w:rPr>
              <w:t>Use</w:t>
            </w:r>
          </w:p>
        </w:tc>
      </w:tr>
      <w:tr>
        <w:tc>
          <w:tcPr>
            <w:tcW w:type="dxa" w:w="5112"/>
            <w:tcMar>
              <w:top w:w="80" w:type="dxa"/>
              <w:start w:w="100" w:type="dxa"/>
              <w:bottom w:w="80" w:type="dxa"/>
              <w:end w:w="100" w:type="dxa"/>
            </w:tcMar>
            <w:vAlign w:val="top"/>
          </w:tcPr>
          <w:p>
            <w:r>
              <w:rPr>
                <w:sz w:val="17"/>
              </w:rPr>
              <w:t>Temporal holdout</w:t>
            </w:r>
          </w:p>
        </w:tc>
        <w:tc>
          <w:tcPr>
            <w:tcW w:type="dxa" w:w="5112"/>
            <w:tcMar>
              <w:top w:w="80" w:type="dxa"/>
              <w:start w:w="100" w:type="dxa"/>
              <w:bottom w:w="80" w:type="dxa"/>
              <w:end w:w="100" w:type="dxa"/>
            </w:tcMar>
            <w:vAlign w:val="top"/>
          </w:tcPr>
          <w:p>
            <w:r>
              <w:rPr>
                <w:sz w:val="17"/>
              </w:rPr>
              <w:t>Train/tune on earlier periods; evaluate on later periods.</w:t>
            </w:r>
          </w:p>
        </w:tc>
      </w:tr>
      <w:tr>
        <w:tc>
          <w:tcPr>
            <w:tcW w:type="dxa" w:w="5112"/>
            <w:tcMar>
              <w:top w:w="80" w:type="dxa"/>
              <w:start w:w="100" w:type="dxa"/>
              <w:bottom w:w="80" w:type="dxa"/>
              <w:end w:w="100" w:type="dxa"/>
            </w:tcMar>
            <w:vAlign w:val="top"/>
            <w:shd w:fill="F3F6FA"/>
          </w:tcPr>
          <w:p>
            <w:r>
              <w:rPr>
                <w:sz w:val="17"/>
              </w:rPr>
              <w:t>Spatial holdout</w:t>
            </w:r>
          </w:p>
        </w:tc>
        <w:tc>
          <w:tcPr>
            <w:tcW w:type="dxa" w:w="5112"/>
            <w:tcMar>
              <w:top w:w="80" w:type="dxa"/>
              <w:start w:w="100" w:type="dxa"/>
              <w:bottom w:w="80" w:type="dxa"/>
              <w:end w:w="100" w:type="dxa"/>
            </w:tcMar>
            <w:vAlign w:val="top"/>
            <w:shd w:fill="F3F6FA"/>
          </w:tcPr>
          <w:p>
            <w:r>
              <w:rPr>
                <w:sz w:val="17"/>
              </w:rPr>
              <w:t>Hold out nodes/regions to test geographic generalization.</w:t>
            </w:r>
          </w:p>
        </w:tc>
      </w:tr>
      <w:tr>
        <w:tc>
          <w:tcPr>
            <w:tcW w:type="dxa" w:w="5112"/>
            <w:tcMar>
              <w:top w:w="80" w:type="dxa"/>
              <w:start w:w="100" w:type="dxa"/>
              <w:bottom w:w="80" w:type="dxa"/>
              <w:end w:w="100" w:type="dxa"/>
            </w:tcMar>
            <w:vAlign w:val="top"/>
          </w:tcPr>
          <w:p>
            <w:r>
              <w:rPr>
                <w:sz w:val="17"/>
              </w:rPr>
              <w:t>Scenario holdout</w:t>
            </w:r>
          </w:p>
        </w:tc>
        <w:tc>
          <w:tcPr>
            <w:tcW w:type="dxa" w:w="5112"/>
            <w:tcMar>
              <w:top w:w="80" w:type="dxa"/>
              <w:start w:w="100" w:type="dxa"/>
              <w:bottom w:w="80" w:type="dxa"/>
              <w:end w:w="100" w:type="dxa"/>
            </w:tcMar>
            <w:vAlign w:val="top"/>
          </w:tcPr>
          <w:p>
            <w:r>
              <w:rPr>
                <w:sz w:val="17"/>
              </w:rPr>
              <w:t>Hold out complete synthetic scenarios/fault combinations.</w:t>
            </w:r>
          </w:p>
        </w:tc>
      </w:tr>
      <w:tr>
        <w:tc>
          <w:tcPr>
            <w:tcW w:type="dxa" w:w="5112"/>
            <w:tcMar>
              <w:top w:w="80" w:type="dxa"/>
              <w:start w:w="100" w:type="dxa"/>
              <w:bottom w:w="80" w:type="dxa"/>
              <w:end w:w="100" w:type="dxa"/>
            </w:tcMar>
            <w:vAlign w:val="top"/>
            <w:shd w:fill="F3F6FA"/>
          </w:tcPr>
          <w:p>
            <w:r>
              <w:rPr>
                <w:sz w:val="17"/>
              </w:rPr>
              <w:t>Node holdout</w:t>
            </w:r>
          </w:p>
        </w:tc>
        <w:tc>
          <w:tcPr>
            <w:tcW w:type="dxa" w:w="5112"/>
            <w:tcMar>
              <w:top w:w="80" w:type="dxa"/>
              <w:start w:w="100" w:type="dxa"/>
              <w:bottom w:w="80" w:type="dxa"/>
              <w:end w:w="100" w:type="dxa"/>
            </w:tcMar>
            <w:vAlign w:val="top"/>
            <w:shd w:fill="F3F6FA"/>
          </w:tcPr>
          <w:p>
            <w:r>
              <w:rPr>
                <w:sz w:val="17"/>
              </w:rPr>
              <w:t>Evaluate on sensor nodes unseen during model fitting when feasible.</w:t>
            </w:r>
          </w:p>
        </w:tc>
      </w:tr>
      <w:tr>
        <w:tc>
          <w:tcPr>
            <w:tcW w:type="dxa" w:w="5112"/>
            <w:tcMar>
              <w:top w:w="80" w:type="dxa"/>
              <w:start w:w="100" w:type="dxa"/>
              <w:bottom w:w="80" w:type="dxa"/>
              <w:end w:w="100" w:type="dxa"/>
            </w:tcMar>
            <w:vAlign w:val="top"/>
          </w:tcPr>
          <w:p>
            <w:r>
              <w:rPr>
                <w:sz w:val="17"/>
              </w:rPr>
              <w:t>Event holdout</w:t>
            </w:r>
          </w:p>
        </w:tc>
        <w:tc>
          <w:tcPr>
            <w:tcW w:type="dxa" w:w="5112"/>
            <w:tcMar>
              <w:top w:w="80" w:type="dxa"/>
              <w:start w:w="100" w:type="dxa"/>
              <w:bottom w:w="80" w:type="dxa"/>
              <w:end w:w="100" w:type="dxa"/>
            </w:tcMar>
            <w:vAlign w:val="top"/>
          </w:tcPr>
          <w:p>
            <w:r>
              <w:rPr>
                <w:sz w:val="17"/>
              </w:rPr>
              <w:t>Keep entire incident windows together so adjacent rows do not leak context across train/test.</w:t>
            </w:r>
          </w:p>
        </w:tc>
      </w:tr>
      <w:tr>
        <w:tc>
          <w:tcPr>
            <w:tcW w:type="dxa" w:w="5112"/>
            <w:tcMar>
              <w:top w:w="80" w:type="dxa"/>
              <w:start w:w="100" w:type="dxa"/>
              <w:bottom w:w="80" w:type="dxa"/>
              <w:end w:w="100" w:type="dxa"/>
            </w:tcMar>
            <w:vAlign w:val="top"/>
            <w:shd w:fill="F3F6FA"/>
          </w:tcPr>
          <w:p>
            <w:r>
              <w:rPr>
                <w:sz w:val="17"/>
              </w:rPr>
              <w:t>Cross-domain holdout</w:t>
            </w:r>
          </w:p>
        </w:tc>
        <w:tc>
          <w:tcPr>
            <w:tcW w:type="dxa" w:w="5112"/>
            <w:tcMar>
              <w:top w:w="80" w:type="dxa"/>
              <w:start w:w="100" w:type="dxa"/>
              <w:bottom w:w="80" w:type="dxa"/>
              <w:end w:w="100" w:type="dxa"/>
            </w:tcMar>
            <w:vAlign w:val="top"/>
            <w:shd w:fill="F3F6FA"/>
          </w:tcPr>
          <w:p>
            <w:r>
              <w:rPr>
                <w:sz w:val="17"/>
              </w:rPr>
              <w:t>Where data supports it, evaluate on public-context or hardware-trial domains not used for development.</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Leakage rule — </w:t>
            </w:r>
            <w:r>
              <w:rPr>
                <w:sz w:val="18"/>
              </w:rPr>
              <w:t>Do not split one physical incident into both training and validation/test sets unless the metric is explicitly intended to measure within-incident interpolation. For operational generalization, hold out the complete incident or scenario.</w:t>
            </w:r>
          </w:p>
        </w:tc>
      </w:tr>
    </w:tbl>
    <w:p/>
    <w:p>
      <w:pPr>
        <w:pStyle w:val="Heading1"/>
        <w:keepNext/>
      </w:pPr>
      <w:r>
        <w:t>13. Labels, Ground Truth &amp; Adjudication</w:t>
      </w:r>
    </w:p>
    <w:p>
      <w:r>
        <w:t>NexAlert does not assume that every telemetry record has a perfect label. Labels exist at multiple levels and must declare their provenance and confidence.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Label level</w:t>
            </w:r>
          </w:p>
        </w:tc>
        <w:tc>
          <w:tcPr>
            <w:tcW w:type="dxa" w:w="3408"/>
            <w:shd w:fill="17365D"/>
            <w:tcMar>
              <w:top w:w="80" w:type="dxa"/>
              <w:start w:w="100" w:type="dxa"/>
              <w:bottom w:w="80" w:type="dxa"/>
              <w:end w:w="100" w:type="dxa"/>
            </w:tcMar>
            <w:vAlign w:val="center"/>
          </w:tcPr>
          <w:p>
            <w:r>
              <w:rPr>
                <w:b/>
                <w:color w:val="FFFFFF"/>
                <w:sz w:val="17"/>
              </w:rPr>
              <w:t>Example</w:t>
            </w:r>
          </w:p>
        </w:tc>
        <w:tc>
          <w:tcPr>
            <w:tcW w:type="dxa" w:w="3408"/>
            <w:shd w:fill="17365D"/>
            <w:tcMar>
              <w:top w:w="80" w:type="dxa"/>
              <w:start w:w="100" w:type="dxa"/>
              <w:bottom w:w="80" w:type="dxa"/>
              <w:end w:w="100" w:type="dxa"/>
            </w:tcMar>
            <w:vAlign w:val="center"/>
          </w:tcPr>
          <w:p>
            <w:r>
              <w:rPr>
                <w:b/>
                <w:color w:val="FFFFFF"/>
                <w:sz w:val="17"/>
              </w:rPr>
              <w:t>Authority</w:t>
            </w:r>
          </w:p>
        </w:tc>
      </w:tr>
      <w:tr>
        <w:tc>
          <w:tcPr>
            <w:tcW w:type="dxa" w:w="3408"/>
            <w:tcMar>
              <w:top w:w="80" w:type="dxa"/>
              <w:start w:w="100" w:type="dxa"/>
              <w:bottom w:w="80" w:type="dxa"/>
              <w:end w:w="100" w:type="dxa"/>
            </w:tcMar>
            <w:vAlign w:val="top"/>
          </w:tcPr>
          <w:p>
            <w:r>
              <w:rPr>
                <w:sz w:val="17"/>
              </w:rPr>
              <w:t>Measurement quality</w:t>
            </w:r>
          </w:p>
        </w:tc>
        <w:tc>
          <w:tcPr>
            <w:tcW w:type="dxa" w:w="3408"/>
            <w:tcMar>
              <w:top w:w="80" w:type="dxa"/>
              <w:start w:w="100" w:type="dxa"/>
              <w:bottom w:w="80" w:type="dxa"/>
              <w:end w:w="100" w:type="dxa"/>
            </w:tcMar>
            <w:vAlign w:val="top"/>
          </w:tcPr>
          <w:p>
            <w:r>
              <w:rPr>
                <w:sz w:val="17"/>
              </w:rPr>
              <w:t>valid / stale / failed / drift suspected</w:t>
            </w:r>
          </w:p>
        </w:tc>
        <w:tc>
          <w:tcPr>
            <w:tcW w:type="dxa" w:w="3408"/>
            <w:tcMar>
              <w:top w:w="80" w:type="dxa"/>
              <w:start w:w="100" w:type="dxa"/>
              <w:bottom w:w="80" w:type="dxa"/>
              <w:end w:w="100" w:type="dxa"/>
            </w:tcMar>
            <w:vAlign w:val="top"/>
          </w:tcPr>
          <w:p>
            <w:r>
              <w:rPr>
                <w:sz w:val="17"/>
              </w:rPr>
              <w:t>Automated diagnostics + calibration review.</w:t>
            </w:r>
          </w:p>
        </w:tc>
      </w:tr>
      <w:tr>
        <w:tc>
          <w:tcPr>
            <w:tcW w:type="dxa" w:w="3408"/>
            <w:tcMar>
              <w:top w:w="80" w:type="dxa"/>
              <w:start w:w="100" w:type="dxa"/>
              <w:bottom w:w="80" w:type="dxa"/>
              <w:end w:w="100" w:type="dxa"/>
            </w:tcMar>
            <w:vAlign w:val="top"/>
            <w:shd w:fill="F3F6FA"/>
          </w:tcPr>
          <w:p>
            <w:r>
              <w:rPr>
                <w:sz w:val="17"/>
              </w:rPr>
              <w:t>Hazard evidence</w:t>
            </w:r>
          </w:p>
        </w:tc>
        <w:tc>
          <w:tcPr>
            <w:tcW w:type="dxa" w:w="3408"/>
            <w:tcMar>
              <w:top w:w="80" w:type="dxa"/>
              <w:start w:w="100" w:type="dxa"/>
              <w:bottom w:w="80" w:type="dxa"/>
              <w:end w:w="100" w:type="dxa"/>
            </w:tcMar>
            <w:vAlign w:val="top"/>
            <w:shd w:fill="F3F6FA"/>
          </w:tcPr>
          <w:p>
            <w:r>
              <w:rPr>
                <w:sz w:val="17"/>
              </w:rPr>
              <w:t>supporting / contradictory / unavailable</w:t>
            </w:r>
          </w:p>
        </w:tc>
        <w:tc>
          <w:tcPr>
            <w:tcW w:type="dxa" w:w="3408"/>
            <w:tcMar>
              <w:top w:w="80" w:type="dxa"/>
              <w:start w:w="100" w:type="dxa"/>
              <w:bottom w:w="80" w:type="dxa"/>
              <w:end w:w="100" w:type="dxa"/>
            </w:tcMar>
            <w:vAlign w:val="top"/>
            <w:shd w:fill="F3F6FA"/>
          </w:tcPr>
          <w:p>
            <w:r>
              <w:rPr>
                <w:sz w:val="17"/>
              </w:rPr>
              <w:t>Deterministic evidence logic + source state.</w:t>
            </w:r>
          </w:p>
        </w:tc>
      </w:tr>
      <w:tr>
        <w:tc>
          <w:tcPr>
            <w:tcW w:type="dxa" w:w="3408"/>
            <w:tcMar>
              <w:top w:w="80" w:type="dxa"/>
              <w:start w:w="100" w:type="dxa"/>
              <w:bottom w:w="80" w:type="dxa"/>
              <w:end w:w="100" w:type="dxa"/>
            </w:tcMar>
            <w:vAlign w:val="top"/>
          </w:tcPr>
          <w:p>
            <w:r>
              <w:rPr>
                <w:sz w:val="17"/>
              </w:rPr>
              <w:t>Incident state</w:t>
            </w:r>
          </w:p>
        </w:tc>
        <w:tc>
          <w:tcPr>
            <w:tcW w:type="dxa" w:w="3408"/>
            <w:tcMar>
              <w:top w:w="80" w:type="dxa"/>
              <w:start w:w="100" w:type="dxa"/>
              <w:bottom w:w="80" w:type="dxa"/>
              <w:end w:w="100" w:type="dxa"/>
            </w:tcMar>
            <w:vAlign w:val="top"/>
          </w:tcPr>
          <w:p>
            <w:r>
              <w:rPr>
                <w:sz w:val="17"/>
              </w:rPr>
              <w:t>suspected / confirmed / resolved</w:t>
            </w:r>
          </w:p>
        </w:tc>
        <w:tc>
          <w:tcPr>
            <w:tcW w:type="dxa" w:w="3408"/>
            <w:tcMar>
              <w:top w:w="80" w:type="dxa"/>
              <w:start w:w="100" w:type="dxa"/>
              <w:bottom w:w="80" w:type="dxa"/>
              <w:end w:w="100" w:type="dxa"/>
            </w:tcMar>
            <w:vAlign w:val="top"/>
          </w:tcPr>
          <w:p>
            <w:r>
              <w:rPr>
                <w:sz w:val="17"/>
              </w:rPr>
              <w:t>System state machine; confirmation may require multi-evidence or operator action depending on hazard.</w:t>
            </w:r>
          </w:p>
        </w:tc>
      </w:tr>
      <w:tr>
        <w:tc>
          <w:tcPr>
            <w:tcW w:type="dxa" w:w="3408"/>
            <w:tcMar>
              <w:top w:w="80" w:type="dxa"/>
              <w:start w:w="100" w:type="dxa"/>
              <w:bottom w:w="80" w:type="dxa"/>
              <w:end w:w="100" w:type="dxa"/>
            </w:tcMar>
            <w:vAlign w:val="top"/>
            <w:shd w:fill="F3F6FA"/>
          </w:tcPr>
          <w:p>
            <w:r>
              <w:rPr>
                <w:sz w:val="17"/>
              </w:rPr>
              <w:t>Event ground truth</w:t>
            </w:r>
          </w:p>
        </w:tc>
        <w:tc>
          <w:tcPr>
            <w:tcW w:type="dxa" w:w="3408"/>
            <w:tcMar>
              <w:top w:w="80" w:type="dxa"/>
              <w:start w:w="100" w:type="dxa"/>
              <w:bottom w:w="80" w:type="dxa"/>
              <w:end w:w="100" w:type="dxa"/>
            </w:tcMar>
            <w:vAlign w:val="top"/>
            <w:shd w:fill="F3F6FA"/>
          </w:tcPr>
          <w:p>
            <w:r>
              <w:rPr>
                <w:sz w:val="17"/>
              </w:rPr>
              <w:t>actual ignition / flood onset / pollution release</w:t>
            </w:r>
          </w:p>
        </w:tc>
        <w:tc>
          <w:tcPr>
            <w:tcW w:type="dxa" w:w="3408"/>
            <w:tcMar>
              <w:top w:w="80" w:type="dxa"/>
              <w:start w:w="100" w:type="dxa"/>
              <w:bottom w:w="80" w:type="dxa"/>
              <w:end w:w="100" w:type="dxa"/>
            </w:tcMar>
            <w:vAlign w:val="top"/>
            <w:shd w:fill="F3F6FA"/>
          </w:tcPr>
          <w:p>
            <w:r>
              <w:rPr>
                <w:sz w:val="17"/>
              </w:rPr>
              <w:t>Controlled trial record, authoritative event source or isolated simulator truth.</w:t>
            </w:r>
          </w:p>
        </w:tc>
      </w:tr>
      <w:tr>
        <w:tc>
          <w:tcPr>
            <w:tcW w:type="dxa" w:w="3408"/>
            <w:tcMar>
              <w:top w:w="80" w:type="dxa"/>
              <w:start w:w="100" w:type="dxa"/>
              <w:bottom w:w="80" w:type="dxa"/>
              <w:end w:w="100" w:type="dxa"/>
            </w:tcMar>
            <w:vAlign w:val="top"/>
          </w:tcPr>
          <w:p>
            <w:r>
              <w:rPr>
                <w:sz w:val="17"/>
              </w:rPr>
              <w:t>Operational outcome</w:t>
            </w:r>
          </w:p>
        </w:tc>
        <w:tc>
          <w:tcPr>
            <w:tcW w:type="dxa" w:w="3408"/>
            <w:tcMar>
              <w:top w:w="80" w:type="dxa"/>
              <w:start w:w="100" w:type="dxa"/>
              <w:bottom w:w="80" w:type="dxa"/>
              <w:end w:w="100" w:type="dxa"/>
            </w:tcMar>
            <w:vAlign w:val="top"/>
          </w:tcPr>
          <w:p>
            <w:r>
              <w:rPr>
                <w:sz w:val="17"/>
              </w:rPr>
              <w:t>alert useful / late / false / unreachable / stand-down</w:t>
            </w:r>
          </w:p>
        </w:tc>
        <w:tc>
          <w:tcPr>
            <w:tcW w:type="dxa" w:w="3408"/>
            <w:tcMar>
              <w:top w:w="80" w:type="dxa"/>
              <w:start w:w="100" w:type="dxa"/>
              <w:bottom w:w="80" w:type="dxa"/>
              <w:end w:w="100" w:type="dxa"/>
            </w:tcMar>
            <w:vAlign w:val="top"/>
          </w:tcPr>
          <w:p>
            <w:r>
              <w:rPr>
                <w:sz w:val="17"/>
              </w:rPr>
              <w:t>Post-incident human review and system logs.</w:t>
            </w:r>
          </w:p>
        </w:tc>
      </w:tr>
    </w:tbl>
    <w:p/>
    <w:p>
      <w:pPr>
        <w:pStyle w:val="Heading2"/>
        <w:keepNext/>
      </w:pPr>
      <w:r>
        <w:t>13.1 Label provenance fields</w:t>
      </w:r>
    </w:p>
    <w:p>
      <w:pPr>
        <w:pStyle w:val="ListBullet"/>
      </w:pPr>
      <w:r>
        <w:t>label_id</w:t>
      </w:r>
    </w:p>
    <w:p>
      <w:pPr>
        <w:pStyle w:val="ListBullet"/>
      </w:pPr>
      <w:r>
        <w:t>subject_id</w:t>
      </w:r>
    </w:p>
    <w:p>
      <w:pPr>
        <w:pStyle w:val="ListBullet"/>
      </w:pPr>
      <w:r>
        <w:t>label_type</w:t>
      </w:r>
    </w:p>
    <w:p>
      <w:pPr>
        <w:pStyle w:val="ListBullet"/>
      </w:pPr>
      <w:r>
        <w:t>label_value</w:t>
      </w:r>
    </w:p>
    <w:p>
      <w:pPr>
        <w:pStyle w:val="ListBullet"/>
      </w:pPr>
      <w:r>
        <w:t>source_type</w:t>
      </w:r>
    </w:p>
    <w:p>
      <w:pPr>
        <w:pStyle w:val="ListBullet"/>
      </w:pPr>
      <w:r>
        <w:t>source_reference</w:t>
      </w:r>
    </w:p>
    <w:p>
      <w:pPr>
        <w:pStyle w:val="ListBullet"/>
      </w:pPr>
      <w:r>
        <w:t>created_at</w:t>
      </w:r>
    </w:p>
    <w:p>
      <w:pPr>
        <w:pStyle w:val="ListBullet"/>
      </w:pPr>
      <w:r>
        <w:t>annotator/operator</w:t>
      </w:r>
    </w:p>
    <w:p>
      <w:pPr>
        <w:pStyle w:val="ListBullet"/>
      </w:pPr>
      <w:r>
        <w:t>review_status</w:t>
      </w:r>
    </w:p>
    <w:p>
      <w:pPr>
        <w:pStyle w:val="ListBullet"/>
      </w:pPr>
      <w:r>
        <w:t>confidence_or_certainty_note</w:t>
      </w:r>
    </w:p>
    <w:p>
      <w:pPr>
        <w:pStyle w:val="ListBullet"/>
      </w:pPr>
      <w:r>
        <w:t>supersedes</w:t>
      </w:r>
    </w:p>
    <w:p>
      <w:pPr>
        <w:pStyle w:val="ListBullet"/>
      </w:pPr>
      <w:r>
        <w:t>reason_for_change</w:t>
      </w:r>
    </w:p>
    <w:p>
      <w:pPr>
        <w:pStyle w:val="Heading1"/>
        <w:keepNext/>
      </w:pPr>
      <w:r>
        <w:t>14. Data Versioning &amp; Lineage</w:t>
      </w:r>
    </w:p>
    <w:p>
      <w:r>
        <w:t>A reproducible NexAlert run is defined by more than source data. Code, configuration, model/ruleset versions, schemas, geospatial assets and scenario seeds all affect the output.</w:t>
      </w:r>
    </w:p>
    <w:p>
      <w:pPr>
        <w:pStyle w:val="NoSpacing"/>
        <w:spacing w:after="120"/>
        <w:ind w:left="360"/>
      </w:pPr>
      <w:r>
        <w:rPr>
          <w:rFonts w:ascii="Consolas" w:hAnsi="Consolas"/>
          <w:color w:val="1F3864"/>
          <w:sz w:val="16"/>
        </w:rPr>
        <w:t>RUN_REPRODUCIBILITY = {</w:t>
        <w:br/>
        <w:t xml:space="preserve">  code_commit,</w:t>
        <w:br/>
        <w:t xml:space="preserve">  schema_versions,</w:t>
        <w:br/>
        <w:t xml:space="preserve">  config_version,</w:t>
        <w:br/>
        <w:t xml:space="preserve">  intelligence_ruleset_version,</w:t>
        <w:br/>
        <w:t xml:space="preserve">  fire_model_version,</w:t>
        <w:br/>
        <w:t xml:space="preserve">  external_context_manifest,</w:t>
        <w:br/>
        <w:t xml:space="preserve">  scenario_version,</w:t>
        <w:br/>
        <w:t xml:space="preserve">  random_seed,</w:t>
        <w:br/>
        <w:t xml:space="preserve">  hardware_firmware_builds,</w:t>
        <w:br/>
        <w:t xml:space="preserve">  dataset_release</w:t>
        <w:br/>
        <w:t>}</w:t>
      </w:r>
    </w:p>
    <w:p>
      <w:pPr>
        <w:pStyle w:val="Heading2"/>
        <w:keepNext/>
      </w:pPr>
      <w:r>
        <w:t>14.1 Immutable release manifest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Manifest field</w:t>
            </w:r>
          </w:p>
        </w:tc>
        <w:tc>
          <w:tcPr>
            <w:tcW w:type="dxa" w:w="5112"/>
            <w:shd w:fill="17365D"/>
            <w:tcMar>
              <w:top w:w="80" w:type="dxa"/>
              <w:start w:w="100" w:type="dxa"/>
              <w:bottom w:w="80" w:type="dxa"/>
              <w:end w:w="100" w:type="dxa"/>
            </w:tcMar>
            <w:vAlign w:val="center"/>
          </w:tcPr>
          <w:p>
            <w:r>
              <w:rPr>
                <w:b/>
                <w:color w:val="FFFFFF"/>
                <w:sz w:val="17"/>
              </w:rPr>
              <w:t>Requirement</w:t>
            </w:r>
          </w:p>
        </w:tc>
      </w:tr>
      <w:tr>
        <w:tc>
          <w:tcPr>
            <w:tcW w:type="dxa" w:w="5112"/>
            <w:tcMar>
              <w:top w:w="80" w:type="dxa"/>
              <w:start w:w="100" w:type="dxa"/>
              <w:bottom w:w="80" w:type="dxa"/>
              <w:end w:w="100" w:type="dxa"/>
            </w:tcMar>
            <w:vAlign w:val="top"/>
          </w:tcPr>
          <w:p>
            <w:r>
              <w:rPr>
                <w:sz w:val="17"/>
              </w:rPr>
              <w:t>release_id</w:t>
            </w:r>
          </w:p>
        </w:tc>
        <w:tc>
          <w:tcPr>
            <w:tcW w:type="dxa" w:w="5112"/>
            <w:tcMar>
              <w:top w:w="80" w:type="dxa"/>
              <w:start w:w="100" w:type="dxa"/>
              <w:bottom w:w="80" w:type="dxa"/>
              <w:end w:w="100" w:type="dxa"/>
            </w:tcMar>
            <w:vAlign w:val="top"/>
          </w:tcPr>
          <w:p>
            <w:r>
              <w:rPr>
                <w:sz w:val="17"/>
              </w:rPr>
              <w:t>Unique immutable identifier.</w:t>
            </w:r>
          </w:p>
        </w:tc>
      </w:tr>
      <w:tr>
        <w:tc>
          <w:tcPr>
            <w:tcW w:type="dxa" w:w="5112"/>
            <w:tcMar>
              <w:top w:w="80" w:type="dxa"/>
              <w:start w:w="100" w:type="dxa"/>
              <w:bottom w:w="80" w:type="dxa"/>
              <w:end w:w="100" w:type="dxa"/>
            </w:tcMar>
            <w:vAlign w:val="top"/>
            <w:shd w:fill="F3F6FA"/>
          </w:tcPr>
          <w:p>
            <w:r>
              <w:rPr>
                <w:sz w:val="17"/>
              </w:rPr>
              <w:t>created_at</w:t>
            </w:r>
          </w:p>
        </w:tc>
        <w:tc>
          <w:tcPr>
            <w:tcW w:type="dxa" w:w="5112"/>
            <w:tcMar>
              <w:top w:w="80" w:type="dxa"/>
              <w:start w:w="100" w:type="dxa"/>
              <w:bottom w:w="80" w:type="dxa"/>
              <w:end w:w="100" w:type="dxa"/>
            </w:tcMar>
            <w:vAlign w:val="top"/>
            <w:shd w:fill="F3F6FA"/>
          </w:tcPr>
          <w:p>
            <w:r>
              <w:rPr>
                <w:sz w:val="17"/>
              </w:rPr>
              <w:t>Release creation timestamp.</w:t>
            </w:r>
          </w:p>
        </w:tc>
      </w:tr>
      <w:tr>
        <w:tc>
          <w:tcPr>
            <w:tcW w:type="dxa" w:w="5112"/>
            <w:tcMar>
              <w:top w:w="80" w:type="dxa"/>
              <w:start w:w="100" w:type="dxa"/>
              <w:bottom w:w="80" w:type="dxa"/>
              <w:end w:w="100" w:type="dxa"/>
            </w:tcMar>
            <w:vAlign w:val="top"/>
          </w:tcPr>
          <w:p>
            <w:r>
              <w:rPr>
                <w:sz w:val="17"/>
              </w:rPr>
              <w:t>purpose</w:t>
            </w:r>
          </w:p>
        </w:tc>
        <w:tc>
          <w:tcPr>
            <w:tcW w:type="dxa" w:w="5112"/>
            <w:tcMar>
              <w:top w:w="80" w:type="dxa"/>
              <w:start w:w="100" w:type="dxa"/>
              <w:bottom w:w="80" w:type="dxa"/>
              <w:end w:w="100" w:type="dxa"/>
            </w:tcMar>
            <w:vAlign w:val="top"/>
          </w:tcPr>
          <w:p>
            <w:r>
              <w:rPr>
                <w:sz w:val="17"/>
              </w:rPr>
              <w:t>Benchmark, demo, field trial, regression, research, etc.</w:t>
            </w:r>
          </w:p>
        </w:tc>
      </w:tr>
      <w:tr>
        <w:tc>
          <w:tcPr>
            <w:tcW w:type="dxa" w:w="5112"/>
            <w:tcMar>
              <w:top w:w="80" w:type="dxa"/>
              <w:start w:w="100" w:type="dxa"/>
              <w:bottom w:w="80" w:type="dxa"/>
              <w:end w:w="100" w:type="dxa"/>
            </w:tcMar>
            <w:vAlign w:val="top"/>
            <w:shd w:fill="F3F6FA"/>
          </w:tcPr>
          <w:p>
            <w:r>
              <w:rPr>
                <w:sz w:val="17"/>
              </w:rPr>
              <w:t>artifacts</w:t>
            </w:r>
          </w:p>
        </w:tc>
        <w:tc>
          <w:tcPr>
            <w:tcW w:type="dxa" w:w="5112"/>
            <w:tcMar>
              <w:top w:w="80" w:type="dxa"/>
              <w:start w:w="100" w:type="dxa"/>
              <w:bottom w:w="80" w:type="dxa"/>
              <w:end w:w="100" w:type="dxa"/>
            </w:tcMar>
            <w:vAlign w:val="top"/>
            <w:shd w:fill="F3F6FA"/>
          </w:tcPr>
          <w:p>
            <w:r>
              <w:rPr>
                <w:sz w:val="17"/>
              </w:rPr>
              <w:t>List of included datasets/files/objects.</w:t>
            </w:r>
          </w:p>
        </w:tc>
      </w:tr>
      <w:tr>
        <w:tc>
          <w:tcPr>
            <w:tcW w:type="dxa" w:w="5112"/>
            <w:tcMar>
              <w:top w:w="80" w:type="dxa"/>
              <w:start w:w="100" w:type="dxa"/>
              <w:bottom w:w="80" w:type="dxa"/>
              <w:end w:w="100" w:type="dxa"/>
            </w:tcMar>
            <w:vAlign w:val="top"/>
          </w:tcPr>
          <w:p>
            <w:r>
              <w:rPr>
                <w:sz w:val="17"/>
              </w:rPr>
              <w:t>checksums</w:t>
            </w:r>
          </w:p>
        </w:tc>
        <w:tc>
          <w:tcPr>
            <w:tcW w:type="dxa" w:w="5112"/>
            <w:tcMar>
              <w:top w:w="80" w:type="dxa"/>
              <w:start w:w="100" w:type="dxa"/>
              <w:bottom w:w="80" w:type="dxa"/>
              <w:end w:w="100" w:type="dxa"/>
            </w:tcMar>
            <w:vAlign w:val="top"/>
          </w:tcPr>
          <w:p>
            <w:r>
              <w:rPr>
                <w:sz w:val="17"/>
              </w:rPr>
              <w:t>Checksum per artifact.</w:t>
            </w:r>
          </w:p>
        </w:tc>
      </w:tr>
      <w:tr>
        <w:tc>
          <w:tcPr>
            <w:tcW w:type="dxa" w:w="5112"/>
            <w:tcMar>
              <w:top w:w="80" w:type="dxa"/>
              <w:start w:w="100" w:type="dxa"/>
              <w:bottom w:w="80" w:type="dxa"/>
              <w:end w:w="100" w:type="dxa"/>
            </w:tcMar>
            <w:vAlign w:val="top"/>
            <w:shd w:fill="F3F6FA"/>
          </w:tcPr>
          <w:p>
            <w:r>
              <w:rPr>
                <w:sz w:val="17"/>
              </w:rPr>
              <w:t>schemas</w:t>
            </w:r>
          </w:p>
        </w:tc>
        <w:tc>
          <w:tcPr>
            <w:tcW w:type="dxa" w:w="5112"/>
            <w:tcMar>
              <w:top w:w="80" w:type="dxa"/>
              <w:start w:w="100" w:type="dxa"/>
              <w:bottom w:w="80" w:type="dxa"/>
              <w:end w:w="100" w:type="dxa"/>
            </w:tcMar>
            <w:vAlign w:val="top"/>
            <w:shd w:fill="F3F6FA"/>
          </w:tcPr>
          <w:p>
            <w:r>
              <w:rPr>
                <w:sz w:val="17"/>
              </w:rPr>
              <w:t>Exact schema versions.</w:t>
            </w:r>
          </w:p>
        </w:tc>
      </w:tr>
      <w:tr>
        <w:tc>
          <w:tcPr>
            <w:tcW w:type="dxa" w:w="5112"/>
            <w:tcMar>
              <w:top w:w="80" w:type="dxa"/>
              <w:start w:w="100" w:type="dxa"/>
              <w:bottom w:w="80" w:type="dxa"/>
              <w:end w:w="100" w:type="dxa"/>
            </w:tcMar>
            <w:vAlign w:val="top"/>
          </w:tcPr>
          <w:p>
            <w:r>
              <w:rPr>
                <w:sz w:val="17"/>
              </w:rPr>
              <w:t>config</w:t>
            </w:r>
          </w:p>
        </w:tc>
        <w:tc>
          <w:tcPr>
            <w:tcW w:type="dxa" w:w="5112"/>
            <w:tcMar>
              <w:top w:w="80" w:type="dxa"/>
              <w:start w:w="100" w:type="dxa"/>
              <w:bottom w:w="80" w:type="dxa"/>
              <w:end w:w="100" w:type="dxa"/>
            </w:tcMar>
            <w:vAlign w:val="top"/>
          </w:tcPr>
          <w:p>
            <w:r>
              <w:rPr>
                <w:sz w:val="17"/>
              </w:rPr>
              <w:t>Exact configuration registry version.</w:t>
            </w:r>
          </w:p>
        </w:tc>
      </w:tr>
      <w:tr>
        <w:tc>
          <w:tcPr>
            <w:tcW w:type="dxa" w:w="5112"/>
            <w:tcMar>
              <w:top w:w="80" w:type="dxa"/>
              <w:start w:w="100" w:type="dxa"/>
              <w:bottom w:w="80" w:type="dxa"/>
              <w:end w:w="100" w:type="dxa"/>
            </w:tcMar>
            <w:vAlign w:val="top"/>
            <w:shd w:fill="F3F6FA"/>
          </w:tcPr>
          <w:p>
            <w:r>
              <w:rPr>
                <w:sz w:val="17"/>
              </w:rPr>
              <w:t>code</w:t>
            </w:r>
          </w:p>
        </w:tc>
        <w:tc>
          <w:tcPr>
            <w:tcW w:type="dxa" w:w="5112"/>
            <w:tcMar>
              <w:top w:w="80" w:type="dxa"/>
              <w:start w:w="100" w:type="dxa"/>
              <w:bottom w:w="80" w:type="dxa"/>
              <w:end w:w="100" w:type="dxa"/>
            </w:tcMar>
            <w:vAlign w:val="top"/>
            <w:shd w:fill="F3F6FA"/>
          </w:tcPr>
          <w:p>
            <w:r>
              <w:rPr>
                <w:sz w:val="17"/>
              </w:rPr>
              <w:t>Commit/build identifier.</w:t>
            </w:r>
          </w:p>
        </w:tc>
      </w:tr>
      <w:tr>
        <w:tc>
          <w:tcPr>
            <w:tcW w:type="dxa" w:w="5112"/>
            <w:tcMar>
              <w:top w:w="80" w:type="dxa"/>
              <w:start w:w="100" w:type="dxa"/>
              <w:bottom w:w="80" w:type="dxa"/>
              <w:end w:w="100" w:type="dxa"/>
            </w:tcMar>
            <w:vAlign w:val="top"/>
          </w:tcPr>
          <w:p>
            <w:r>
              <w:rPr>
                <w:sz w:val="17"/>
              </w:rPr>
              <w:t>source_provenance</w:t>
            </w:r>
          </w:p>
        </w:tc>
        <w:tc>
          <w:tcPr>
            <w:tcW w:type="dxa" w:w="5112"/>
            <w:tcMar>
              <w:top w:w="80" w:type="dxa"/>
              <w:start w:w="100" w:type="dxa"/>
              <w:bottom w:w="80" w:type="dxa"/>
              <w:end w:w="100" w:type="dxa"/>
            </w:tcMar>
            <w:vAlign w:val="top"/>
          </w:tcPr>
          <w:p>
            <w:r>
              <w:rPr>
                <w:sz w:val="17"/>
              </w:rPr>
              <w:t>External source lineage.</w:t>
            </w:r>
          </w:p>
        </w:tc>
      </w:tr>
      <w:tr>
        <w:tc>
          <w:tcPr>
            <w:tcW w:type="dxa" w:w="5112"/>
            <w:tcMar>
              <w:top w:w="80" w:type="dxa"/>
              <w:start w:w="100" w:type="dxa"/>
              <w:bottom w:w="80" w:type="dxa"/>
              <w:end w:w="100" w:type="dxa"/>
            </w:tcMar>
            <w:vAlign w:val="top"/>
            <w:shd w:fill="F3F6FA"/>
          </w:tcPr>
          <w:p>
            <w:r>
              <w:rPr>
                <w:sz w:val="17"/>
              </w:rPr>
              <w:t>known_limitations</w:t>
            </w:r>
          </w:p>
        </w:tc>
        <w:tc>
          <w:tcPr>
            <w:tcW w:type="dxa" w:w="5112"/>
            <w:tcMar>
              <w:top w:w="80" w:type="dxa"/>
              <w:start w:w="100" w:type="dxa"/>
              <w:bottom w:w="80" w:type="dxa"/>
              <w:end w:w="100" w:type="dxa"/>
            </w:tcMar>
            <w:vAlign w:val="top"/>
            <w:shd w:fill="F3F6FA"/>
          </w:tcPr>
          <w:p>
            <w:r>
              <w:rPr>
                <w:sz w:val="17"/>
              </w:rPr>
              <w:t>Documented caveats.</w:t>
            </w:r>
          </w:p>
        </w:tc>
      </w:tr>
      <w:tr>
        <w:tc>
          <w:tcPr>
            <w:tcW w:type="dxa" w:w="5112"/>
            <w:tcMar>
              <w:top w:w="80" w:type="dxa"/>
              <w:start w:w="100" w:type="dxa"/>
              <w:bottom w:w="80" w:type="dxa"/>
              <w:end w:w="100" w:type="dxa"/>
            </w:tcMar>
            <w:vAlign w:val="top"/>
          </w:tcPr>
          <w:p>
            <w:r>
              <w:rPr>
                <w:sz w:val="17"/>
              </w:rPr>
              <w:t>license_notes</w:t>
            </w:r>
          </w:p>
        </w:tc>
        <w:tc>
          <w:tcPr>
            <w:tcW w:type="dxa" w:w="5112"/>
            <w:tcMar>
              <w:top w:w="80" w:type="dxa"/>
              <w:start w:w="100" w:type="dxa"/>
              <w:bottom w:w="80" w:type="dxa"/>
              <w:end w:w="100" w:type="dxa"/>
            </w:tcMar>
            <w:vAlign w:val="top"/>
          </w:tcPr>
          <w:p>
            <w:r>
              <w:rPr>
                <w:sz w:val="17"/>
              </w:rPr>
              <w:t>Usage constraints for included external data.</w:t>
            </w:r>
          </w:p>
        </w:tc>
      </w:tr>
      <w:tr>
        <w:tc>
          <w:tcPr>
            <w:tcW w:type="dxa" w:w="5112"/>
            <w:tcMar>
              <w:top w:w="80" w:type="dxa"/>
              <w:start w:w="100" w:type="dxa"/>
              <w:bottom w:w="80" w:type="dxa"/>
              <w:end w:w="100" w:type="dxa"/>
            </w:tcMar>
            <w:vAlign w:val="top"/>
            <w:shd w:fill="F3F6FA"/>
          </w:tcPr>
          <w:p>
            <w:r>
              <w:rPr>
                <w:sz w:val="17"/>
              </w:rPr>
              <w:t>approval</w:t>
            </w:r>
          </w:p>
        </w:tc>
        <w:tc>
          <w:tcPr>
            <w:tcW w:type="dxa" w:w="5112"/>
            <w:tcMar>
              <w:top w:w="80" w:type="dxa"/>
              <w:start w:w="100" w:type="dxa"/>
              <w:bottom w:w="80" w:type="dxa"/>
              <w:end w:w="100" w:type="dxa"/>
            </w:tcMar>
            <w:vAlign w:val="top"/>
            <w:shd w:fill="F3F6FA"/>
          </w:tcPr>
          <w:p>
            <w:r>
              <w:rPr>
                <w:sz w:val="17"/>
              </w:rPr>
              <w:t>Owner/reviewer and status.</w:t>
            </w:r>
          </w:p>
        </w:tc>
      </w:tr>
    </w:tbl>
    <w:p/>
    <w:p>
      <w:pPr>
        <w:pStyle w:val="Heading1"/>
        <w:keepNext/>
      </w:pPr>
      <w:r>
        <w:t>15. Data Retention &amp;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Data class</w:t>
            </w:r>
          </w:p>
        </w:tc>
        <w:tc>
          <w:tcPr>
            <w:tcW w:type="dxa" w:w="3408"/>
            <w:shd w:fill="17365D"/>
            <w:tcMar>
              <w:top w:w="80" w:type="dxa"/>
              <w:start w:w="100" w:type="dxa"/>
              <w:bottom w:w="80" w:type="dxa"/>
              <w:end w:w="100" w:type="dxa"/>
            </w:tcMar>
            <w:vAlign w:val="center"/>
          </w:tcPr>
          <w:p>
            <w:r>
              <w:rPr>
                <w:b/>
                <w:color w:val="FFFFFF"/>
                <w:sz w:val="17"/>
              </w:rPr>
              <w:t>V1 retention posture</w:t>
            </w:r>
          </w:p>
        </w:tc>
        <w:tc>
          <w:tcPr>
            <w:tcW w:type="dxa" w:w="3408"/>
            <w:shd w:fill="17365D"/>
            <w:tcMar>
              <w:top w:w="80" w:type="dxa"/>
              <w:start w:w="100" w:type="dxa"/>
              <w:bottom w:w="80" w:type="dxa"/>
              <w:end w:w="100" w:type="dxa"/>
            </w:tcMar>
            <w:vAlign w:val="center"/>
          </w:tcPr>
          <w:p>
            <w:r>
              <w:rPr>
                <w:b/>
                <w:color w:val="FFFFFF"/>
                <w:sz w:val="17"/>
              </w:rPr>
              <w:t>Notes</w:t>
            </w:r>
          </w:p>
        </w:tc>
      </w:tr>
      <w:tr>
        <w:tc>
          <w:tcPr>
            <w:tcW w:type="dxa" w:w="3408"/>
            <w:tcMar>
              <w:top w:w="80" w:type="dxa"/>
              <w:start w:w="100" w:type="dxa"/>
              <w:bottom w:w="80" w:type="dxa"/>
              <w:end w:w="100" w:type="dxa"/>
            </w:tcMar>
            <w:vAlign w:val="top"/>
          </w:tcPr>
          <w:p>
            <w:r>
              <w:rPr>
                <w:sz w:val="17"/>
              </w:rPr>
              <w:t>Raw hardware telemetry</w:t>
            </w:r>
          </w:p>
        </w:tc>
        <w:tc>
          <w:tcPr>
            <w:tcW w:type="dxa" w:w="3408"/>
            <w:tcMar>
              <w:top w:w="80" w:type="dxa"/>
              <w:start w:w="100" w:type="dxa"/>
              <w:bottom w:w="80" w:type="dxa"/>
              <w:end w:w="100" w:type="dxa"/>
            </w:tcMar>
            <w:vAlign w:val="top"/>
          </w:tcPr>
          <w:p>
            <w:r>
              <w:rPr>
                <w:sz w:val="17"/>
              </w:rPr>
              <w:t>Keep for the active project evaluation window and preserve frozen benchmark subsets.</w:t>
            </w:r>
          </w:p>
        </w:tc>
        <w:tc>
          <w:tcPr>
            <w:tcW w:type="dxa" w:w="3408"/>
            <w:tcMar>
              <w:top w:w="80" w:type="dxa"/>
              <w:start w:w="100" w:type="dxa"/>
              <w:bottom w:w="80" w:type="dxa"/>
              <w:end w:w="100" w:type="dxa"/>
            </w:tcMar>
            <w:vAlign w:val="top"/>
          </w:tcPr>
          <w:p>
            <w:r>
              <w:rPr>
                <w:sz w:val="17"/>
              </w:rPr>
              <w:t>Raw data is high-value for debugging and audit.</w:t>
            </w:r>
          </w:p>
        </w:tc>
      </w:tr>
      <w:tr>
        <w:tc>
          <w:tcPr>
            <w:tcW w:type="dxa" w:w="3408"/>
            <w:tcMar>
              <w:top w:w="80" w:type="dxa"/>
              <w:start w:w="100" w:type="dxa"/>
              <w:bottom w:w="80" w:type="dxa"/>
              <w:end w:w="100" w:type="dxa"/>
            </w:tcMar>
            <w:vAlign w:val="top"/>
            <w:shd w:fill="F3F6FA"/>
          </w:tcPr>
          <w:p>
            <w:r>
              <w:rPr>
                <w:sz w:val="17"/>
              </w:rPr>
              <w:t>Normalized telemetry</w:t>
            </w:r>
          </w:p>
        </w:tc>
        <w:tc>
          <w:tcPr>
            <w:tcW w:type="dxa" w:w="3408"/>
            <w:tcMar>
              <w:top w:w="80" w:type="dxa"/>
              <w:start w:w="100" w:type="dxa"/>
              <w:bottom w:w="80" w:type="dxa"/>
              <w:end w:w="100" w:type="dxa"/>
            </w:tcMar>
            <w:vAlign w:val="top"/>
            <w:shd w:fill="F3F6FA"/>
          </w:tcPr>
          <w:p>
            <w:r>
              <w:rPr>
                <w:sz w:val="17"/>
              </w:rPr>
              <w:t>Retain as long as required for operations, analytics and replay.</w:t>
            </w:r>
          </w:p>
        </w:tc>
        <w:tc>
          <w:tcPr>
            <w:tcW w:type="dxa" w:w="3408"/>
            <w:tcMar>
              <w:top w:w="80" w:type="dxa"/>
              <w:start w:w="100" w:type="dxa"/>
              <w:bottom w:w="80" w:type="dxa"/>
              <w:end w:w="100" w:type="dxa"/>
            </w:tcMar>
            <w:vAlign w:val="top"/>
            <w:shd w:fill="F3F6FA"/>
          </w:tcPr>
          <w:p>
            <w:r>
              <w:rPr>
                <w:sz w:val="17"/>
              </w:rPr>
              <w:t>May be compacted while preserving raw lineage.</w:t>
            </w:r>
          </w:p>
        </w:tc>
      </w:tr>
      <w:tr>
        <w:tc>
          <w:tcPr>
            <w:tcW w:type="dxa" w:w="3408"/>
            <w:tcMar>
              <w:top w:w="80" w:type="dxa"/>
              <w:start w:w="100" w:type="dxa"/>
              <w:bottom w:w="80" w:type="dxa"/>
              <w:end w:w="100" w:type="dxa"/>
            </w:tcMar>
            <w:vAlign w:val="top"/>
          </w:tcPr>
          <w:p>
            <w:r>
              <w:rPr>
                <w:sz w:val="17"/>
              </w:rPr>
              <w:t>Diagnostics / heartbeat</w:t>
            </w:r>
          </w:p>
        </w:tc>
        <w:tc>
          <w:tcPr>
            <w:tcW w:type="dxa" w:w="3408"/>
            <w:tcMar>
              <w:top w:w="80" w:type="dxa"/>
              <w:start w:w="100" w:type="dxa"/>
              <w:bottom w:w="80" w:type="dxa"/>
              <w:end w:w="100" w:type="dxa"/>
            </w:tcMar>
            <w:vAlign w:val="top"/>
          </w:tcPr>
          <w:p>
            <w:r>
              <w:rPr>
                <w:sz w:val="17"/>
              </w:rPr>
              <w:t>Retain enough history for reliability and outage analysis.</w:t>
            </w:r>
          </w:p>
        </w:tc>
        <w:tc>
          <w:tcPr>
            <w:tcW w:type="dxa" w:w="3408"/>
            <w:tcMar>
              <w:top w:w="80" w:type="dxa"/>
              <w:start w:w="100" w:type="dxa"/>
              <w:bottom w:w="80" w:type="dxa"/>
              <w:end w:w="100" w:type="dxa"/>
            </w:tcMar>
            <w:vAlign w:val="top"/>
          </w:tcPr>
          <w:p>
            <w:r>
              <w:rPr>
                <w:sz w:val="17"/>
              </w:rPr>
              <w:t>Detailed rapid diagnostics can use a shorter horizon than event records.</w:t>
            </w:r>
          </w:p>
        </w:tc>
      </w:tr>
      <w:tr>
        <w:tc>
          <w:tcPr>
            <w:tcW w:type="dxa" w:w="3408"/>
            <w:tcMar>
              <w:top w:w="80" w:type="dxa"/>
              <w:start w:w="100" w:type="dxa"/>
              <w:bottom w:w="80" w:type="dxa"/>
              <w:end w:w="100" w:type="dxa"/>
            </w:tcMar>
            <w:vAlign w:val="top"/>
            <w:shd w:fill="F3F6FA"/>
          </w:tcPr>
          <w:p>
            <w:r>
              <w:rPr>
                <w:sz w:val="17"/>
              </w:rPr>
              <w:t>Intelligence events</w:t>
            </w:r>
          </w:p>
        </w:tc>
        <w:tc>
          <w:tcPr>
            <w:tcW w:type="dxa" w:w="3408"/>
            <w:tcMar>
              <w:top w:w="80" w:type="dxa"/>
              <w:start w:w="100" w:type="dxa"/>
              <w:bottom w:w="80" w:type="dxa"/>
              <w:end w:w="100" w:type="dxa"/>
            </w:tcMar>
            <w:vAlign w:val="top"/>
            <w:shd w:fill="F3F6FA"/>
          </w:tcPr>
          <w:p>
            <w:r>
              <w:rPr>
                <w:sz w:val="17"/>
              </w:rPr>
              <w:t>Retain incident-relevant and audit-relevant outputs.</w:t>
            </w:r>
          </w:p>
        </w:tc>
        <w:tc>
          <w:tcPr>
            <w:tcW w:type="dxa" w:w="3408"/>
            <w:tcMar>
              <w:top w:w="80" w:type="dxa"/>
              <w:start w:w="100" w:type="dxa"/>
              <w:bottom w:w="80" w:type="dxa"/>
              <w:end w:w="100" w:type="dxa"/>
            </w:tcMar>
            <w:vAlign w:val="top"/>
            <w:shd w:fill="F3F6FA"/>
          </w:tcPr>
          <w:p>
            <w:r>
              <w:rPr>
                <w:sz w:val="17"/>
              </w:rPr>
              <w:t>Must preserve logic/config versions.</w:t>
            </w:r>
          </w:p>
        </w:tc>
      </w:tr>
      <w:tr>
        <w:tc>
          <w:tcPr>
            <w:tcW w:type="dxa" w:w="3408"/>
            <w:tcMar>
              <w:top w:w="80" w:type="dxa"/>
              <w:start w:w="100" w:type="dxa"/>
              <w:bottom w:w="80" w:type="dxa"/>
              <w:end w:w="100" w:type="dxa"/>
            </w:tcMar>
            <w:vAlign w:val="top"/>
          </w:tcPr>
          <w:p>
            <w:r>
              <w:rPr>
                <w:sz w:val="17"/>
              </w:rPr>
              <w:t>Simulation runs</w:t>
            </w:r>
          </w:p>
        </w:tc>
        <w:tc>
          <w:tcPr>
            <w:tcW w:type="dxa" w:w="3408"/>
            <w:tcMar>
              <w:top w:w="80" w:type="dxa"/>
              <w:start w:w="100" w:type="dxa"/>
              <w:bottom w:w="80" w:type="dxa"/>
              <w:end w:w="100" w:type="dxa"/>
            </w:tcMar>
            <w:vAlign w:val="top"/>
          </w:tcPr>
          <w:p>
            <w:r>
              <w:rPr>
                <w:sz w:val="17"/>
              </w:rPr>
              <w:t>Retain benchmark/demo runs and scenario manifests.</w:t>
            </w:r>
          </w:p>
        </w:tc>
        <w:tc>
          <w:tcPr>
            <w:tcW w:type="dxa" w:w="3408"/>
            <w:tcMar>
              <w:top w:w="80" w:type="dxa"/>
              <w:start w:w="100" w:type="dxa"/>
              <w:bottom w:w="80" w:type="dxa"/>
              <w:end w:w="100" w:type="dxa"/>
            </w:tcMar>
            <w:vAlign w:val="top"/>
          </w:tcPr>
          <w:p>
            <w:r>
              <w:rPr>
                <w:sz w:val="17"/>
              </w:rPr>
              <w:t>Delete/rebuildable runs may be pruned only when not part of a release.</w:t>
            </w:r>
          </w:p>
        </w:tc>
      </w:tr>
      <w:tr>
        <w:tc>
          <w:tcPr>
            <w:tcW w:type="dxa" w:w="3408"/>
            <w:tcMar>
              <w:top w:w="80" w:type="dxa"/>
              <w:start w:w="100" w:type="dxa"/>
              <w:bottom w:w="80" w:type="dxa"/>
              <w:end w:w="100" w:type="dxa"/>
            </w:tcMar>
            <w:vAlign w:val="top"/>
            <w:shd w:fill="F3F6FA"/>
          </w:tcPr>
          <w:p>
            <w:r>
              <w:rPr>
                <w:sz w:val="17"/>
              </w:rPr>
              <w:t>Simulation ground truth</w:t>
            </w:r>
          </w:p>
        </w:tc>
        <w:tc>
          <w:tcPr>
            <w:tcW w:type="dxa" w:w="3408"/>
            <w:tcMar>
              <w:top w:w="80" w:type="dxa"/>
              <w:start w:w="100" w:type="dxa"/>
              <w:bottom w:w="80" w:type="dxa"/>
              <w:end w:w="100" w:type="dxa"/>
            </w:tcMar>
            <w:vAlign w:val="top"/>
            <w:shd w:fill="F3F6FA"/>
          </w:tcPr>
          <w:p>
            <w:r>
              <w:rPr>
                <w:sz w:val="17"/>
              </w:rPr>
              <w:t>Retain for evaluation releases.</w:t>
            </w:r>
          </w:p>
        </w:tc>
        <w:tc>
          <w:tcPr>
            <w:tcW w:type="dxa" w:w="3408"/>
            <w:tcMar>
              <w:top w:w="80" w:type="dxa"/>
              <w:start w:w="100" w:type="dxa"/>
              <w:bottom w:w="80" w:type="dxa"/>
              <w:end w:w="100" w:type="dxa"/>
            </w:tcMar>
            <w:vAlign w:val="top"/>
            <w:shd w:fill="F3F6FA"/>
          </w:tcPr>
          <w:p>
            <w:r>
              <w:rPr>
                <w:sz w:val="17"/>
              </w:rPr>
              <w:t>Access restricted and never surfaced in operational UI.</w:t>
            </w:r>
          </w:p>
        </w:tc>
      </w:tr>
      <w:tr>
        <w:tc>
          <w:tcPr>
            <w:tcW w:type="dxa" w:w="3408"/>
            <w:tcMar>
              <w:top w:w="80" w:type="dxa"/>
              <w:start w:w="100" w:type="dxa"/>
              <w:bottom w:w="80" w:type="dxa"/>
              <w:end w:w="100" w:type="dxa"/>
            </w:tcMar>
            <w:vAlign w:val="top"/>
          </w:tcPr>
          <w:p>
            <w:r>
              <w:rPr>
                <w:sz w:val="17"/>
              </w:rPr>
              <w:t>External data assets</w:t>
            </w:r>
          </w:p>
        </w:tc>
        <w:tc>
          <w:tcPr>
            <w:tcW w:type="dxa" w:w="3408"/>
            <w:tcMar>
              <w:top w:w="80" w:type="dxa"/>
              <w:start w:w="100" w:type="dxa"/>
              <w:bottom w:w="80" w:type="dxa"/>
              <w:end w:w="100" w:type="dxa"/>
            </w:tcMar>
            <w:vAlign w:val="top"/>
          </w:tcPr>
          <w:p>
            <w:r>
              <w:rPr>
                <w:sz w:val="17"/>
              </w:rPr>
              <w:t>Retain exact artifacts for frozen releases when licensing permits.</w:t>
            </w:r>
          </w:p>
        </w:tc>
        <w:tc>
          <w:tcPr>
            <w:tcW w:type="dxa" w:w="3408"/>
            <w:tcMar>
              <w:top w:w="80" w:type="dxa"/>
              <w:start w:w="100" w:type="dxa"/>
              <w:bottom w:w="80" w:type="dxa"/>
              <w:end w:w="100" w:type="dxa"/>
            </w:tcMar>
            <w:vAlign w:val="top"/>
          </w:tcPr>
          <w:p>
            <w:r>
              <w:rPr>
                <w:sz w:val="17"/>
              </w:rPr>
              <w:t>Otherwise retain reproducible source/version metadata and acquisition instructions.</w:t>
            </w:r>
          </w:p>
        </w:tc>
      </w:tr>
      <w:tr>
        <w:tc>
          <w:tcPr>
            <w:tcW w:type="dxa" w:w="3408"/>
            <w:tcMar>
              <w:top w:w="80" w:type="dxa"/>
              <w:start w:w="100" w:type="dxa"/>
              <w:bottom w:w="80" w:type="dxa"/>
              <w:end w:w="100" w:type="dxa"/>
            </w:tcMar>
            <w:vAlign w:val="top"/>
            <w:shd w:fill="F3F6FA"/>
          </w:tcPr>
          <w:p>
            <w:r>
              <w:rPr>
                <w:sz w:val="17"/>
              </w:rPr>
              <w:t>Personal / citizen operational data</w:t>
            </w:r>
          </w:p>
        </w:tc>
        <w:tc>
          <w:tcPr>
            <w:tcW w:type="dxa" w:w="3408"/>
            <w:tcMar>
              <w:top w:w="80" w:type="dxa"/>
              <w:start w:w="100" w:type="dxa"/>
              <w:bottom w:w="80" w:type="dxa"/>
              <w:end w:w="100" w:type="dxa"/>
            </w:tcMar>
            <w:vAlign w:val="top"/>
            <w:shd w:fill="F3F6FA"/>
          </w:tcPr>
          <w:p>
            <w:r>
              <w:rPr>
                <w:sz w:val="17"/>
              </w:rPr>
              <w:t>Apply minimal-retention policy consistent with the security/communications design.</w:t>
            </w:r>
          </w:p>
        </w:tc>
        <w:tc>
          <w:tcPr>
            <w:tcW w:type="dxa" w:w="3408"/>
            <w:tcMar>
              <w:top w:w="80" w:type="dxa"/>
              <w:start w:w="100" w:type="dxa"/>
              <w:bottom w:w="80" w:type="dxa"/>
              <w:end w:w="100" w:type="dxa"/>
            </w:tcMar>
            <w:vAlign w:val="top"/>
            <w:shd w:fill="F3F6FA"/>
          </w:tcPr>
          <w:p>
            <w:r>
              <w:rPr>
                <w:sz w:val="17"/>
              </w:rPr>
              <w:t>Do not duplicate unnecessary PII into environmental datasets.</w:t>
            </w:r>
          </w:p>
        </w:tc>
      </w:tr>
    </w:tbl>
    <w:p/>
    <w:p>
      <w:pPr>
        <w:pStyle w:val="Heading1"/>
        <w:keepNext/>
      </w:pPr>
      <w:r>
        <w:t>16. Privacy &amp; Data Minimization</w:t>
      </w:r>
    </w:p>
    <w:p>
      <w:r>
        <w:t>Environmental telemetry should remain environmental telemetry. Citizen identity, precise personal location and emergency communications data must not be copied into broad analytics datasets unless there is an explicit operational purpose and access control.</w:t>
      </w:r>
    </w:p>
    <w:p>
      <w:pPr>
        <w:pStyle w:val="ListBullet"/>
      </w:pPr>
      <w:r>
        <w:t>Prefer node IDs and coarse operational locations where exact coordinates are not needed.</w:t>
      </w:r>
    </w:p>
    <w:p>
      <w:pPr>
        <w:pStyle w:val="ListBullet"/>
      </w:pPr>
      <w:r>
        <w:t>Separate citizen/contact identity records from environmental sensor records.</w:t>
      </w:r>
    </w:p>
    <w:p>
      <w:pPr>
        <w:pStyle w:val="ListBullet"/>
      </w:pPr>
      <w:r>
        <w:t>Aggregate population/exposure outputs rather than exporting unnecessary individual-level details.</w:t>
      </w:r>
    </w:p>
    <w:p>
      <w:pPr>
        <w:pStyle w:val="ListBullet"/>
      </w:pPr>
      <w:r>
        <w:t>Use access-controlled views for operational versus research/evaluation datasets.</w:t>
      </w:r>
    </w:p>
    <w:p>
      <w:pPr>
        <w:pStyle w:val="ListBullet"/>
      </w:pPr>
      <w:r>
        <w:t>Never place secrets, raw HMAC keys or authentication credentials inside dataset exports.</w:t>
      </w:r>
    </w:p>
    <w:p>
      <w:pPr>
        <w:pStyle w:val="ListBullet"/>
      </w:pPr>
      <w:r>
        <w:t>When creating demo datasets, strip or synthesize personal identifiers.</w:t>
      </w:r>
    </w:p>
    <w:p>
      <w:pPr>
        <w:pStyle w:val="Heading1"/>
        <w:keepNext/>
      </w:pPr>
      <w:r>
        <w:t>17. Data Quality &amp; Integrity Invariants</w:t>
      </w:r>
    </w:p>
    <w:p>
      <w:pPr>
        <w:pStyle w:val="ListNumber"/>
      </w:pPr>
      <w:r>
        <w:t>Every accepted live telemetry record has node identity, sequence, measurement timestamp and schema version.</w:t>
      </w:r>
    </w:p>
    <w:p>
      <w:pPr>
        <w:pStyle w:val="ListNumber"/>
      </w:pPr>
      <w:r>
        <w:t>Receive time and measurement time remain distinct.</w:t>
      </w:r>
    </w:p>
    <w:p>
      <w:pPr>
        <w:pStyle w:val="ListNumber"/>
      </w:pPr>
      <w:r>
        <w:t>Missing is not zero.</w:t>
      </w:r>
    </w:p>
    <w:p>
      <w:pPr>
        <w:pStyle w:val="ListNumber"/>
      </w:pPr>
      <w:r>
        <w:t>Raw telemetry is immutable after acceptance; corrections are represented as derived records or annotations.</w:t>
      </w:r>
    </w:p>
    <w:p>
      <w:pPr>
        <w:pStyle w:val="ListNumber"/>
      </w:pPr>
      <w:r>
        <w:t>Synthetic records are explicitly marked source=SIMULATION.</w:t>
      </w:r>
    </w:p>
    <w:p>
      <w:pPr>
        <w:pStyle w:val="ListNumber"/>
      </w:pPr>
      <w:r>
        <w:t>Simulation ground truth never enters the live reasoning path.</w:t>
      </w:r>
    </w:p>
    <w:p>
      <w:pPr>
        <w:pStyle w:val="ListNumber"/>
      </w:pPr>
      <w:r>
        <w:t>Every derived intelligence artifact records the versions needed to reproduce its calculation.</w:t>
      </w:r>
    </w:p>
    <w:p>
      <w:pPr>
        <w:pStyle w:val="ListNumber"/>
      </w:pPr>
      <w:r>
        <w:t>External data is labeled as external context and retains provenance.</w:t>
      </w:r>
    </w:p>
    <w:p>
      <w:pPr>
        <w:pStyle w:val="ListNumber"/>
      </w:pPr>
      <w:r>
        <w:t>Location units and CRS semantics are explicit; metric geospatial calculations use an appropriate projected CRS.</w:t>
      </w:r>
    </w:p>
    <w:p>
      <w:pPr>
        <w:pStyle w:val="ListNumber"/>
      </w:pPr>
      <w:r>
        <w:t>No public-data source is silently treated as authoritative incident ground truth unless explicitly approved.</w:t>
      </w:r>
    </w:p>
    <w:p>
      <w:pPr>
        <w:pStyle w:val="ListNumber"/>
      </w:pPr>
      <w:r>
        <w:t>Dataset splits prevent avoidable spatial, temporal and incident-level leakage.</w:t>
      </w:r>
    </w:p>
    <w:p>
      <w:pPr>
        <w:pStyle w:val="ListNumber"/>
      </w:pPr>
      <w:r>
        <w:t>All benchmark/demo releases are immutable and checksum-addressable.</w:t>
      </w:r>
    </w:p>
    <w:p>
      <w:pPr>
        <w:pStyle w:val="Heading1"/>
        <w:keepNext/>
      </w:pPr>
      <w:r>
        <w:t>18. Data Quality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Metric</w:t>
            </w:r>
          </w:p>
        </w:tc>
        <w:tc>
          <w:tcPr>
            <w:tcW w:type="dxa" w:w="5112"/>
            <w:shd w:fill="17365D"/>
            <w:tcMar>
              <w:top w:w="80" w:type="dxa"/>
              <w:start w:w="100" w:type="dxa"/>
              <w:bottom w:w="80" w:type="dxa"/>
              <w:end w:w="100" w:type="dxa"/>
            </w:tcMar>
            <w:vAlign w:val="center"/>
          </w:tcPr>
          <w:p>
            <w:r>
              <w:rPr>
                <w:b/>
                <w:color w:val="FFFFFF"/>
                <w:sz w:val="17"/>
              </w:rPr>
              <w:t>Definition / example</w:t>
            </w:r>
          </w:p>
        </w:tc>
      </w:tr>
      <w:tr>
        <w:tc>
          <w:tcPr>
            <w:tcW w:type="dxa" w:w="5112"/>
            <w:tcMar>
              <w:top w:w="80" w:type="dxa"/>
              <w:start w:w="100" w:type="dxa"/>
              <w:bottom w:w="80" w:type="dxa"/>
              <w:end w:w="100" w:type="dxa"/>
            </w:tcMar>
            <w:vAlign w:val="top"/>
          </w:tcPr>
          <w:p>
            <w:r>
              <w:rPr>
                <w:sz w:val="17"/>
              </w:rPr>
              <w:t>Telemetry completeness</w:t>
            </w:r>
          </w:p>
        </w:tc>
        <w:tc>
          <w:tcPr>
            <w:tcW w:type="dxa" w:w="5112"/>
            <w:tcMar>
              <w:top w:w="80" w:type="dxa"/>
              <w:start w:w="100" w:type="dxa"/>
              <w:bottom w:w="80" w:type="dxa"/>
              <w:end w:w="100" w:type="dxa"/>
            </w:tcMar>
            <w:vAlign w:val="top"/>
          </w:tcPr>
          <w:p>
            <w:r>
              <w:rPr>
                <w:sz w:val="17"/>
              </w:rPr>
              <w:t>Received expected records / expected records.</w:t>
            </w:r>
          </w:p>
        </w:tc>
      </w:tr>
      <w:tr>
        <w:tc>
          <w:tcPr>
            <w:tcW w:type="dxa" w:w="5112"/>
            <w:tcMar>
              <w:top w:w="80" w:type="dxa"/>
              <w:start w:w="100" w:type="dxa"/>
              <w:bottom w:w="80" w:type="dxa"/>
              <w:end w:w="100" w:type="dxa"/>
            </w:tcMar>
            <w:vAlign w:val="top"/>
            <w:shd w:fill="F3F6FA"/>
          </w:tcPr>
          <w:p>
            <w:r>
              <w:rPr>
                <w:sz w:val="17"/>
              </w:rPr>
              <w:t>Freshness</w:t>
            </w:r>
          </w:p>
        </w:tc>
        <w:tc>
          <w:tcPr>
            <w:tcW w:type="dxa" w:w="5112"/>
            <w:tcMar>
              <w:top w:w="80" w:type="dxa"/>
              <w:start w:w="100" w:type="dxa"/>
              <w:bottom w:w="80" w:type="dxa"/>
              <w:end w:w="100" w:type="dxa"/>
            </w:tcMar>
            <w:vAlign w:val="top"/>
            <w:shd w:fill="F3F6FA"/>
          </w:tcPr>
          <w:p>
            <w:r>
              <w:rPr>
                <w:sz w:val="17"/>
              </w:rPr>
              <w:t>Age distribution from measurement_timestamp to processing time.</w:t>
            </w:r>
          </w:p>
        </w:tc>
      </w:tr>
      <w:tr>
        <w:tc>
          <w:tcPr>
            <w:tcW w:type="dxa" w:w="5112"/>
            <w:tcMar>
              <w:top w:w="80" w:type="dxa"/>
              <w:start w:w="100" w:type="dxa"/>
              <w:bottom w:w="80" w:type="dxa"/>
              <w:end w:w="100" w:type="dxa"/>
            </w:tcMar>
            <w:vAlign w:val="top"/>
          </w:tcPr>
          <w:p>
            <w:r>
              <w:rPr>
                <w:sz w:val="17"/>
              </w:rPr>
              <w:t>Duplicate rate</w:t>
            </w:r>
          </w:p>
        </w:tc>
        <w:tc>
          <w:tcPr>
            <w:tcW w:type="dxa" w:w="5112"/>
            <w:tcMar>
              <w:top w:w="80" w:type="dxa"/>
              <w:start w:w="100" w:type="dxa"/>
              <w:bottom w:w="80" w:type="dxa"/>
              <w:end w:w="100" w:type="dxa"/>
            </w:tcMar>
            <w:vAlign w:val="top"/>
          </w:tcPr>
          <w:p>
            <w:r>
              <w:rPr>
                <w:sz w:val="17"/>
              </w:rPr>
              <w:t>Duplicate telemetry IDs/sequences / received records.</w:t>
            </w:r>
          </w:p>
        </w:tc>
      </w:tr>
      <w:tr>
        <w:tc>
          <w:tcPr>
            <w:tcW w:type="dxa" w:w="5112"/>
            <w:tcMar>
              <w:top w:w="80" w:type="dxa"/>
              <w:start w:w="100" w:type="dxa"/>
              <w:bottom w:w="80" w:type="dxa"/>
              <w:end w:w="100" w:type="dxa"/>
            </w:tcMar>
            <w:vAlign w:val="top"/>
            <w:shd w:fill="F3F6FA"/>
          </w:tcPr>
          <w:p>
            <w:r>
              <w:rPr>
                <w:sz w:val="17"/>
              </w:rPr>
              <w:t>Out-of-order rate</w:t>
            </w:r>
          </w:p>
        </w:tc>
        <w:tc>
          <w:tcPr>
            <w:tcW w:type="dxa" w:w="5112"/>
            <w:tcMar>
              <w:top w:w="80" w:type="dxa"/>
              <w:start w:w="100" w:type="dxa"/>
              <w:bottom w:w="80" w:type="dxa"/>
              <w:end w:w="100" w:type="dxa"/>
            </w:tcMar>
            <w:vAlign w:val="top"/>
            <w:shd w:fill="F3F6FA"/>
          </w:tcPr>
          <w:p>
            <w:r>
              <w:rPr>
                <w:sz w:val="17"/>
              </w:rPr>
              <w:t>Records arriving outside expected sequence window.</w:t>
            </w:r>
          </w:p>
        </w:tc>
      </w:tr>
      <w:tr>
        <w:tc>
          <w:tcPr>
            <w:tcW w:type="dxa" w:w="5112"/>
            <w:tcMar>
              <w:top w:w="80" w:type="dxa"/>
              <w:start w:w="100" w:type="dxa"/>
              <w:bottom w:w="80" w:type="dxa"/>
              <w:end w:w="100" w:type="dxa"/>
            </w:tcMar>
            <w:vAlign w:val="top"/>
          </w:tcPr>
          <w:p>
            <w:r>
              <w:rPr>
                <w:sz w:val="17"/>
              </w:rPr>
              <w:t>Invalid-value rate</w:t>
            </w:r>
          </w:p>
        </w:tc>
        <w:tc>
          <w:tcPr>
            <w:tcW w:type="dxa" w:w="5112"/>
            <w:tcMar>
              <w:top w:w="80" w:type="dxa"/>
              <w:start w:w="100" w:type="dxa"/>
              <w:bottom w:w="80" w:type="dxa"/>
              <w:end w:w="100" w:type="dxa"/>
            </w:tcMar>
            <w:vAlign w:val="top"/>
          </w:tcPr>
          <w:p>
            <w:r>
              <w:rPr>
                <w:sz w:val="17"/>
              </w:rPr>
              <w:t>Records rejected for schema/range/plausibility issues.</w:t>
            </w:r>
          </w:p>
        </w:tc>
      </w:tr>
      <w:tr>
        <w:tc>
          <w:tcPr>
            <w:tcW w:type="dxa" w:w="5112"/>
            <w:tcMar>
              <w:top w:w="80" w:type="dxa"/>
              <w:start w:w="100" w:type="dxa"/>
              <w:bottom w:w="80" w:type="dxa"/>
              <w:end w:w="100" w:type="dxa"/>
            </w:tcMar>
            <w:vAlign w:val="top"/>
            <w:shd w:fill="F3F6FA"/>
          </w:tcPr>
          <w:p>
            <w:r>
              <w:rPr>
                <w:sz w:val="17"/>
              </w:rPr>
              <w:t>Node uptime evidence</w:t>
            </w:r>
          </w:p>
        </w:tc>
        <w:tc>
          <w:tcPr>
            <w:tcW w:type="dxa" w:w="5112"/>
            <w:tcMar>
              <w:top w:w="80" w:type="dxa"/>
              <w:start w:w="100" w:type="dxa"/>
              <w:bottom w:w="80" w:type="dxa"/>
              <w:end w:w="100" w:type="dxa"/>
            </w:tcMar>
            <w:vAlign w:val="top"/>
            <w:shd w:fill="F3F6FA"/>
          </w:tcPr>
          <w:p>
            <w:r>
              <w:rPr>
                <w:sz w:val="17"/>
              </w:rPr>
              <w:t>Expected heartbeats observed over interval.</w:t>
            </w:r>
          </w:p>
        </w:tc>
      </w:tr>
      <w:tr>
        <w:tc>
          <w:tcPr>
            <w:tcW w:type="dxa" w:w="5112"/>
            <w:tcMar>
              <w:top w:w="80" w:type="dxa"/>
              <w:start w:w="100" w:type="dxa"/>
              <w:bottom w:w="80" w:type="dxa"/>
              <w:end w:w="100" w:type="dxa"/>
            </w:tcMar>
            <w:vAlign w:val="top"/>
          </w:tcPr>
          <w:p>
            <w:r>
              <w:rPr>
                <w:sz w:val="17"/>
              </w:rPr>
              <w:t>Sensor missingness</w:t>
            </w:r>
          </w:p>
        </w:tc>
        <w:tc>
          <w:tcPr>
            <w:tcW w:type="dxa" w:w="5112"/>
            <w:tcMar>
              <w:top w:w="80" w:type="dxa"/>
              <w:start w:w="100" w:type="dxa"/>
              <w:bottom w:w="80" w:type="dxa"/>
              <w:end w:w="100" w:type="dxa"/>
            </w:tcMar>
            <w:vAlign w:val="top"/>
          </w:tcPr>
          <w:p>
            <w:r>
              <w:rPr>
                <w:sz w:val="17"/>
              </w:rPr>
              <w:t>Missing values per sensor per node over interval.</w:t>
            </w:r>
          </w:p>
        </w:tc>
      </w:tr>
      <w:tr>
        <w:tc>
          <w:tcPr>
            <w:tcW w:type="dxa" w:w="5112"/>
            <w:tcMar>
              <w:top w:w="80" w:type="dxa"/>
              <w:start w:w="100" w:type="dxa"/>
              <w:bottom w:w="80" w:type="dxa"/>
              <w:end w:w="100" w:type="dxa"/>
            </w:tcMar>
            <w:vAlign w:val="top"/>
            <w:shd w:fill="F3F6FA"/>
          </w:tcPr>
          <w:p>
            <w:r>
              <w:rPr>
                <w:sz w:val="17"/>
              </w:rPr>
              <w:t>Calibration coverage</w:t>
            </w:r>
          </w:p>
        </w:tc>
        <w:tc>
          <w:tcPr>
            <w:tcW w:type="dxa" w:w="5112"/>
            <w:tcMar>
              <w:top w:w="80" w:type="dxa"/>
              <w:start w:w="100" w:type="dxa"/>
              <w:bottom w:w="80" w:type="dxa"/>
              <w:end w:w="100" w:type="dxa"/>
            </w:tcMar>
            <w:vAlign w:val="top"/>
            <w:shd w:fill="F3F6FA"/>
          </w:tcPr>
          <w:p>
            <w:r>
              <w:rPr>
                <w:sz w:val="17"/>
              </w:rPr>
              <w:t>Percentage of deployed sensors with current calibration profile.</w:t>
            </w:r>
          </w:p>
        </w:tc>
      </w:tr>
      <w:tr>
        <w:tc>
          <w:tcPr>
            <w:tcW w:type="dxa" w:w="5112"/>
            <w:tcMar>
              <w:top w:w="80" w:type="dxa"/>
              <w:start w:w="100" w:type="dxa"/>
              <w:bottom w:w="80" w:type="dxa"/>
              <w:end w:w="100" w:type="dxa"/>
            </w:tcMar>
            <w:vAlign w:val="top"/>
          </w:tcPr>
          <w:p>
            <w:r>
              <w:rPr>
                <w:sz w:val="17"/>
              </w:rPr>
              <w:t>Scenario reproducibility</w:t>
            </w:r>
          </w:p>
        </w:tc>
        <w:tc>
          <w:tcPr>
            <w:tcW w:type="dxa" w:w="5112"/>
            <w:tcMar>
              <w:top w:w="80" w:type="dxa"/>
              <w:start w:w="100" w:type="dxa"/>
              <w:bottom w:w="80" w:type="dxa"/>
              <w:end w:w="100" w:type="dxa"/>
            </w:tcMar>
            <w:vAlign w:val="top"/>
          </w:tcPr>
          <w:p>
            <w:r>
              <w:rPr>
                <w:sz w:val="17"/>
              </w:rPr>
              <w:t>Percentage of deterministic scenario reruns producing identical operational outputs given identical versions/seeds.</w:t>
            </w:r>
          </w:p>
        </w:tc>
      </w:tr>
      <w:tr>
        <w:tc>
          <w:tcPr>
            <w:tcW w:type="dxa" w:w="5112"/>
            <w:tcMar>
              <w:top w:w="80" w:type="dxa"/>
              <w:start w:w="100" w:type="dxa"/>
              <w:bottom w:w="80" w:type="dxa"/>
              <w:end w:w="100" w:type="dxa"/>
            </w:tcMar>
            <w:vAlign w:val="top"/>
            <w:shd w:fill="F3F6FA"/>
          </w:tcPr>
          <w:p>
            <w:r>
              <w:rPr>
                <w:sz w:val="17"/>
              </w:rPr>
              <w:t>Label coverage</w:t>
            </w:r>
          </w:p>
        </w:tc>
        <w:tc>
          <w:tcPr>
            <w:tcW w:type="dxa" w:w="5112"/>
            <w:tcMar>
              <w:top w:w="80" w:type="dxa"/>
              <w:start w:w="100" w:type="dxa"/>
              <w:bottom w:w="80" w:type="dxa"/>
              <w:end w:w="100" w:type="dxa"/>
            </w:tcMar>
            <w:vAlign w:val="top"/>
            <w:shd w:fill="F3F6FA"/>
          </w:tcPr>
          <w:p>
            <w:r>
              <w:rPr>
                <w:sz w:val="17"/>
              </w:rPr>
              <w:t>Fraction of evaluation events with adjudicated or simulator ground truth.</w:t>
            </w:r>
          </w:p>
        </w:tc>
      </w:tr>
      <w:tr>
        <w:tc>
          <w:tcPr>
            <w:tcW w:type="dxa" w:w="5112"/>
            <w:tcMar>
              <w:top w:w="80" w:type="dxa"/>
              <w:start w:w="100" w:type="dxa"/>
              <w:bottom w:w="80" w:type="dxa"/>
              <w:end w:w="100" w:type="dxa"/>
            </w:tcMar>
            <w:vAlign w:val="top"/>
          </w:tcPr>
          <w:p>
            <w:r>
              <w:rPr>
                <w:sz w:val="17"/>
              </w:rPr>
              <w:t>Provenance completeness</w:t>
            </w:r>
          </w:p>
        </w:tc>
        <w:tc>
          <w:tcPr>
            <w:tcW w:type="dxa" w:w="5112"/>
            <w:tcMar>
              <w:top w:w="80" w:type="dxa"/>
              <w:start w:w="100" w:type="dxa"/>
              <w:bottom w:w="80" w:type="dxa"/>
              <w:end w:w="100" w:type="dxa"/>
            </w:tcMar>
            <w:vAlign w:val="top"/>
          </w:tcPr>
          <w:p>
            <w:r>
              <w:rPr>
                <w:sz w:val="17"/>
              </w:rPr>
              <w:t>Percentage of external/derived artifacts with complete lineage manifests.</w:t>
            </w:r>
          </w:p>
        </w:tc>
      </w:tr>
    </w:tbl>
    <w:p/>
    <w:p>
      <w:pPr>
        <w:pStyle w:val="Heading1"/>
        <w:keepNext/>
      </w:pPr>
      <w:r>
        <w:t>19. Benchmark &amp; Acceptance Dataset</w:t>
      </w:r>
    </w:p>
    <w:p>
      <w:r>
        <w:t>The project must maintain a small, explicit acceptance dataset that can be executed repeatedly before a SIH demo, release or major refactor. It should be more rigorous than a collection of screenshots.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Acceptance pack</w:t>
            </w:r>
          </w:p>
        </w:tc>
        <w:tc>
          <w:tcPr>
            <w:tcW w:type="dxa" w:w="5112"/>
            <w:shd w:fill="17365D"/>
            <w:tcMar>
              <w:top w:w="80" w:type="dxa"/>
              <w:start w:w="100" w:type="dxa"/>
              <w:bottom w:w="80" w:type="dxa"/>
              <w:end w:w="100" w:type="dxa"/>
            </w:tcMar>
            <w:vAlign w:val="center"/>
          </w:tcPr>
          <w:p>
            <w:r>
              <w:rPr>
                <w:b/>
                <w:color w:val="FFFFFF"/>
                <w:sz w:val="17"/>
              </w:rPr>
              <w:t>Must demonstrate</w:t>
            </w:r>
          </w:p>
        </w:tc>
      </w:tr>
      <w:tr>
        <w:tc>
          <w:tcPr>
            <w:tcW w:type="dxa" w:w="5112"/>
            <w:tcMar>
              <w:top w:w="80" w:type="dxa"/>
              <w:start w:w="100" w:type="dxa"/>
              <w:bottom w:w="80" w:type="dxa"/>
              <w:end w:w="100" w:type="dxa"/>
            </w:tcMar>
            <w:vAlign w:val="top"/>
          </w:tcPr>
          <w:p>
            <w:r>
              <w:rPr>
                <w:sz w:val="17"/>
              </w:rPr>
              <w:t>A — Normal baseline</w:t>
            </w:r>
          </w:p>
        </w:tc>
        <w:tc>
          <w:tcPr>
            <w:tcW w:type="dxa" w:w="5112"/>
            <w:tcMar>
              <w:top w:w="80" w:type="dxa"/>
              <w:start w:w="100" w:type="dxa"/>
              <w:bottom w:w="80" w:type="dxa"/>
              <w:end w:w="100" w:type="dxa"/>
            </w:tcMar>
            <w:vAlign w:val="top"/>
          </w:tcPr>
          <w:p>
            <w:r>
              <w:rPr>
                <w:sz w:val="17"/>
              </w:rPr>
              <w:t>Stable telemetry, healthy quality, no false incident.</w:t>
            </w:r>
          </w:p>
        </w:tc>
      </w:tr>
      <w:tr>
        <w:tc>
          <w:tcPr>
            <w:tcW w:type="dxa" w:w="5112"/>
            <w:tcMar>
              <w:top w:w="80" w:type="dxa"/>
              <w:start w:w="100" w:type="dxa"/>
              <w:bottom w:w="80" w:type="dxa"/>
              <w:end w:w="100" w:type="dxa"/>
            </w:tcMar>
            <w:vAlign w:val="top"/>
            <w:shd w:fill="F3F6FA"/>
          </w:tcPr>
          <w:p>
            <w:r>
              <w:rPr>
                <w:sz w:val="17"/>
              </w:rPr>
              <w:t>B — Single sensor failure</w:t>
            </w:r>
          </w:p>
        </w:tc>
        <w:tc>
          <w:tcPr>
            <w:tcW w:type="dxa" w:w="5112"/>
            <w:tcMar>
              <w:top w:w="80" w:type="dxa"/>
              <w:start w:w="100" w:type="dxa"/>
              <w:bottom w:w="80" w:type="dxa"/>
              <w:end w:w="100" w:type="dxa"/>
            </w:tcMar>
            <w:vAlign w:val="top"/>
            <w:shd w:fill="F3F6FA"/>
          </w:tcPr>
          <w:p>
            <w:r>
              <w:rPr>
                <w:sz w:val="17"/>
              </w:rPr>
              <w:t>Health/quality degradation prevents one bad sensor from dominating the decision.</w:t>
            </w:r>
          </w:p>
        </w:tc>
      </w:tr>
      <w:tr>
        <w:tc>
          <w:tcPr>
            <w:tcW w:type="dxa" w:w="5112"/>
            <w:tcMar>
              <w:top w:w="80" w:type="dxa"/>
              <w:start w:w="100" w:type="dxa"/>
              <w:bottom w:w="80" w:type="dxa"/>
              <w:end w:w="100" w:type="dxa"/>
            </w:tcMar>
            <w:vAlign w:val="top"/>
          </w:tcPr>
          <w:p>
            <w:r>
              <w:rPr>
                <w:sz w:val="17"/>
              </w:rPr>
              <w:t>C — Correlated fire onset</w:t>
            </w:r>
          </w:p>
        </w:tc>
        <w:tc>
          <w:tcPr>
            <w:tcW w:type="dxa" w:w="5112"/>
            <w:tcMar>
              <w:top w:w="80" w:type="dxa"/>
              <w:start w:w="100" w:type="dxa"/>
              <w:bottom w:w="80" w:type="dxa"/>
              <w:end w:w="100" w:type="dxa"/>
            </w:tcMar>
            <w:vAlign w:val="top"/>
          </w:tcPr>
          <w:p>
            <w:r>
              <w:rPr>
                <w:sz w:val="17"/>
              </w:rPr>
              <w:t>Multiple signals corroborate; hazard state escalates according to persistence/evidence rules.</w:t>
            </w:r>
          </w:p>
        </w:tc>
      </w:tr>
      <w:tr>
        <w:tc>
          <w:tcPr>
            <w:tcW w:type="dxa" w:w="5112"/>
            <w:tcMar>
              <w:top w:w="80" w:type="dxa"/>
              <w:start w:w="100" w:type="dxa"/>
              <w:bottom w:w="80" w:type="dxa"/>
              <w:end w:w="100" w:type="dxa"/>
            </w:tcMar>
            <w:vAlign w:val="top"/>
            <w:shd w:fill="F3F6FA"/>
          </w:tcPr>
          <w:p>
            <w:r>
              <w:rPr>
                <w:sz w:val="17"/>
              </w:rPr>
              <w:t>D — Contradiction</w:t>
            </w:r>
          </w:p>
        </w:tc>
        <w:tc>
          <w:tcPr>
            <w:tcW w:type="dxa" w:w="5112"/>
            <w:tcMar>
              <w:top w:w="80" w:type="dxa"/>
              <w:start w:w="100" w:type="dxa"/>
              <w:bottom w:w="80" w:type="dxa"/>
              <w:end w:w="100" w:type="dxa"/>
            </w:tcMar>
            <w:vAlign w:val="top"/>
            <w:shd w:fill="F3F6FA"/>
          </w:tcPr>
          <w:p>
            <w:r>
              <w:rPr>
                <w:sz w:val="17"/>
              </w:rPr>
              <w:t>Conflicting sensor/node evidence degrades confidence rather than forcing certainty.</w:t>
            </w:r>
          </w:p>
        </w:tc>
      </w:tr>
      <w:tr>
        <w:tc>
          <w:tcPr>
            <w:tcW w:type="dxa" w:w="5112"/>
            <w:tcMar>
              <w:top w:w="80" w:type="dxa"/>
              <w:start w:w="100" w:type="dxa"/>
              <w:bottom w:w="80" w:type="dxa"/>
              <w:end w:w="100" w:type="dxa"/>
            </w:tcMar>
            <w:vAlign w:val="top"/>
          </w:tcPr>
          <w:p>
            <w:r>
              <w:rPr>
                <w:sz w:val="17"/>
              </w:rPr>
              <w:t>E — Communication partition</w:t>
            </w:r>
          </w:p>
        </w:tc>
        <w:tc>
          <w:tcPr>
            <w:tcW w:type="dxa" w:w="5112"/>
            <w:tcMar>
              <w:top w:w="80" w:type="dxa"/>
              <w:start w:w="100" w:type="dxa"/>
              <w:bottom w:w="80" w:type="dxa"/>
              <w:end w:w="100" w:type="dxa"/>
            </w:tcMar>
            <w:vAlign w:val="top"/>
          </w:tcPr>
          <w:p>
            <w:r>
              <w:rPr>
                <w:sz w:val="17"/>
              </w:rPr>
              <w:t>Local node/master autonomy and recovery work without data corruption.</w:t>
            </w:r>
          </w:p>
        </w:tc>
      </w:tr>
      <w:tr>
        <w:tc>
          <w:tcPr>
            <w:tcW w:type="dxa" w:w="5112"/>
            <w:tcMar>
              <w:top w:w="80" w:type="dxa"/>
              <w:start w:w="100" w:type="dxa"/>
              <w:bottom w:w="80" w:type="dxa"/>
              <w:end w:w="100" w:type="dxa"/>
            </w:tcMar>
            <w:vAlign w:val="top"/>
            <w:shd w:fill="F3F6FA"/>
          </w:tcPr>
          <w:p>
            <w:r>
              <w:rPr>
                <w:sz w:val="17"/>
              </w:rPr>
              <w:t>F — Replay</w:t>
            </w:r>
          </w:p>
        </w:tc>
        <w:tc>
          <w:tcPr>
            <w:tcW w:type="dxa" w:w="5112"/>
            <w:tcMar>
              <w:top w:w="80" w:type="dxa"/>
              <w:start w:w="100" w:type="dxa"/>
              <w:bottom w:w="80" w:type="dxa"/>
              <w:end w:w="100" w:type="dxa"/>
            </w:tcMar>
            <w:vAlign w:val="top"/>
            <w:shd w:fill="F3F6FA"/>
          </w:tcPr>
          <w:p>
            <w:r>
              <w:rPr>
                <w:sz w:val="17"/>
              </w:rPr>
              <w:t>A captured packet stream reproduces the same derived event sequence under the same versions.</w:t>
            </w:r>
          </w:p>
        </w:tc>
      </w:tr>
      <w:tr>
        <w:tc>
          <w:tcPr>
            <w:tcW w:type="dxa" w:w="5112"/>
            <w:tcMar>
              <w:top w:w="80" w:type="dxa"/>
              <w:start w:w="100" w:type="dxa"/>
              <w:bottom w:w="80" w:type="dxa"/>
              <w:end w:w="100" w:type="dxa"/>
            </w:tcMar>
            <w:vAlign w:val="top"/>
          </w:tcPr>
          <w:p>
            <w:r>
              <w:rPr>
                <w:sz w:val="17"/>
              </w:rPr>
              <w:t>G — Fire spread projection</w:t>
            </w:r>
          </w:p>
        </w:tc>
        <w:tc>
          <w:tcPr>
            <w:tcW w:type="dxa" w:w="5112"/>
            <w:tcMar>
              <w:top w:w="80" w:type="dxa"/>
              <w:start w:w="100" w:type="dxa"/>
              <w:bottom w:w="80" w:type="dxa"/>
              <w:end w:w="100" w:type="dxa"/>
            </w:tcMar>
            <w:vAlign w:val="top"/>
          </w:tcPr>
          <w:p>
            <w:r>
              <w:rPr>
                <w:sz w:val="17"/>
              </w:rPr>
              <w:t>Real geospatial engine computes current/warning/projection footprints from declared inputs.</w:t>
            </w:r>
          </w:p>
        </w:tc>
      </w:tr>
      <w:tr>
        <w:tc>
          <w:tcPr>
            <w:tcW w:type="dxa" w:w="5112"/>
            <w:tcMar>
              <w:top w:w="80" w:type="dxa"/>
              <w:start w:w="100" w:type="dxa"/>
              <w:bottom w:w="80" w:type="dxa"/>
              <w:end w:w="100" w:type="dxa"/>
            </w:tcMar>
            <w:vAlign w:val="top"/>
            <w:shd w:fill="F3F6FA"/>
          </w:tcPr>
          <w:p>
            <w:r>
              <w:rPr>
                <w:sz w:val="17"/>
              </w:rPr>
              <w:t>H — Mid-run environmental change</w:t>
            </w:r>
          </w:p>
        </w:tc>
        <w:tc>
          <w:tcPr>
            <w:tcW w:type="dxa" w:w="5112"/>
            <w:tcMar>
              <w:top w:w="80" w:type="dxa"/>
              <w:start w:w="100" w:type="dxa"/>
              <w:bottom w:w="80" w:type="dxa"/>
              <w:end w:w="100" w:type="dxa"/>
            </w:tcMar>
            <w:vAlign w:val="top"/>
            <w:shd w:fill="F3F6FA"/>
          </w:tcPr>
          <w:p>
            <w:r>
              <w:rPr>
                <w:sz w:val="17"/>
              </w:rPr>
              <w:t>History remains frozen; future projection is recomputed from current frontier.</w:t>
            </w:r>
          </w:p>
        </w:tc>
      </w:tr>
      <w:tr>
        <w:tc>
          <w:tcPr>
            <w:tcW w:type="dxa" w:w="5112"/>
            <w:tcMar>
              <w:top w:w="80" w:type="dxa"/>
              <w:start w:w="100" w:type="dxa"/>
              <w:bottom w:w="80" w:type="dxa"/>
              <w:end w:w="100" w:type="dxa"/>
            </w:tcMar>
            <w:vAlign w:val="top"/>
          </w:tcPr>
          <w:p>
            <w:r>
              <w:rPr>
                <w:sz w:val="17"/>
              </w:rPr>
              <w:t>I — Multi-hazard</w:t>
            </w:r>
          </w:p>
        </w:tc>
        <w:tc>
          <w:tcPr>
            <w:tcW w:type="dxa" w:w="5112"/>
            <w:tcMar>
              <w:top w:w="80" w:type="dxa"/>
              <w:start w:w="100" w:type="dxa"/>
              <w:bottom w:w="80" w:type="dxa"/>
              <w:end w:w="100" w:type="dxa"/>
            </w:tcMar>
            <w:vAlign w:val="top"/>
          </w:tcPr>
          <w:p>
            <w:r>
              <w:rPr>
                <w:sz w:val="17"/>
              </w:rPr>
              <w:t>Fire and flood/pollution vectors remain separate; no fake combined scalar is emitted.</w:t>
            </w:r>
          </w:p>
        </w:tc>
      </w:tr>
      <w:tr>
        <w:tc>
          <w:tcPr>
            <w:tcW w:type="dxa" w:w="5112"/>
            <w:tcMar>
              <w:top w:w="80" w:type="dxa"/>
              <w:start w:w="100" w:type="dxa"/>
              <w:bottom w:w="80" w:type="dxa"/>
              <w:end w:w="100" w:type="dxa"/>
            </w:tcMar>
            <w:vAlign w:val="top"/>
            <w:shd w:fill="F3F6FA"/>
          </w:tcPr>
          <w:p>
            <w:r>
              <w:rPr>
                <w:sz w:val="17"/>
              </w:rPr>
              <w:t>J — Ground-truth isolation</w:t>
            </w:r>
          </w:p>
        </w:tc>
        <w:tc>
          <w:tcPr>
            <w:tcW w:type="dxa" w:w="5112"/>
            <w:tcMar>
              <w:top w:w="80" w:type="dxa"/>
              <w:start w:w="100" w:type="dxa"/>
              <w:bottom w:w="80" w:type="dxa"/>
              <w:end w:w="100" w:type="dxa"/>
            </w:tcMar>
            <w:vAlign w:val="top"/>
            <w:shd w:fill="F3F6FA"/>
          </w:tcPr>
          <w:p>
            <w:r>
              <w:rPr>
                <w:sz w:val="17"/>
              </w:rPr>
              <w:t>Operational reasoning cannot query simulator truth.</w:t>
            </w:r>
          </w:p>
        </w:tc>
      </w:tr>
    </w:tbl>
    <w:p/>
    <w:p>
      <w:pPr>
        <w:pStyle w:val="Heading1"/>
        <w:keepNext/>
      </w:pPr>
      <w:r>
        <w:t>20. Data APIs / Event Boundaries</w:t>
      </w:r>
    </w:p>
    <w:p>
      <w:r>
        <w:t>The concrete endpoint names are defined in the Backend/API specification, but the data contract already establishes the required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Boundary</w:t>
            </w:r>
          </w:p>
        </w:tc>
        <w:tc>
          <w:tcPr>
            <w:tcW w:type="dxa" w:w="3408"/>
            <w:shd w:fill="17365D"/>
            <w:tcMar>
              <w:top w:w="80" w:type="dxa"/>
              <w:start w:w="100" w:type="dxa"/>
              <w:bottom w:w="80" w:type="dxa"/>
              <w:end w:w="100" w:type="dxa"/>
            </w:tcMar>
            <w:vAlign w:val="center"/>
          </w:tcPr>
          <w:p>
            <w:r>
              <w:rPr>
                <w:b/>
                <w:color w:val="FFFFFF"/>
                <w:sz w:val="17"/>
              </w:rPr>
              <w:t>Payload class</w:t>
            </w:r>
          </w:p>
        </w:tc>
        <w:tc>
          <w:tcPr>
            <w:tcW w:type="dxa" w:w="3408"/>
            <w:shd w:fill="17365D"/>
            <w:tcMar>
              <w:top w:w="80" w:type="dxa"/>
              <w:start w:w="100" w:type="dxa"/>
              <w:bottom w:w="80" w:type="dxa"/>
              <w:end w:w="100" w:type="dxa"/>
            </w:tcMar>
            <w:vAlign w:val="center"/>
          </w:tcPr>
          <w:p>
            <w:r>
              <w:rPr>
                <w:b/>
                <w:color w:val="FFFFFF"/>
                <w:sz w:val="17"/>
              </w:rPr>
              <w:t>Direction</w:t>
            </w:r>
          </w:p>
        </w:tc>
      </w:tr>
      <w:tr>
        <w:tc>
          <w:tcPr>
            <w:tcW w:type="dxa" w:w="3408"/>
            <w:tcMar>
              <w:top w:w="80" w:type="dxa"/>
              <w:start w:w="100" w:type="dxa"/>
              <w:bottom w:w="80" w:type="dxa"/>
              <w:end w:w="100" w:type="dxa"/>
            </w:tcMar>
            <w:vAlign w:val="top"/>
          </w:tcPr>
          <w:p>
            <w:r>
              <w:rPr>
                <w:sz w:val="17"/>
              </w:rPr>
              <w:t>Node -&gt; Master</w:t>
            </w:r>
          </w:p>
        </w:tc>
        <w:tc>
          <w:tcPr>
            <w:tcW w:type="dxa" w:w="3408"/>
            <w:tcMar>
              <w:top w:w="80" w:type="dxa"/>
              <w:start w:w="100" w:type="dxa"/>
              <w:bottom w:w="80" w:type="dxa"/>
              <w:end w:w="100" w:type="dxa"/>
            </w:tcMar>
            <w:vAlign w:val="top"/>
          </w:tcPr>
          <w:p>
            <w:r>
              <w:rPr>
                <w:sz w:val="17"/>
              </w:rPr>
              <w:t>Canonical telemetry + heartbeat + diagnostics</w:t>
            </w:r>
          </w:p>
        </w:tc>
        <w:tc>
          <w:tcPr>
            <w:tcW w:type="dxa" w:w="3408"/>
            <w:tcMar>
              <w:top w:w="80" w:type="dxa"/>
              <w:start w:w="100" w:type="dxa"/>
              <w:bottom w:w="80" w:type="dxa"/>
              <w:end w:w="100" w:type="dxa"/>
            </w:tcMar>
            <w:vAlign w:val="top"/>
          </w:tcPr>
          <w:p>
            <w:r>
              <w:rPr>
                <w:sz w:val="17"/>
              </w:rPr>
              <w:t>Upstream</w:t>
            </w:r>
          </w:p>
        </w:tc>
      </w:tr>
      <w:tr>
        <w:tc>
          <w:tcPr>
            <w:tcW w:type="dxa" w:w="3408"/>
            <w:tcMar>
              <w:top w:w="80" w:type="dxa"/>
              <w:start w:w="100" w:type="dxa"/>
              <w:bottom w:w="80" w:type="dxa"/>
              <w:end w:w="100" w:type="dxa"/>
            </w:tcMar>
            <w:vAlign w:val="top"/>
            <w:shd w:fill="F3F6FA"/>
          </w:tcPr>
          <w:p>
            <w:r>
              <w:rPr>
                <w:sz w:val="17"/>
              </w:rPr>
              <w:t>Simulator -&gt; Ingestion</w:t>
            </w:r>
          </w:p>
        </w:tc>
        <w:tc>
          <w:tcPr>
            <w:tcW w:type="dxa" w:w="3408"/>
            <w:tcMar>
              <w:top w:w="80" w:type="dxa"/>
              <w:start w:w="100" w:type="dxa"/>
              <w:bottom w:w="80" w:type="dxa"/>
              <w:end w:w="100" w:type="dxa"/>
            </w:tcMar>
            <w:vAlign w:val="top"/>
            <w:shd w:fill="F3F6FA"/>
          </w:tcPr>
          <w:p>
            <w:r>
              <w:rPr>
                <w:sz w:val="17"/>
              </w:rPr>
              <w:t>Canonical synthetic telemetry</w:t>
            </w:r>
          </w:p>
        </w:tc>
        <w:tc>
          <w:tcPr>
            <w:tcW w:type="dxa" w:w="3408"/>
            <w:tcMar>
              <w:top w:w="80" w:type="dxa"/>
              <w:start w:w="100" w:type="dxa"/>
              <w:bottom w:w="80" w:type="dxa"/>
              <w:end w:w="100" w:type="dxa"/>
            </w:tcMar>
            <w:vAlign w:val="top"/>
            <w:shd w:fill="F3F6FA"/>
          </w:tcPr>
          <w:p>
            <w:r>
              <w:rPr>
                <w:sz w:val="17"/>
              </w:rPr>
              <w:t>Upstream</w:t>
            </w:r>
          </w:p>
        </w:tc>
      </w:tr>
      <w:tr>
        <w:tc>
          <w:tcPr>
            <w:tcW w:type="dxa" w:w="3408"/>
            <w:tcMar>
              <w:top w:w="80" w:type="dxa"/>
              <w:start w:w="100" w:type="dxa"/>
              <w:bottom w:w="80" w:type="dxa"/>
              <w:end w:w="100" w:type="dxa"/>
            </w:tcMar>
            <w:vAlign w:val="top"/>
          </w:tcPr>
          <w:p>
            <w:r>
              <w:rPr>
                <w:sz w:val="17"/>
              </w:rPr>
              <w:t>Master -&gt; Intelligence</w:t>
            </w:r>
          </w:p>
        </w:tc>
        <w:tc>
          <w:tcPr>
            <w:tcW w:type="dxa" w:w="3408"/>
            <w:tcMar>
              <w:top w:w="80" w:type="dxa"/>
              <w:start w:w="100" w:type="dxa"/>
              <w:bottom w:w="80" w:type="dxa"/>
              <w:end w:w="100" w:type="dxa"/>
            </w:tcMar>
            <w:vAlign w:val="top"/>
          </w:tcPr>
          <w:p>
            <w:r>
              <w:rPr>
                <w:sz w:val="17"/>
              </w:rPr>
              <w:t>Normalized observations + external context</w:t>
            </w:r>
          </w:p>
        </w:tc>
        <w:tc>
          <w:tcPr>
            <w:tcW w:type="dxa" w:w="3408"/>
            <w:tcMar>
              <w:top w:w="80" w:type="dxa"/>
              <w:start w:w="100" w:type="dxa"/>
              <w:bottom w:w="80" w:type="dxa"/>
              <w:end w:w="100" w:type="dxa"/>
            </w:tcMar>
            <w:vAlign w:val="top"/>
          </w:tcPr>
          <w:p>
            <w:r>
              <w:rPr>
                <w:sz w:val="17"/>
              </w:rPr>
              <w:t>Internal</w:t>
            </w:r>
          </w:p>
        </w:tc>
      </w:tr>
      <w:tr>
        <w:tc>
          <w:tcPr>
            <w:tcW w:type="dxa" w:w="3408"/>
            <w:tcMar>
              <w:top w:w="80" w:type="dxa"/>
              <w:start w:w="100" w:type="dxa"/>
              <w:bottom w:w="80" w:type="dxa"/>
              <w:end w:w="100" w:type="dxa"/>
            </w:tcMar>
            <w:vAlign w:val="top"/>
            <w:shd w:fill="F3F6FA"/>
          </w:tcPr>
          <w:p>
            <w:r>
              <w:rPr>
                <w:sz w:val="17"/>
              </w:rPr>
              <w:t>Intelligence -&gt; Incident engine</w:t>
            </w:r>
          </w:p>
        </w:tc>
        <w:tc>
          <w:tcPr>
            <w:tcW w:type="dxa" w:w="3408"/>
            <w:tcMar>
              <w:top w:w="80" w:type="dxa"/>
              <w:start w:w="100" w:type="dxa"/>
              <w:bottom w:w="80" w:type="dxa"/>
              <w:end w:w="100" w:type="dxa"/>
            </w:tcMar>
            <w:vAlign w:val="top"/>
            <w:shd w:fill="F3F6FA"/>
          </w:tcPr>
          <w:p>
            <w:r>
              <w:rPr>
                <w:sz w:val="17"/>
              </w:rPr>
              <w:t>Evidence/confidence/severity/risk/state outputs</w:t>
            </w:r>
          </w:p>
        </w:tc>
        <w:tc>
          <w:tcPr>
            <w:tcW w:type="dxa" w:w="3408"/>
            <w:tcMar>
              <w:top w:w="80" w:type="dxa"/>
              <w:start w:w="100" w:type="dxa"/>
              <w:bottom w:w="80" w:type="dxa"/>
              <w:end w:w="100" w:type="dxa"/>
            </w:tcMar>
            <w:vAlign w:val="top"/>
            <w:shd w:fill="F3F6FA"/>
          </w:tcPr>
          <w:p>
            <w:r>
              <w:rPr>
                <w:sz w:val="17"/>
              </w:rPr>
              <w:t>Internal</w:t>
            </w:r>
          </w:p>
        </w:tc>
      </w:tr>
      <w:tr>
        <w:tc>
          <w:tcPr>
            <w:tcW w:type="dxa" w:w="3408"/>
            <w:tcMar>
              <w:top w:w="80" w:type="dxa"/>
              <w:start w:w="100" w:type="dxa"/>
              <w:bottom w:w="80" w:type="dxa"/>
              <w:end w:w="100" w:type="dxa"/>
            </w:tcMar>
            <w:vAlign w:val="top"/>
          </w:tcPr>
          <w:p>
            <w:r>
              <w:rPr>
                <w:sz w:val="17"/>
              </w:rPr>
              <w:t>Incident engine -&gt; Alert system</w:t>
            </w:r>
          </w:p>
        </w:tc>
        <w:tc>
          <w:tcPr>
            <w:tcW w:type="dxa" w:w="3408"/>
            <w:tcMar>
              <w:top w:w="80" w:type="dxa"/>
              <w:start w:w="100" w:type="dxa"/>
              <w:bottom w:w="80" w:type="dxa"/>
              <w:end w:w="100" w:type="dxa"/>
            </w:tcMar>
            <w:vAlign w:val="top"/>
          </w:tcPr>
          <w:p>
            <w:r>
              <w:rPr>
                <w:sz w:val="17"/>
              </w:rPr>
              <w:t>Canonical emergency event</w:t>
            </w:r>
          </w:p>
        </w:tc>
        <w:tc>
          <w:tcPr>
            <w:tcW w:type="dxa" w:w="3408"/>
            <w:tcMar>
              <w:top w:w="80" w:type="dxa"/>
              <w:start w:w="100" w:type="dxa"/>
              <w:bottom w:w="80" w:type="dxa"/>
              <w:end w:w="100" w:type="dxa"/>
            </w:tcMar>
            <w:vAlign w:val="top"/>
          </w:tcPr>
          <w:p>
            <w:r>
              <w:rPr>
                <w:sz w:val="17"/>
              </w:rPr>
              <w:t>Internal</w:t>
            </w:r>
          </w:p>
        </w:tc>
      </w:tr>
      <w:tr>
        <w:tc>
          <w:tcPr>
            <w:tcW w:type="dxa" w:w="3408"/>
            <w:tcMar>
              <w:top w:w="80" w:type="dxa"/>
              <w:start w:w="100" w:type="dxa"/>
              <w:bottom w:w="80" w:type="dxa"/>
              <w:end w:w="100" w:type="dxa"/>
            </w:tcMar>
            <w:vAlign w:val="top"/>
            <w:shd w:fill="F3F6FA"/>
          </w:tcPr>
          <w:p>
            <w:r>
              <w:rPr>
                <w:sz w:val="17"/>
              </w:rPr>
              <w:t>Simulation controller -&gt; Scenario runner</w:t>
            </w:r>
          </w:p>
        </w:tc>
        <w:tc>
          <w:tcPr>
            <w:tcW w:type="dxa" w:w="3408"/>
            <w:tcMar>
              <w:top w:w="80" w:type="dxa"/>
              <w:start w:w="100" w:type="dxa"/>
              <w:bottom w:w="80" w:type="dxa"/>
              <w:end w:w="100" w:type="dxa"/>
            </w:tcMar>
            <w:vAlign w:val="top"/>
            <w:shd w:fill="F3F6FA"/>
          </w:tcPr>
          <w:p>
            <w:r>
              <w:rPr>
                <w:sz w:val="17"/>
              </w:rPr>
              <w:t>Scenario/configuration</w:t>
            </w:r>
          </w:p>
        </w:tc>
        <w:tc>
          <w:tcPr>
            <w:tcW w:type="dxa" w:w="3408"/>
            <w:tcMar>
              <w:top w:w="80" w:type="dxa"/>
              <w:start w:w="100" w:type="dxa"/>
              <w:bottom w:w="80" w:type="dxa"/>
              <w:end w:w="100" w:type="dxa"/>
            </w:tcMar>
            <w:vAlign w:val="top"/>
            <w:shd w:fill="F3F6FA"/>
          </w:tcPr>
          <w:p>
            <w:r>
              <w:rPr>
                <w:sz w:val="17"/>
              </w:rPr>
              <w:t>Control</w:t>
            </w:r>
          </w:p>
        </w:tc>
      </w:tr>
      <w:tr>
        <w:tc>
          <w:tcPr>
            <w:tcW w:type="dxa" w:w="3408"/>
            <w:tcMar>
              <w:top w:w="80" w:type="dxa"/>
              <w:start w:w="100" w:type="dxa"/>
              <w:bottom w:w="80" w:type="dxa"/>
              <w:end w:w="100" w:type="dxa"/>
            </w:tcMar>
            <w:vAlign w:val="top"/>
          </w:tcPr>
          <w:p>
            <w:r>
              <w:rPr>
                <w:sz w:val="17"/>
              </w:rPr>
              <w:t>Scenario runner -&gt; Evaluation store</w:t>
            </w:r>
          </w:p>
        </w:tc>
        <w:tc>
          <w:tcPr>
            <w:tcW w:type="dxa" w:w="3408"/>
            <w:tcMar>
              <w:top w:w="80" w:type="dxa"/>
              <w:start w:w="100" w:type="dxa"/>
              <w:bottom w:w="80" w:type="dxa"/>
              <w:end w:w="100" w:type="dxa"/>
            </w:tcMar>
            <w:vAlign w:val="top"/>
          </w:tcPr>
          <w:p>
            <w:r>
              <w:rPr>
                <w:sz w:val="17"/>
              </w:rPr>
              <w:t>Private ground truth</w:t>
            </w:r>
          </w:p>
        </w:tc>
        <w:tc>
          <w:tcPr>
            <w:tcW w:type="dxa" w:w="3408"/>
            <w:tcMar>
              <w:top w:w="80" w:type="dxa"/>
              <w:start w:w="100" w:type="dxa"/>
              <w:bottom w:w="80" w:type="dxa"/>
              <w:end w:w="100" w:type="dxa"/>
            </w:tcMar>
            <w:vAlign w:val="top"/>
          </w:tcPr>
          <w:p>
            <w:r>
              <w:rPr>
                <w:sz w:val="17"/>
              </w:rPr>
              <w:t>Evaluation only</w:t>
            </w:r>
          </w:p>
        </w:tc>
      </w:tr>
      <w:tr>
        <w:tc>
          <w:tcPr>
            <w:tcW w:type="dxa" w:w="3408"/>
            <w:tcMar>
              <w:top w:w="80" w:type="dxa"/>
              <w:start w:w="100" w:type="dxa"/>
              <w:bottom w:w="80" w:type="dxa"/>
              <w:end w:w="100" w:type="dxa"/>
            </w:tcMar>
            <w:vAlign w:val="top"/>
            <w:shd w:fill="F3F6FA"/>
          </w:tcPr>
          <w:p>
            <w:r>
              <w:rPr>
                <w:sz w:val="17"/>
              </w:rPr>
              <w:t>Replay -&gt; Ingestion</w:t>
            </w:r>
          </w:p>
        </w:tc>
        <w:tc>
          <w:tcPr>
            <w:tcW w:type="dxa" w:w="3408"/>
            <w:tcMar>
              <w:top w:w="80" w:type="dxa"/>
              <w:start w:w="100" w:type="dxa"/>
              <w:bottom w:w="80" w:type="dxa"/>
              <w:end w:w="100" w:type="dxa"/>
            </w:tcMar>
            <w:vAlign w:val="top"/>
            <w:shd w:fill="F3F6FA"/>
          </w:tcPr>
          <w:p>
            <w:r>
              <w:rPr>
                <w:sz w:val="17"/>
              </w:rPr>
              <w:t>Recorded canonical telemetry</w:t>
            </w:r>
          </w:p>
        </w:tc>
        <w:tc>
          <w:tcPr>
            <w:tcW w:type="dxa" w:w="3408"/>
            <w:tcMar>
              <w:top w:w="80" w:type="dxa"/>
              <w:start w:w="100" w:type="dxa"/>
              <w:bottom w:w="80" w:type="dxa"/>
              <w:end w:w="100" w:type="dxa"/>
            </w:tcMar>
            <w:vAlign w:val="top"/>
            <w:shd w:fill="F3F6FA"/>
          </w:tcPr>
          <w:p>
            <w:r>
              <w:rPr>
                <w:sz w:val="17"/>
              </w:rPr>
              <w:t>Test/replay</w:t>
            </w:r>
          </w:p>
        </w:tc>
      </w:tr>
    </w:tbl>
    <w:p/>
    <w:p>
      <w:pPr>
        <w:pStyle w:val="Heading1"/>
        <w:keepNext/>
      </w:pPr>
      <w:r>
        <w:t>21. Data Import / Export Rules</w:t>
      </w:r>
    </w:p>
    <w:p>
      <w:pPr>
        <w:pStyle w:val="ListBullet"/>
      </w:pPr>
      <w:r>
        <w:t>CSV is acceptable for simple offline analysis exports, but not the canonical operational representation.</w:t>
      </w:r>
    </w:p>
    <w:p>
      <w:pPr>
        <w:pStyle w:val="ListBullet"/>
      </w:pPr>
      <w:r>
        <w:t>JSON is acceptable for human-readable APIs and scenario manifests.</w:t>
      </w:r>
    </w:p>
    <w:p>
      <w:pPr>
        <w:pStyle w:val="ListBullet"/>
      </w:pPr>
      <w:r>
        <w:t>Columnar formats such as Parquet are preferred for larger offline analytical datasets when the implementation warrants them.</w:t>
      </w:r>
    </w:p>
    <w:p>
      <w:pPr>
        <w:pStyle w:val="ListBullet"/>
      </w:pPr>
      <w:r>
        <w:t>Binary telemetry formats may be used on constrained links, provided the canonical logical schema is preserved.</w:t>
      </w:r>
    </w:p>
    <w:p>
      <w:pPr>
        <w:pStyle w:val="ListBullet"/>
      </w:pPr>
      <w:r>
        <w:t>Every exported dataset carries schema/version metadata and a release identifier.</w:t>
      </w:r>
    </w:p>
    <w:p>
      <w:pPr>
        <w:pStyle w:val="ListBullet"/>
      </w:pPr>
      <w:r>
        <w:t>Exports that contain external data preserve the original source/version metadata.</w:t>
      </w:r>
    </w:p>
    <w:p>
      <w:pPr>
        <w:pStyle w:val="ListBullet"/>
      </w:pPr>
      <w:r>
        <w:t>Exports must state whether they contain observed data, synthetic data, derived features, or ground truth.</w:t>
      </w:r>
    </w:p>
    <w:p>
      <w:pPr>
        <w:pStyle w:val="Heading1"/>
        <w:keepNext/>
      </w:pPr>
      <w:r>
        <w:t>22. Operational Data Failure Modes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Failure</w:t>
            </w:r>
          </w:p>
        </w:tc>
        <w:tc>
          <w:tcPr>
            <w:tcW w:type="dxa" w:w="5112"/>
            <w:shd w:fill="17365D"/>
            <w:tcMar>
              <w:top w:w="80" w:type="dxa"/>
              <w:start w:w="100" w:type="dxa"/>
              <w:bottom w:w="80" w:type="dxa"/>
              <w:end w:w="100" w:type="dxa"/>
            </w:tcMar>
            <w:vAlign w:val="center"/>
          </w:tcPr>
          <w:p>
            <w:r>
              <w:rPr>
                <w:b/>
                <w:color w:val="FFFFFF"/>
                <w:sz w:val="17"/>
              </w:rPr>
              <w:t>Required response</w:t>
            </w:r>
          </w:p>
        </w:tc>
      </w:tr>
      <w:tr>
        <w:tc>
          <w:tcPr>
            <w:tcW w:type="dxa" w:w="5112"/>
            <w:tcMar>
              <w:top w:w="80" w:type="dxa"/>
              <w:start w:w="100" w:type="dxa"/>
              <w:bottom w:w="80" w:type="dxa"/>
              <w:end w:w="100" w:type="dxa"/>
            </w:tcMar>
            <w:vAlign w:val="top"/>
          </w:tcPr>
          <w:p>
            <w:r>
              <w:rPr>
                <w:sz w:val="17"/>
              </w:rPr>
              <w:t>Bad packet</w:t>
            </w:r>
          </w:p>
        </w:tc>
        <w:tc>
          <w:tcPr>
            <w:tcW w:type="dxa" w:w="5112"/>
            <w:tcMar>
              <w:top w:w="80" w:type="dxa"/>
              <w:start w:w="100" w:type="dxa"/>
              <w:bottom w:w="80" w:type="dxa"/>
              <w:end w:w="100" w:type="dxa"/>
            </w:tcMar>
            <w:vAlign w:val="top"/>
          </w:tcPr>
          <w:p>
            <w:r>
              <w:rPr>
                <w:sz w:val="17"/>
              </w:rPr>
              <w:t>Reject safely; log reason; do not crash ingestion.</w:t>
            </w:r>
          </w:p>
        </w:tc>
      </w:tr>
      <w:tr>
        <w:tc>
          <w:tcPr>
            <w:tcW w:type="dxa" w:w="5112"/>
            <w:tcMar>
              <w:top w:w="80" w:type="dxa"/>
              <w:start w:w="100" w:type="dxa"/>
              <w:bottom w:w="80" w:type="dxa"/>
              <w:end w:w="100" w:type="dxa"/>
            </w:tcMar>
            <w:vAlign w:val="top"/>
            <w:shd w:fill="F3F6FA"/>
          </w:tcPr>
          <w:p>
            <w:r>
              <w:rPr>
                <w:sz w:val="17"/>
              </w:rPr>
              <w:t>Duplicate packet</w:t>
            </w:r>
          </w:p>
        </w:tc>
        <w:tc>
          <w:tcPr>
            <w:tcW w:type="dxa" w:w="5112"/>
            <w:tcMar>
              <w:top w:w="80" w:type="dxa"/>
              <w:start w:w="100" w:type="dxa"/>
              <w:bottom w:w="80" w:type="dxa"/>
              <w:end w:w="100" w:type="dxa"/>
            </w:tcMar>
            <w:vAlign w:val="top"/>
            <w:shd w:fill="F3F6FA"/>
          </w:tcPr>
          <w:p>
            <w:r>
              <w:rPr>
                <w:sz w:val="17"/>
              </w:rPr>
              <w:t>Deduplicate idempotently; preserve audit information.</w:t>
            </w:r>
          </w:p>
        </w:tc>
      </w:tr>
      <w:tr>
        <w:tc>
          <w:tcPr>
            <w:tcW w:type="dxa" w:w="5112"/>
            <w:tcMar>
              <w:top w:w="80" w:type="dxa"/>
              <w:start w:w="100" w:type="dxa"/>
              <w:bottom w:w="80" w:type="dxa"/>
              <w:end w:w="100" w:type="dxa"/>
            </w:tcMar>
            <w:vAlign w:val="top"/>
          </w:tcPr>
          <w:p>
            <w:r>
              <w:rPr>
                <w:sz w:val="17"/>
              </w:rPr>
              <w:t>Out-of-order packet</w:t>
            </w:r>
          </w:p>
        </w:tc>
        <w:tc>
          <w:tcPr>
            <w:tcW w:type="dxa" w:w="5112"/>
            <w:tcMar>
              <w:top w:w="80" w:type="dxa"/>
              <w:start w:w="100" w:type="dxa"/>
              <w:bottom w:w="80" w:type="dxa"/>
              <w:end w:w="100" w:type="dxa"/>
            </w:tcMar>
            <w:vAlign w:val="top"/>
          </w:tcPr>
          <w:p>
            <w:r>
              <w:rPr>
                <w:sz w:val="17"/>
              </w:rPr>
              <w:t>Accept within configured window or quarantine; never silently reorder destructive updates.</w:t>
            </w:r>
          </w:p>
        </w:tc>
      </w:tr>
      <w:tr>
        <w:tc>
          <w:tcPr>
            <w:tcW w:type="dxa" w:w="5112"/>
            <w:tcMar>
              <w:top w:w="80" w:type="dxa"/>
              <w:start w:w="100" w:type="dxa"/>
              <w:bottom w:w="80" w:type="dxa"/>
              <w:end w:w="100" w:type="dxa"/>
            </w:tcMar>
            <w:vAlign w:val="top"/>
            <w:shd w:fill="F3F6FA"/>
          </w:tcPr>
          <w:p>
            <w:r>
              <w:rPr>
                <w:sz w:val="17"/>
              </w:rPr>
              <w:t>Stale packet</w:t>
            </w:r>
          </w:p>
        </w:tc>
        <w:tc>
          <w:tcPr>
            <w:tcW w:type="dxa" w:w="5112"/>
            <w:tcMar>
              <w:top w:w="80" w:type="dxa"/>
              <w:start w:w="100" w:type="dxa"/>
              <w:bottom w:w="80" w:type="dxa"/>
              <w:end w:w="100" w:type="dxa"/>
            </w:tcMar>
            <w:vAlign w:val="top"/>
            <w:shd w:fill="F3F6FA"/>
          </w:tcPr>
          <w:p>
            <w:r>
              <w:rPr>
                <w:sz w:val="17"/>
              </w:rPr>
              <w:t>Store when useful for audit/replay but exclude from fresh-evidence decisions according to policy.</w:t>
            </w:r>
          </w:p>
        </w:tc>
      </w:tr>
      <w:tr>
        <w:tc>
          <w:tcPr>
            <w:tcW w:type="dxa" w:w="5112"/>
            <w:tcMar>
              <w:top w:w="80" w:type="dxa"/>
              <w:start w:w="100" w:type="dxa"/>
              <w:bottom w:w="80" w:type="dxa"/>
              <w:end w:w="100" w:type="dxa"/>
            </w:tcMar>
            <w:vAlign w:val="top"/>
          </w:tcPr>
          <w:p>
            <w:r>
              <w:rPr>
                <w:sz w:val="17"/>
              </w:rPr>
              <w:t>Sensor value impossible</w:t>
            </w:r>
          </w:p>
        </w:tc>
        <w:tc>
          <w:tcPr>
            <w:tcW w:type="dxa" w:w="5112"/>
            <w:tcMar>
              <w:top w:w="80" w:type="dxa"/>
              <w:start w:w="100" w:type="dxa"/>
              <w:bottom w:w="80" w:type="dxa"/>
              <w:end w:w="100" w:type="dxa"/>
            </w:tcMar>
            <w:vAlign w:val="top"/>
          </w:tcPr>
          <w:p>
            <w:r>
              <w:rPr>
                <w:sz w:val="17"/>
              </w:rPr>
              <w:t>Flag invalid; retain raw record; reduce participation in intelligence.</w:t>
            </w:r>
          </w:p>
        </w:tc>
      </w:tr>
      <w:tr>
        <w:tc>
          <w:tcPr>
            <w:tcW w:type="dxa" w:w="5112"/>
            <w:tcMar>
              <w:top w:w="80" w:type="dxa"/>
              <w:start w:w="100" w:type="dxa"/>
              <w:bottom w:w="80" w:type="dxa"/>
              <w:end w:w="100" w:type="dxa"/>
            </w:tcMar>
            <w:vAlign w:val="top"/>
            <w:shd w:fill="F3F6FA"/>
          </w:tcPr>
          <w:p>
            <w:r>
              <w:rPr>
                <w:sz w:val="17"/>
              </w:rPr>
              <w:t>External context unavailable</w:t>
            </w:r>
          </w:p>
        </w:tc>
        <w:tc>
          <w:tcPr>
            <w:tcW w:type="dxa" w:w="5112"/>
            <w:tcMar>
              <w:top w:w="80" w:type="dxa"/>
              <w:start w:w="100" w:type="dxa"/>
              <w:bottom w:w="80" w:type="dxa"/>
              <w:end w:w="100" w:type="dxa"/>
            </w:tcMar>
            <w:vAlign w:val="top"/>
            <w:shd w:fill="F3F6FA"/>
          </w:tcPr>
          <w:p>
            <w:r>
              <w:rPr>
                <w:sz w:val="17"/>
              </w:rPr>
              <w:t>Declare degraded/unknown context rather than inventing values.</w:t>
            </w:r>
          </w:p>
        </w:tc>
      </w:tr>
      <w:tr>
        <w:tc>
          <w:tcPr>
            <w:tcW w:type="dxa" w:w="5112"/>
            <w:tcMar>
              <w:top w:w="80" w:type="dxa"/>
              <w:start w:w="100" w:type="dxa"/>
              <w:bottom w:w="80" w:type="dxa"/>
              <w:end w:w="100" w:type="dxa"/>
            </w:tcMar>
            <w:vAlign w:val="top"/>
          </w:tcPr>
          <w:p>
            <w:r>
              <w:rPr>
                <w:sz w:val="17"/>
              </w:rPr>
              <w:t>Dataset version missing</w:t>
            </w:r>
          </w:p>
        </w:tc>
        <w:tc>
          <w:tcPr>
            <w:tcW w:type="dxa" w:w="5112"/>
            <w:tcMar>
              <w:top w:w="80" w:type="dxa"/>
              <w:start w:w="100" w:type="dxa"/>
              <w:bottom w:w="80" w:type="dxa"/>
              <w:end w:w="100" w:type="dxa"/>
            </w:tcMar>
            <w:vAlign w:val="top"/>
          </w:tcPr>
          <w:p>
            <w:r>
              <w:rPr>
                <w:sz w:val="17"/>
              </w:rPr>
              <w:t>Block benchmark/replay that claims reproducibility.</w:t>
            </w:r>
          </w:p>
        </w:tc>
      </w:tr>
      <w:tr>
        <w:tc>
          <w:tcPr>
            <w:tcW w:type="dxa" w:w="5112"/>
            <w:tcMar>
              <w:top w:w="80" w:type="dxa"/>
              <w:start w:w="100" w:type="dxa"/>
              <w:bottom w:w="80" w:type="dxa"/>
              <w:end w:w="100" w:type="dxa"/>
            </w:tcMar>
            <w:vAlign w:val="top"/>
            <w:shd w:fill="F3F6FA"/>
          </w:tcPr>
          <w:p>
            <w:r>
              <w:rPr>
                <w:sz w:val="17"/>
              </w:rPr>
              <w:t>Ground truth accidentally exposed</w:t>
            </w:r>
          </w:p>
        </w:tc>
        <w:tc>
          <w:tcPr>
            <w:tcW w:type="dxa" w:w="5112"/>
            <w:tcMar>
              <w:top w:w="80" w:type="dxa"/>
              <w:start w:w="100" w:type="dxa"/>
              <w:bottom w:w="80" w:type="dxa"/>
              <w:end w:w="100" w:type="dxa"/>
            </w:tcMar>
            <w:vAlign w:val="top"/>
            <w:shd w:fill="F3F6FA"/>
          </w:tcPr>
          <w:p>
            <w:r>
              <w:rPr>
                <w:sz w:val="17"/>
              </w:rPr>
              <w:t>Fail the evaluation run; log violation; fix isolation before trusting metrics.</w:t>
            </w:r>
          </w:p>
        </w:tc>
      </w:tr>
      <w:tr>
        <w:tc>
          <w:tcPr>
            <w:tcW w:type="dxa" w:w="5112"/>
            <w:tcMar>
              <w:top w:w="80" w:type="dxa"/>
              <w:start w:w="100" w:type="dxa"/>
              <w:bottom w:w="80" w:type="dxa"/>
              <w:end w:w="100" w:type="dxa"/>
            </w:tcMar>
            <w:vAlign w:val="top"/>
          </w:tcPr>
          <w:p>
            <w:r>
              <w:rPr>
                <w:sz w:val="17"/>
              </w:rPr>
              <w:t>Schema mismatch</w:t>
            </w:r>
          </w:p>
        </w:tc>
        <w:tc>
          <w:tcPr>
            <w:tcW w:type="dxa" w:w="5112"/>
            <w:tcMar>
              <w:top w:w="80" w:type="dxa"/>
              <w:start w:w="100" w:type="dxa"/>
              <w:bottom w:w="80" w:type="dxa"/>
              <w:end w:w="100" w:type="dxa"/>
            </w:tcMar>
            <w:vAlign w:val="top"/>
          </w:tcPr>
          <w:p>
            <w:r>
              <w:rPr>
                <w:sz w:val="17"/>
              </w:rPr>
              <w:t>Version-gate the record; migrate explicitly rather than silently guessing fields.</w:t>
            </w:r>
          </w:p>
        </w:tc>
      </w:tr>
    </w:tbl>
    <w:p/>
    <w:p>
      <w:pPr>
        <w:pStyle w:val="Heading1"/>
        <w:keepNext/>
      </w:pPr>
      <w:r>
        <w:t>23. Implementation Guidance</w:t>
      </w:r>
    </w:p>
    <w:p>
      <w:r>
        <w:t>The first implementation should prioritize a small number of trustworthy pathways over a large data platform. The recommended approach is a modular operational store with explicit schemas and background workers, while keeping the option to scale storage and analytics later.</w:t>
      </w:r>
    </w:p>
    <w:p>
      <w:pPr>
        <w:pStyle w:val="ListNumber"/>
      </w:pPr>
      <w:r>
        <w:t>Implement the canonical telemetry schema and validator first.</w:t>
      </w:r>
    </w:p>
    <w:p>
      <w:pPr>
        <w:pStyle w:val="ListNumber"/>
      </w:pPr>
      <w:r>
        <w:t>Implement raw + normalized telemetry persistence.</w:t>
      </w:r>
    </w:p>
    <w:p>
      <w:pPr>
        <w:pStyle w:val="ListNumber"/>
      </w:pPr>
      <w:r>
        <w:t>Add diagnostic and quality metadata without modifying raw measurements.</w:t>
      </w:r>
    </w:p>
    <w:p>
      <w:pPr>
        <w:pStyle w:val="ListNumber"/>
      </w:pPr>
      <w:r>
        <w:t>Build the simulator as a packet generator that targets the same ingestion interface.</w:t>
      </w:r>
    </w:p>
    <w:p>
      <w:pPr>
        <w:pStyle w:val="ListNumber"/>
      </w:pPr>
      <w:r>
        <w:t>Build private ground-truth storage and enforce code-level access boundaries.</w:t>
      </w:r>
    </w:p>
    <w:p>
      <w:pPr>
        <w:pStyle w:val="ListNumber"/>
      </w:pPr>
      <w:r>
        <w:t>Add scenario manifests, deterministic seeds and replay tooling.</w:t>
      </w:r>
    </w:p>
    <w:p>
      <w:pPr>
        <w:pStyle w:val="ListNumber"/>
      </w:pPr>
      <w:r>
        <w:t>Freeze a small acceptance dataset and run it in CI/regression checks.</w:t>
      </w:r>
    </w:p>
    <w:p>
      <w:pPr>
        <w:pStyle w:val="ListNumber"/>
      </w:pPr>
      <w:r>
        <w:t>Add public-data importers only behind versioned provenance manifests.</w:t>
      </w:r>
    </w:p>
    <w:p>
      <w:pPr>
        <w:pStyle w:val="ListNumber"/>
      </w:pPr>
      <w:r>
        <w:t>Only then add larger analytical exports, feature pipelines or learned models where evidence justifies them.</w:t>
      </w:r>
    </w:p>
    <w:p>
      <w:pPr>
        <w:pStyle w:val="Heading1"/>
        <w:keepNext/>
      </w:pPr>
      <w:r>
        <w:t>24. V1 Data Deliverables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80" w:type="dxa"/>
              <w:start w:w="100" w:type="dxa"/>
              <w:bottom w:w="80" w:type="dxa"/>
              <w:end w:w="100" w:type="dxa"/>
            </w:tcMar>
            <w:vAlign w:val="center"/>
          </w:tcPr>
          <w:p>
            <w:r>
              <w:rPr>
                <w:b/>
                <w:color w:val="FFFFFF"/>
                <w:sz w:val="17"/>
              </w:rPr>
              <w:t>Deliverable</w:t>
            </w:r>
          </w:p>
        </w:tc>
        <w:tc>
          <w:tcPr>
            <w:tcW w:type="dxa" w:w="5112"/>
            <w:shd w:fill="17365D"/>
            <w:tcMar>
              <w:top w:w="80" w:type="dxa"/>
              <w:start w:w="100" w:type="dxa"/>
              <w:bottom w:w="80" w:type="dxa"/>
              <w:end w:w="100" w:type="dxa"/>
            </w:tcMar>
            <w:vAlign w:val="center"/>
          </w:tcPr>
          <w:p>
            <w:r>
              <w:rPr>
                <w:b/>
                <w:color w:val="FFFFFF"/>
                <w:sz w:val="17"/>
              </w:rPr>
              <w:t>Definition of done</w:t>
            </w:r>
          </w:p>
        </w:tc>
      </w:tr>
      <w:tr>
        <w:tc>
          <w:tcPr>
            <w:tcW w:type="dxa" w:w="5112"/>
            <w:tcMar>
              <w:top w:w="80" w:type="dxa"/>
              <w:start w:w="100" w:type="dxa"/>
              <w:bottom w:w="80" w:type="dxa"/>
              <w:end w:w="100" w:type="dxa"/>
            </w:tcMar>
            <w:vAlign w:val="top"/>
          </w:tcPr>
          <w:p>
            <w:r>
              <w:rPr>
                <w:sz w:val="17"/>
              </w:rPr>
              <w:t>Canonical schema</w:t>
            </w:r>
          </w:p>
        </w:tc>
        <w:tc>
          <w:tcPr>
            <w:tcW w:type="dxa" w:w="5112"/>
            <w:tcMar>
              <w:top w:w="80" w:type="dxa"/>
              <w:start w:w="100" w:type="dxa"/>
              <w:bottom w:w="80" w:type="dxa"/>
              <w:end w:w="100" w:type="dxa"/>
            </w:tcMar>
            <w:vAlign w:val="top"/>
          </w:tcPr>
          <w:p>
            <w:r>
              <w:rPr>
                <w:sz w:val="17"/>
              </w:rPr>
              <w:t>Versioned schema implemented in code with validation tests.</w:t>
            </w:r>
          </w:p>
        </w:tc>
      </w:tr>
      <w:tr>
        <w:tc>
          <w:tcPr>
            <w:tcW w:type="dxa" w:w="5112"/>
            <w:tcMar>
              <w:top w:w="80" w:type="dxa"/>
              <w:start w:w="100" w:type="dxa"/>
              <w:bottom w:w="80" w:type="dxa"/>
              <w:end w:w="100" w:type="dxa"/>
            </w:tcMar>
            <w:vAlign w:val="top"/>
            <w:shd w:fill="F3F6FA"/>
          </w:tcPr>
          <w:p>
            <w:r>
              <w:rPr>
                <w:sz w:val="17"/>
              </w:rPr>
              <w:t>Telemetry archive</w:t>
            </w:r>
          </w:p>
        </w:tc>
        <w:tc>
          <w:tcPr>
            <w:tcW w:type="dxa" w:w="5112"/>
            <w:tcMar>
              <w:top w:w="80" w:type="dxa"/>
              <w:start w:w="100" w:type="dxa"/>
              <w:bottom w:w="80" w:type="dxa"/>
              <w:end w:w="100" w:type="dxa"/>
            </w:tcMar>
            <w:vAlign w:val="top"/>
            <w:shd w:fill="F3F6FA"/>
          </w:tcPr>
          <w:p>
            <w:r>
              <w:rPr>
                <w:sz w:val="17"/>
              </w:rPr>
              <w:t>Raw and normalized paths working for both LIVE and SIMULATION.</w:t>
            </w:r>
          </w:p>
        </w:tc>
      </w:tr>
      <w:tr>
        <w:tc>
          <w:tcPr>
            <w:tcW w:type="dxa" w:w="5112"/>
            <w:tcMar>
              <w:top w:w="80" w:type="dxa"/>
              <w:start w:w="100" w:type="dxa"/>
              <w:bottom w:w="80" w:type="dxa"/>
              <w:end w:w="100" w:type="dxa"/>
            </w:tcMar>
            <w:vAlign w:val="top"/>
          </w:tcPr>
          <w:p>
            <w:r>
              <w:rPr>
                <w:sz w:val="17"/>
              </w:rPr>
              <w:t>Provenance manifest</w:t>
            </w:r>
          </w:p>
        </w:tc>
        <w:tc>
          <w:tcPr>
            <w:tcW w:type="dxa" w:w="5112"/>
            <w:tcMar>
              <w:top w:w="80" w:type="dxa"/>
              <w:start w:w="100" w:type="dxa"/>
              <w:bottom w:w="80" w:type="dxa"/>
              <w:end w:w="100" w:type="dxa"/>
            </w:tcMar>
            <w:vAlign w:val="top"/>
          </w:tcPr>
          <w:p>
            <w:r>
              <w:rPr>
                <w:sz w:val="17"/>
              </w:rPr>
              <w:t>External data and derived artifacts include source/version/processing/checksum lineage.</w:t>
            </w:r>
          </w:p>
        </w:tc>
      </w:tr>
      <w:tr>
        <w:tc>
          <w:tcPr>
            <w:tcW w:type="dxa" w:w="5112"/>
            <w:tcMar>
              <w:top w:w="80" w:type="dxa"/>
              <w:start w:w="100" w:type="dxa"/>
              <w:bottom w:w="80" w:type="dxa"/>
              <w:end w:w="100" w:type="dxa"/>
            </w:tcMar>
            <w:vAlign w:val="top"/>
            <w:shd w:fill="F3F6FA"/>
          </w:tcPr>
          <w:p>
            <w:r>
              <w:rPr>
                <w:sz w:val="17"/>
              </w:rPr>
              <w:t>Scenario library</w:t>
            </w:r>
          </w:p>
        </w:tc>
        <w:tc>
          <w:tcPr>
            <w:tcW w:type="dxa" w:w="5112"/>
            <w:tcMar>
              <w:top w:w="80" w:type="dxa"/>
              <w:start w:w="100" w:type="dxa"/>
              <w:bottom w:w="80" w:type="dxa"/>
              <w:end w:w="100" w:type="dxa"/>
            </w:tcMar>
            <w:vAlign w:val="top"/>
            <w:shd w:fill="F3F6FA"/>
          </w:tcPr>
          <w:p>
            <w:r>
              <w:rPr>
                <w:sz w:val="17"/>
              </w:rPr>
              <w:t>At least one reproducible scenario for each mandatory fault/hazard class.</w:t>
            </w:r>
          </w:p>
        </w:tc>
      </w:tr>
      <w:tr>
        <w:tc>
          <w:tcPr>
            <w:tcW w:type="dxa" w:w="5112"/>
            <w:tcMar>
              <w:top w:w="80" w:type="dxa"/>
              <w:start w:w="100" w:type="dxa"/>
              <w:bottom w:w="80" w:type="dxa"/>
              <w:end w:w="100" w:type="dxa"/>
            </w:tcMar>
            <w:vAlign w:val="top"/>
          </w:tcPr>
          <w:p>
            <w:r>
              <w:rPr>
                <w:sz w:val="17"/>
              </w:rPr>
              <w:t>Ground-truth isolation</w:t>
            </w:r>
          </w:p>
        </w:tc>
        <w:tc>
          <w:tcPr>
            <w:tcW w:type="dxa" w:w="5112"/>
            <w:tcMar>
              <w:top w:w="80" w:type="dxa"/>
              <w:start w:w="100" w:type="dxa"/>
              <w:bottom w:w="80" w:type="dxa"/>
              <w:end w:w="100" w:type="dxa"/>
            </w:tcMar>
            <w:vAlign w:val="top"/>
          </w:tcPr>
          <w:p>
            <w:r>
              <w:rPr>
                <w:sz w:val="17"/>
              </w:rPr>
              <w:t>Reasoning services cannot access private simulator truth during operational execution.</w:t>
            </w:r>
          </w:p>
        </w:tc>
      </w:tr>
      <w:tr>
        <w:tc>
          <w:tcPr>
            <w:tcW w:type="dxa" w:w="5112"/>
            <w:tcMar>
              <w:top w:w="80" w:type="dxa"/>
              <w:start w:w="100" w:type="dxa"/>
              <w:bottom w:w="80" w:type="dxa"/>
              <w:end w:w="100" w:type="dxa"/>
            </w:tcMar>
            <w:vAlign w:val="top"/>
            <w:shd w:fill="F3F6FA"/>
          </w:tcPr>
          <w:p>
            <w:r>
              <w:rPr>
                <w:sz w:val="17"/>
              </w:rPr>
              <w:t>Replay engine</w:t>
            </w:r>
          </w:p>
        </w:tc>
        <w:tc>
          <w:tcPr>
            <w:tcW w:type="dxa" w:w="5112"/>
            <w:tcMar>
              <w:top w:w="80" w:type="dxa"/>
              <w:start w:w="100" w:type="dxa"/>
              <w:bottom w:w="80" w:type="dxa"/>
              <w:end w:w="100" w:type="dxa"/>
            </w:tcMar>
            <w:vAlign w:val="top"/>
            <w:shd w:fill="F3F6FA"/>
          </w:tcPr>
          <w:p>
            <w:r>
              <w:rPr>
                <w:sz w:val="17"/>
              </w:rPr>
              <w:t>Recorded telemetry can be replayed through the same ingestion path.</w:t>
            </w:r>
          </w:p>
        </w:tc>
      </w:tr>
      <w:tr>
        <w:tc>
          <w:tcPr>
            <w:tcW w:type="dxa" w:w="5112"/>
            <w:tcMar>
              <w:top w:w="80" w:type="dxa"/>
              <w:start w:w="100" w:type="dxa"/>
              <w:bottom w:w="80" w:type="dxa"/>
              <w:end w:w="100" w:type="dxa"/>
            </w:tcMar>
            <w:vAlign w:val="top"/>
          </w:tcPr>
          <w:p>
            <w:r>
              <w:rPr>
                <w:sz w:val="17"/>
              </w:rPr>
              <w:t>Acceptance dataset</w:t>
            </w:r>
          </w:p>
        </w:tc>
        <w:tc>
          <w:tcPr>
            <w:tcW w:type="dxa" w:w="5112"/>
            <w:tcMar>
              <w:top w:w="80" w:type="dxa"/>
              <w:start w:w="100" w:type="dxa"/>
              <w:bottom w:w="80" w:type="dxa"/>
              <w:end w:w="100" w:type="dxa"/>
            </w:tcMar>
            <w:vAlign w:val="top"/>
          </w:tcPr>
          <w:p>
            <w:r>
              <w:rPr>
                <w:sz w:val="17"/>
              </w:rPr>
              <w:t>Frozen scenarios/trials cover normal, failure, contradiction and multi-hazard cases.</w:t>
            </w:r>
          </w:p>
        </w:tc>
      </w:tr>
      <w:tr>
        <w:tc>
          <w:tcPr>
            <w:tcW w:type="dxa" w:w="5112"/>
            <w:tcMar>
              <w:top w:w="80" w:type="dxa"/>
              <w:start w:w="100" w:type="dxa"/>
              <w:bottom w:w="80" w:type="dxa"/>
              <w:end w:w="100" w:type="dxa"/>
            </w:tcMar>
            <w:vAlign w:val="top"/>
            <w:shd w:fill="F3F6FA"/>
          </w:tcPr>
          <w:p>
            <w:r>
              <w:rPr>
                <w:sz w:val="17"/>
              </w:rPr>
              <w:t>Release manifest</w:t>
            </w:r>
          </w:p>
        </w:tc>
        <w:tc>
          <w:tcPr>
            <w:tcW w:type="dxa" w:w="5112"/>
            <w:tcMar>
              <w:top w:w="80" w:type="dxa"/>
              <w:start w:w="100" w:type="dxa"/>
              <w:bottom w:w="80" w:type="dxa"/>
              <w:end w:w="100" w:type="dxa"/>
            </w:tcMar>
            <w:vAlign w:val="top"/>
            <w:shd w:fill="F3F6FA"/>
          </w:tcPr>
          <w:p>
            <w:r>
              <w:rPr>
                <w:sz w:val="17"/>
              </w:rPr>
              <w:t>Demo/benchmark bundle is immutable and reproducible.</w:t>
            </w:r>
          </w:p>
        </w:tc>
      </w:tr>
      <w:tr>
        <w:tc>
          <w:tcPr>
            <w:tcW w:type="dxa" w:w="5112"/>
            <w:tcMar>
              <w:top w:w="80" w:type="dxa"/>
              <w:start w:w="100" w:type="dxa"/>
              <w:bottom w:w="80" w:type="dxa"/>
              <w:end w:w="100" w:type="dxa"/>
            </w:tcMar>
            <w:vAlign w:val="top"/>
          </w:tcPr>
          <w:p>
            <w:r>
              <w:rPr>
                <w:sz w:val="17"/>
              </w:rPr>
              <w:t>Quality dashboard inputs</w:t>
            </w:r>
          </w:p>
        </w:tc>
        <w:tc>
          <w:tcPr>
            <w:tcW w:type="dxa" w:w="5112"/>
            <w:tcMar>
              <w:top w:w="80" w:type="dxa"/>
              <w:start w:w="100" w:type="dxa"/>
              <w:bottom w:w="80" w:type="dxa"/>
              <w:end w:w="100" w:type="dxa"/>
            </w:tcMar>
            <w:vAlign w:val="top"/>
          </w:tcPr>
          <w:p>
            <w:r>
              <w:rPr>
                <w:sz w:val="17"/>
              </w:rPr>
              <w:t>Metrics exist for completeness, freshness, duplicates, validity and calibration coverage.</w:t>
            </w:r>
          </w:p>
        </w:tc>
      </w:tr>
    </w:tbl>
    <w:p/>
    <w:p>
      <w:pPr>
        <w:pStyle w:val="Heading1"/>
        <w:keepNext/>
      </w:pPr>
      <w:r>
        <w:t>25. Final Data Invariants</w:t>
      </w:r>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01 — </w:t>
            </w:r>
            <w:r>
              <w:rPr>
                <w:sz w:val="18"/>
              </w:rPr>
              <w:t>Observed data, derived intelligence and private evaluation truth are different data classes and must remain distinguishable.</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02 — </w:t>
            </w:r>
            <w:r>
              <w:rPr>
                <w:sz w:val="18"/>
              </w:rPr>
              <w:t>Simulation uses the same operational telemetry path as hardware.</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03 — </w:t>
            </w:r>
            <w:r>
              <w:rPr>
                <w:sz w:val="18"/>
              </w:rPr>
              <w:t>Synthetic telemetry generates inputs; the reasoning system must generate the decision.</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04 — </w:t>
            </w:r>
            <w:r>
              <w:rPr>
                <w:sz w:val="18"/>
              </w:rPr>
              <w:t>Historical truth is never silently rewritten when conditions change; future simulation state is recomputed from the current frontier.</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05 — </w:t>
            </w:r>
            <w:r>
              <w:rPr>
                <w:sz w:val="18"/>
              </w:rPr>
              <w:t>External datasets are contextual evidence with provenance, not automatically ground truth.</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06 — </w:t>
            </w:r>
            <w:r>
              <w:rPr>
                <w:sz w:val="18"/>
              </w:rPr>
              <w:t>Every benchmark result is reproducible only when data, code, configuration, scenario seed and external context versions are known.</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07 — </w:t>
            </w:r>
            <w:r>
              <w:rPr>
                <w:sz w:val="18"/>
              </w:rPr>
              <w:t>Missingness is explicit and never silently converted into zero or fabricated certainty.</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08 — </w:t>
            </w:r>
            <w:r>
              <w:rPr>
                <w:sz w:val="18"/>
              </w:rPr>
              <w:t>Data quality affects trust/reliability; it does not delete the underlying observation.</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09 — </w:t>
            </w:r>
            <w:r>
              <w:rPr>
                <w:sz w:val="18"/>
              </w:rPr>
              <w:t>Citizen/privacy data is minimized and separated from environmental analytics wherever practical.</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7365D"/>
              </w:rPr>
              <w:t xml:space="preserve">Invariant 10 — </w:t>
            </w:r>
            <w:r>
              <w:rPr>
                <w:sz w:val="18"/>
              </w:rPr>
              <w:t>The smallest trustworthy dataset is better than a large dataset with unclear provenance.</w:t>
            </w:r>
          </w:p>
        </w:tc>
      </w:tr>
    </w:tbl>
    <w:p/>
    <w:p>
      <w:pPr>
        <w:pStyle w:val="Heading1"/>
        <w:keepNext/>
      </w:pPr>
      <w:r>
        <w:t>Appendix A — Recommended V1 Folder / Artifact Layout</w:t>
      </w:r>
    </w:p>
    <w:p>
      <w:pPr>
        <w:pStyle w:val="NoSpacing"/>
        <w:spacing w:after="120"/>
        <w:ind w:left="360"/>
      </w:pPr>
      <w:r>
        <w:rPr>
          <w:rFonts w:ascii="Consolas" w:hAnsi="Consolas"/>
          <w:color w:val="1F3864"/>
          <w:sz w:val="16"/>
        </w:rPr>
        <w:t>data/</w:t>
        <w:br/>
        <w:t xml:space="preserve">  schemas/</w:t>
        <w:br/>
        <w:t xml:space="preserve">    telemetry/v1/</w:t>
        <w:br/>
        <w:t xml:space="preserve">    diagnostics/v1/</w:t>
        <w:br/>
        <w:t xml:space="preserve">    intelligence/v1/</w:t>
        <w:br/>
        <w:t xml:space="preserve">  raw/</w:t>
        <w:br/>
        <w:t xml:space="preserve">    live/</w:t>
        <w:br/>
        <w:t xml:space="preserve">    simulation/</w:t>
        <w:br/>
        <w:t xml:space="preserve">  normalized/</w:t>
        <w:br/>
        <w:t xml:space="preserve">  external/</w:t>
        <w:br/>
        <w:t xml:space="preserve">    dem/</w:t>
        <w:br/>
        <w:t xml:space="preserve">    weather/</w:t>
        <w:br/>
        <w:t xml:space="preserve">    precipitation/</w:t>
        <w:br/>
        <w:t xml:space="preserve">    population/</w:t>
        <w:br/>
        <w:t xml:space="preserve">    osm/</w:t>
        <w:br/>
        <w:t xml:space="preserve">    fire_context/</w:t>
        <w:br/>
        <w:t xml:space="preserve">  scenarios/</w:t>
        <w:br/>
        <w:t xml:space="preserve">    fire/</w:t>
        <w:br/>
        <w:t xml:space="preserve">    flood/</w:t>
        <w:br/>
        <w:t xml:space="preserve">    pollution/</w:t>
        <w:br/>
        <w:t xml:space="preserve">    resilience/</w:t>
        <w:br/>
        <w:t xml:space="preserve">  truth/</w:t>
        <w:br/>
        <w:t xml:space="preserve">    simulation/</w:t>
        <w:br/>
        <w:t xml:space="preserve">    adjudication/</w:t>
        <w:br/>
        <w:t xml:space="preserve">  releases/</w:t>
        <w:br/>
        <w:t xml:space="preserve">    &lt;release_id&gt;/manifest.json</w:t>
        <w:br/>
        <w:t xml:space="preserve">  replay/</w:t>
        <w:br/>
        <w:t xml:space="preserve">  calibration/</w:t>
      </w:r>
    </w:p>
    <w:p>
      <w:pPr>
        <w:pStyle w:val="Heading1"/>
        <w:keepNext/>
      </w:pPr>
      <w:r>
        <w:t>Appendix B — Minimum Scenario Catalog for SIH Demo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80" w:type="dxa"/>
              <w:start w:w="100" w:type="dxa"/>
              <w:bottom w:w="80" w:type="dxa"/>
              <w:end w:w="100" w:type="dxa"/>
            </w:tcMar>
            <w:vAlign w:val="center"/>
          </w:tcPr>
          <w:p>
            <w:r>
              <w:rPr>
                <w:b/>
                <w:color w:val="FFFFFF"/>
                <w:sz w:val="17"/>
              </w:rPr>
              <w:t>Scenario ID</w:t>
            </w:r>
          </w:p>
        </w:tc>
        <w:tc>
          <w:tcPr>
            <w:tcW w:type="dxa" w:w="3408"/>
            <w:shd w:fill="17365D"/>
            <w:tcMar>
              <w:top w:w="80" w:type="dxa"/>
              <w:start w:w="100" w:type="dxa"/>
              <w:bottom w:w="80" w:type="dxa"/>
              <w:end w:w="100" w:type="dxa"/>
            </w:tcMar>
            <w:vAlign w:val="center"/>
          </w:tcPr>
          <w:p>
            <w:r>
              <w:rPr>
                <w:b/>
                <w:color w:val="FFFFFF"/>
                <w:sz w:val="17"/>
              </w:rPr>
              <w:t>Story</w:t>
            </w:r>
          </w:p>
        </w:tc>
        <w:tc>
          <w:tcPr>
            <w:tcW w:type="dxa" w:w="3408"/>
            <w:shd w:fill="17365D"/>
            <w:tcMar>
              <w:top w:w="80" w:type="dxa"/>
              <w:start w:w="100" w:type="dxa"/>
              <w:bottom w:w="80" w:type="dxa"/>
              <w:end w:w="100" w:type="dxa"/>
            </w:tcMar>
            <w:vAlign w:val="center"/>
          </w:tcPr>
          <w:p>
            <w:r>
              <w:rPr>
                <w:b/>
                <w:color w:val="FFFFFF"/>
                <w:sz w:val="17"/>
              </w:rPr>
              <w:t>Primary proof</w:t>
            </w:r>
          </w:p>
        </w:tc>
      </w:tr>
      <w:tr>
        <w:tc>
          <w:tcPr>
            <w:tcW w:type="dxa" w:w="3408"/>
            <w:tcMar>
              <w:top w:w="80" w:type="dxa"/>
              <w:start w:w="100" w:type="dxa"/>
              <w:bottom w:w="80" w:type="dxa"/>
              <w:end w:w="100" w:type="dxa"/>
            </w:tcMar>
            <w:vAlign w:val="top"/>
          </w:tcPr>
          <w:p>
            <w:r>
              <w:rPr>
                <w:sz w:val="17"/>
              </w:rPr>
              <w:t>FIRE-01</w:t>
            </w:r>
          </w:p>
        </w:tc>
        <w:tc>
          <w:tcPr>
            <w:tcW w:type="dxa" w:w="3408"/>
            <w:tcMar>
              <w:top w:w="80" w:type="dxa"/>
              <w:start w:w="100" w:type="dxa"/>
              <w:bottom w:w="80" w:type="dxa"/>
              <w:end w:w="100" w:type="dxa"/>
            </w:tcMar>
            <w:vAlign w:val="top"/>
          </w:tcPr>
          <w:p>
            <w:r>
              <w:rPr>
                <w:sz w:val="17"/>
              </w:rPr>
              <w:t>Normal -&gt; gradual smoke/temperature onset -&gt; corroboration -&gt; alert</w:t>
            </w:r>
          </w:p>
        </w:tc>
        <w:tc>
          <w:tcPr>
            <w:tcW w:type="dxa" w:w="3408"/>
            <w:tcMar>
              <w:top w:w="80" w:type="dxa"/>
              <w:start w:w="100" w:type="dxa"/>
              <w:bottom w:w="80" w:type="dxa"/>
              <w:end w:w="100" w:type="dxa"/>
            </w:tcMar>
            <w:vAlign w:val="top"/>
          </w:tcPr>
          <w:p>
            <w:r>
              <w:rPr>
                <w:sz w:val="17"/>
              </w:rPr>
              <w:t>Evidence, confidence and state escalation.</w:t>
            </w:r>
          </w:p>
        </w:tc>
      </w:tr>
      <w:tr>
        <w:tc>
          <w:tcPr>
            <w:tcW w:type="dxa" w:w="3408"/>
            <w:tcMar>
              <w:top w:w="80" w:type="dxa"/>
              <w:start w:w="100" w:type="dxa"/>
              <w:bottom w:w="80" w:type="dxa"/>
              <w:end w:w="100" w:type="dxa"/>
            </w:tcMar>
            <w:vAlign w:val="top"/>
            <w:shd w:fill="F3F6FA"/>
          </w:tcPr>
          <w:p>
            <w:r>
              <w:rPr>
                <w:sz w:val="17"/>
              </w:rPr>
              <w:t>FIRE-02</w:t>
            </w:r>
          </w:p>
        </w:tc>
        <w:tc>
          <w:tcPr>
            <w:tcW w:type="dxa" w:w="3408"/>
            <w:tcMar>
              <w:top w:w="80" w:type="dxa"/>
              <w:start w:w="100" w:type="dxa"/>
              <w:bottom w:w="80" w:type="dxa"/>
              <w:end w:w="100" w:type="dxa"/>
            </w:tcMar>
            <w:vAlign w:val="top"/>
            <w:shd w:fill="F3F6FA"/>
          </w:tcPr>
          <w:p>
            <w:r>
              <w:rPr>
                <w:sz w:val="17"/>
              </w:rPr>
              <w:t>Fire + wind shift -&gt; projection changes mid-run</w:t>
            </w:r>
          </w:p>
        </w:tc>
        <w:tc>
          <w:tcPr>
            <w:tcW w:type="dxa" w:w="3408"/>
            <w:tcMar>
              <w:top w:w="80" w:type="dxa"/>
              <w:start w:w="100" w:type="dxa"/>
              <w:bottom w:w="80" w:type="dxa"/>
              <w:end w:w="100" w:type="dxa"/>
            </w:tcMar>
            <w:vAlign w:val="top"/>
            <w:shd w:fill="F3F6FA"/>
          </w:tcPr>
          <w:p>
            <w:r>
              <w:rPr>
                <w:sz w:val="17"/>
              </w:rPr>
              <w:t>Real geospatial recomputation and versioned projection.</w:t>
            </w:r>
          </w:p>
        </w:tc>
      </w:tr>
      <w:tr>
        <w:tc>
          <w:tcPr>
            <w:tcW w:type="dxa" w:w="3408"/>
            <w:tcMar>
              <w:top w:w="80" w:type="dxa"/>
              <w:start w:w="100" w:type="dxa"/>
              <w:bottom w:w="80" w:type="dxa"/>
              <w:end w:w="100" w:type="dxa"/>
            </w:tcMar>
            <w:vAlign w:val="top"/>
          </w:tcPr>
          <w:p>
            <w:r>
              <w:rPr>
                <w:sz w:val="17"/>
              </w:rPr>
              <w:t>FIRE-03</w:t>
            </w:r>
          </w:p>
        </w:tc>
        <w:tc>
          <w:tcPr>
            <w:tcW w:type="dxa" w:w="3408"/>
            <w:tcMar>
              <w:top w:w="80" w:type="dxa"/>
              <w:start w:w="100" w:type="dxa"/>
              <w:bottom w:w="80" w:type="dxa"/>
              <w:end w:w="100" w:type="dxa"/>
            </w:tcMar>
            <w:vAlign w:val="top"/>
          </w:tcPr>
          <w:p>
            <w:r>
              <w:rPr>
                <w:sz w:val="17"/>
              </w:rPr>
              <w:t>Fire with one failed sensor</w:t>
            </w:r>
          </w:p>
        </w:tc>
        <w:tc>
          <w:tcPr>
            <w:tcW w:type="dxa" w:w="3408"/>
            <w:tcMar>
              <w:top w:w="80" w:type="dxa"/>
              <w:start w:w="100" w:type="dxa"/>
              <w:bottom w:w="80" w:type="dxa"/>
              <w:end w:w="100" w:type="dxa"/>
            </w:tcMar>
            <w:vAlign w:val="top"/>
          </w:tcPr>
          <w:p>
            <w:r>
              <w:rPr>
                <w:sz w:val="17"/>
              </w:rPr>
              <w:t>Reliability gating / resilience.</w:t>
            </w:r>
          </w:p>
        </w:tc>
      </w:tr>
      <w:tr>
        <w:tc>
          <w:tcPr>
            <w:tcW w:type="dxa" w:w="3408"/>
            <w:tcMar>
              <w:top w:w="80" w:type="dxa"/>
              <w:start w:w="100" w:type="dxa"/>
              <w:bottom w:w="80" w:type="dxa"/>
              <w:end w:w="100" w:type="dxa"/>
            </w:tcMar>
            <w:vAlign w:val="top"/>
            <w:shd w:fill="F3F6FA"/>
          </w:tcPr>
          <w:p>
            <w:r>
              <w:rPr>
                <w:sz w:val="17"/>
              </w:rPr>
              <w:t>FIRE-04</w:t>
            </w:r>
          </w:p>
        </w:tc>
        <w:tc>
          <w:tcPr>
            <w:tcW w:type="dxa" w:w="3408"/>
            <w:tcMar>
              <w:top w:w="80" w:type="dxa"/>
              <w:start w:w="100" w:type="dxa"/>
              <w:bottom w:w="80" w:type="dxa"/>
              <w:end w:w="100" w:type="dxa"/>
            </w:tcMar>
            <w:vAlign w:val="top"/>
            <w:shd w:fill="F3F6FA"/>
          </w:tcPr>
          <w:p>
            <w:r>
              <w:rPr>
                <w:sz w:val="17"/>
              </w:rPr>
              <w:t>Fire with neighboring contradiction</w:t>
            </w:r>
          </w:p>
        </w:tc>
        <w:tc>
          <w:tcPr>
            <w:tcW w:type="dxa" w:w="3408"/>
            <w:tcMar>
              <w:top w:w="80" w:type="dxa"/>
              <w:start w:w="100" w:type="dxa"/>
              <w:bottom w:w="80" w:type="dxa"/>
              <w:end w:w="100" w:type="dxa"/>
            </w:tcMar>
            <w:vAlign w:val="top"/>
            <w:shd w:fill="F3F6FA"/>
          </w:tcPr>
          <w:p>
            <w:r>
              <w:rPr>
                <w:sz w:val="17"/>
              </w:rPr>
              <w:t>Confidence degradation without arbitrary suppression.</w:t>
            </w:r>
          </w:p>
        </w:tc>
      </w:tr>
      <w:tr>
        <w:tc>
          <w:tcPr>
            <w:tcW w:type="dxa" w:w="3408"/>
            <w:tcMar>
              <w:top w:w="80" w:type="dxa"/>
              <w:start w:w="100" w:type="dxa"/>
              <w:bottom w:w="80" w:type="dxa"/>
              <w:end w:w="100" w:type="dxa"/>
            </w:tcMar>
            <w:vAlign w:val="top"/>
          </w:tcPr>
          <w:p>
            <w:r>
              <w:rPr>
                <w:sz w:val="17"/>
              </w:rPr>
              <w:t>FLOOD-01</w:t>
            </w:r>
          </w:p>
        </w:tc>
        <w:tc>
          <w:tcPr>
            <w:tcW w:type="dxa" w:w="3408"/>
            <w:tcMar>
              <w:top w:w="80" w:type="dxa"/>
              <w:start w:w="100" w:type="dxa"/>
              <w:bottom w:w="80" w:type="dxa"/>
              <w:end w:w="100" w:type="dxa"/>
            </w:tcMar>
            <w:vAlign w:val="top"/>
          </w:tcPr>
          <w:p>
            <w:r>
              <w:rPr>
                <w:sz w:val="17"/>
              </w:rPr>
              <w:t>Rain burst -&gt; rising water level -&gt; affected area</w:t>
            </w:r>
          </w:p>
        </w:tc>
        <w:tc>
          <w:tcPr>
            <w:tcW w:type="dxa" w:w="3408"/>
            <w:tcMar>
              <w:top w:w="80" w:type="dxa"/>
              <w:start w:w="100" w:type="dxa"/>
              <w:bottom w:w="80" w:type="dxa"/>
              <w:end w:w="100" w:type="dxa"/>
            </w:tcMar>
            <w:vAlign w:val="top"/>
          </w:tcPr>
          <w:p>
            <w:r>
              <w:rPr>
                <w:sz w:val="17"/>
              </w:rPr>
              <w:t>Multi-signal reasoning path.</w:t>
            </w:r>
          </w:p>
        </w:tc>
      </w:tr>
      <w:tr>
        <w:tc>
          <w:tcPr>
            <w:tcW w:type="dxa" w:w="3408"/>
            <w:tcMar>
              <w:top w:w="80" w:type="dxa"/>
              <w:start w:w="100" w:type="dxa"/>
              <w:bottom w:w="80" w:type="dxa"/>
              <w:end w:w="100" w:type="dxa"/>
            </w:tcMar>
            <w:vAlign w:val="top"/>
            <w:shd w:fill="F3F6FA"/>
          </w:tcPr>
          <w:p>
            <w:r>
              <w:rPr>
                <w:sz w:val="17"/>
              </w:rPr>
              <w:t>NET-01</w:t>
            </w:r>
          </w:p>
        </w:tc>
        <w:tc>
          <w:tcPr>
            <w:tcW w:type="dxa" w:w="3408"/>
            <w:tcMar>
              <w:top w:w="80" w:type="dxa"/>
              <w:start w:w="100" w:type="dxa"/>
              <w:bottom w:w="80" w:type="dxa"/>
              <w:end w:w="100" w:type="dxa"/>
            </w:tcMar>
            <w:vAlign w:val="top"/>
            <w:shd w:fill="F3F6FA"/>
          </w:tcPr>
          <w:p>
            <w:r>
              <w:rPr>
                <w:sz w:val="17"/>
              </w:rPr>
              <w:t>Master/network interruption with local autonomy</w:t>
            </w:r>
          </w:p>
        </w:tc>
        <w:tc>
          <w:tcPr>
            <w:tcW w:type="dxa" w:w="3408"/>
            <w:tcMar>
              <w:top w:w="80" w:type="dxa"/>
              <w:start w:w="100" w:type="dxa"/>
              <w:bottom w:w="80" w:type="dxa"/>
              <w:end w:w="100" w:type="dxa"/>
            </w:tcMar>
            <w:vAlign w:val="top"/>
            <w:shd w:fill="F3F6FA"/>
          </w:tcPr>
          <w:p>
            <w:r>
              <w:rPr>
                <w:sz w:val="17"/>
              </w:rPr>
              <w:t>Store-forward / local emergency path.</w:t>
            </w:r>
          </w:p>
        </w:tc>
      </w:tr>
      <w:tr>
        <w:tc>
          <w:tcPr>
            <w:tcW w:type="dxa" w:w="3408"/>
            <w:tcMar>
              <w:top w:w="80" w:type="dxa"/>
              <w:start w:w="100" w:type="dxa"/>
              <w:bottom w:w="80" w:type="dxa"/>
              <w:end w:w="100" w:type="dxa"/>
            </w:tcMar>
            <w:vAlign w:val="top"/>
          </w:tcPr>
          <w:p>
            <w:r>
              <w:rPr>
                <w:sz w:val="17"/>
              </w:rPr>
              <w:t>MULTI-01</w:t>
            </w:r>
          </w:p>
        </w:tc>
        <w:tc>
          <w:tcPr>
            <w:tcW w:type="dxa" w:w="3408"/>
            <w:tcMar>
              <w:top w:w="80" w:type="dxa"/>
              <w:start w:w="100" w:type="dxa"/>
              <w:bottom w:w="80" w:type="dxa"/>
              <w:end w:w="100" w:type="dxa"/>
            </w:tcMar>
            <w:vAlign w:val="top"/>
          </w:tcPr>
          <w:p>
            <w:r>
              <w:rPr>
                <w:sz w:val="17"/>
              </w:rPr>
              <w:t>Fire + pollution in same region</w:t>
            </w:r>
          </w:p>
        </w:tc>
        <w:tc>
          <w:tcPr>
            <w:tcW w:type="dxa" w:w="3408"/>
            <w:tcMar>
              <w:top w:w="80" w:type="dxa"/>
              <w:start w:w="100" w:type="dxa"/>
              <w:bottom w:w="80" w:type="dxa"/>
              <w:end w:w="100" w:type="dxa"/>
            </w:tcMar>
            <w:vAlign w:val="top"/>
          </w:tcPr>
          <w:p>
            <w:r>
              <w:rPr>
                <w:sz w:val="17"/>
              </w:rPr>
              <w:t>Independent hazard vectors; no combined fake score.</w:t>
            </w:r>
          </w:p>
        </w:tc>
      </w:tr>
      <w:tr>
        <w:tc>
          <w:tcPr>
            <w:tcW w:type="dxa" w:w="3408"/>
            <w:tcMar>
              <w:top w:w="80" w:type="dxa"/>
              <w:start w:w="100" w:type="dxa"/>
              <w:bottom w:w="80" w:type="dxa"/>
              <w:end w:w="100" w:type="dxa"/>
            </w:tcMar>
            <w:vAlign w:val="top"/>
            <w:shd w:fill="F3F6FA"/>
          </w:tcPr>
          <w:p>
            <w:r>
              <w:rPr>
                <w:sz w:val="17"/>
              </w:rPr>
              <w:t>SEC-01</w:t>
            </w:r>
          </w:p>
        </w:tc>
        <w:tc>
          <w:tcPr>
            <w:tcW w:type="dxa" w:w="3408"/>
            <w:tcMar>
              <w:top w:w="80" w:type="dxa"/>
              <w:start w:w="100" w:type="dxa"/>
              <w:bottom w:w="80" w:type="dxa"/>
              <w:end w:w="100" w:type="dxa"/>
            </w:tcMar>
            <w:vAlign w:val="top"/>
            <w:shd w:fill="F3F6FA"/>
          </w:tcPr>
          <w:p>
            <w:r>
              <w:rPr>
                <w:sz w:val="17"/>
              </w:rPr>
              <w:t>Duplicate/replay/malformed packet</w:t>
            </w:r>
          </w:p>
        </w:tc>
        <w:tc>
          <w:tcPr>
            <w:tcW w:type="dxa" w:w="3408"/>
            <w:tcMar>
              <w:top w:w="80" w:type="dxa"/>
              <w:start w:w="100" w:type="dxa"/>
              <w:bottom w:w="80" w:type="dxa"/>
              <w:end w:w="100" w:type="dxa"/>
            </w:tcMar>
            <w:vAlign w:val="top"/>
            <w:shd w:fill="F3F6FA"/>
          </w:tcPr>
          <w:p>
            <w:r>
              <w:rPr>
                <w:sz w:val="17"/>
              </w:rPr>
              <w:t>Authentication and ingestion safety.</w:t>
            </w:r>
          </w:p>
        </w:tc>
      </w:tr>
      <w:tr>
        <w:tc>
          <w:tcPr>
            <w:tcW w:type="dxa" w:w="3408"/>
            <w:tcMar>
              <w:top w:w="80" w:type="dxa"/>
              <w:start w:w="100" w:type="dxa"/>
              <w:bottom w:w="80" w:type="dxa"/>
              <w:end w:w="100" w:type="dxa"/>
            </w:tcMar>
            <w:vAlign w:val="top"/>
          </w:tcPr>
          <w:p>
            <w:r>
              <w:rPr>
                <w:sz w:val="17"/>
              </w:rPr>
              <w:t>REPLAY-01</w:t>
            </w:r>
          </w:p>
        </w:tc>
        <w:tc>
          <w:tcPr>
            <w:tcW w:type="dxa" w:w="3408"/>
            <w:tcMar>
              <w:top w:w="80" w:type="dxa"/>
              <w:start w:w="100" w:type="dxa"/>
              <w:bottom w:w="80" w:type="dxa"/>
              <w:end w:w="100" w:type="dxa"/>
            </w:tcMar>
            <w:vAlign w:val="top"/>
          </w:tcPr>
          <w:p>
            <w:r>
              <w:rPr>
                <w:sz w:val="17"/>
              </w:rPr>
              <w:t>Recorded run replayed twice</w:t>
            </w:r>
          </w:p>
        </w:tc>
        <w:tc>
          <w:tcPr>
            <w:tcW w:type="dxa" w:w="3408"/>
            <w:tcMar>
              <w:top w:w="80" w:type="dxa"/>
              <w:start w:w="100" w:type="dxa"/>
              <w:bottom w:w="80" w:type="dxa"/>
              <w:end w:w="100" w:type="dxa"/>
            </w:tcMar>
            <w:vAlign w:val="top"/>
          </w:tcPr>
          <w:p>
            <w:r>
              <w:rPr>
                <w:sz w:val="17"/>
              </w:rPr>
              <w:t>Deterministic reproducibility.</w:t>
            </w:r>
          </w:p>
        </w:tc>
      </w:tr>
    </w:tbl>
    <w:p/>
    <w:p>
      <w:pPr>
        <w:pStyle w:val="Heading1"/>
        <w:keepNext/>
      </w:pPr>
      <w:r>
        <w:t>Appendix C — Review Checklist Before Locking Any Dataset</w:t>
      </w:r>
    </w:p>
    <w:p>
      <w:pPr>
        <w:pStyle w:val="ListBullet"/>
      </w:pPr>
      <w:r>
        <w:t>What exactly is the source of this value?</w:t>
      </w:r>
    </w:p>
    <w:p>
      <w:pPr>
        <w:pStyle w:val="ListBullet"/>
      </w:pPr>
      <w:r>
        <w:t>Is it observed, derived, external context, synthetic observation or private ground truth?</w:t>
      </w:r>
    </w:p>
    <w:p>
      <w:pPr>
        <w:pStyle w:val="ListBullet"/>
      </w:pPr>
      <w:r>
        <w:t>Can another engineer reproduce the transformation from its parent artifact?</w:t>
      </w:r>
    </w:p>
    <w:p>
      <w:pPr>
        <w:pStyle w:val="ListBullet"/>
      </w:pPr>
      <w:r>
        <w:t>Are timestamp, units, CRS and calibration semantics explicit?</w:t>
      </w:r>
    </w:p>
    <w:p>
      <w:pPr>
        <w:pStyle w:val="ListBullet"/>
      </w:pPr>
      <w:r>
        <w:t>Could this dataset leak future knowledge into a live-like decision?</w:t>
      </w:r>
    </w:p>
    <w:p>
      <w:pPr>
        <w:pStyle w:val="ListBullet"/>
      </w:pPr>
      <w:r>
        <w:t>Could spatial/temporal correlation create evaluation leakage?</w:t>
      </w:r>
    </w:p>
    <w:p>
      <w:pPr>
        <w:pStyle w:val="ListBullet"/>
      </w:pPr>
      <w:r>
        <w:t>What happens when this value is missing, stale or contradictory?</w:t>
      </w:r>
    </w:p>
    <w:p>
      <w:pPr>
        <w:pStyle w:val="ListBullet"/>
      </w:pPr>
      <w:r>
        <w:t>Is the dataset version/checksum recorded for the benchmark or demo?</w:t>
      </w:r>
    </w:p>
    <w:p>
      <w:pPr>
        <w:pStyle w:val="ListBullet"/>
      </w:pPr>
      <w:r>
        <w:t>Are privacy and licensing constraints documented?</w:t>
      </w:r>
    </w:p>
    <w:p>
      <w:pPr>
        <w:pStyle w:val="ListBullet"/>
      </w:pPr>
      <w:r>
        <w:t>Does the dataset exercise a real requirement from the current architecture rather than a legacy feature?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engineering working document — NexAlert SIH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NEXALERT — FINAL V1 DATA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NexAlert FINAL 08 — Data, Dataset, Provenance &amp; Synthetic Telemetry Specification</dc:title>
  <dc:subject>NexAlert SIH 2026 data architecture and synthetic telemetry baseline</dc:subject>
  <dc:creator>NexAlert Engineering Team</dc:creator>
  <cp:keywords>NexAlert, data, telemetry, provenance, synthetic telemetry, SIH 2026</cp:keywords>
  <dc:description>generated by python-docx</dc:description>
  <cp:lastModifiedBy/>
  <cp:revision>1</cp:revision>
  <dcterms:created xsi:type="dcterms:W3CDTF">2013-12-23T23:15:00Z</dcterms:created>
  <dcterms:modified xsi:type="dcterms:W3CDTF">2013-12-23T23:15:00Z</dcterms:modified>
  <cp:category/>
</cp:coreProperties>
</file>