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exAlertTitle"/>
        <w:jc w:val="center"/>
      </w:pPr>
      <w:r>
        <w:t>NEXALERT</w:t>
      </w:r>
    </w:p>
    <w:p>
      <w:pPr>
        <w:pStyle w:val="NexAlertSubtitle"/>
        <w:jc w:val="center"/>
      </w:pPr>
      <w:r>
        <w:t>INCIDENT, RESPONSE &amp; ALERT OPERATIONS SPECIFICATION</w:t>
      </w:r>
    </w:p>
    <w:p>
      <w:pPr>
        <w:pStyle w:val="NexAlertSubtitle"/>
        <w:jc w:val="center"/>
      </w:pPr>
      <w:r>
        <w:t>Final V1 Engineering Baseline — Incident Correlation, Human-in-the-Loop Response, Alert Lifecycle, Citizen Safety &amp; Auditability</w:t>
      </w:r>
    </w:p>
    <w:p>
      <w:pPr/>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Field</w:t>
            </w:r>
          </w:p>
        </w:tc>
        <w:tc>
          <w:tcPr>
            <w:tcW w:type="dxa" w:w="5112"/>
            <w:vAlign w:val="center"/>
            <w:shd w:fill="DCECF1"/>
          </w:tcPr>
          <w:p>
            <w:r/>
            <w:r>
              <w:rPr>
                <w:b/>
                <w:sz w:val="18"/>
              </w:rPr>
              <w:t>Value</w:t>
            </w:r>
          </w:p>
        </w:tc>
      </w:tr>
      <w:tr>
        <w:tc>
          <w:tcPr>
            <w:tcW w:type="dxa" w:w="5112"/>
            <w:vAlign w:val="center"/>
          </w:tcPr>
          <w:p>
            <w:r/>
            <w:r>
              <w:rPr>
                <w:b w:val="0"/>
                <w:sz w:val="18"/>
              </w:rPr>
              <w:t>Document ID</w:t>
            </w:r>
          </w:p>
        </w:tc>
        <w:tc>
          <w:tcPr>
            <w:tcW w:type="dxa" w:w="5112"/>
            <w:vAlign w:val="center"/>
          </w:tcPr>
          <w:p>
            <w:r/>
            <w:r>
              <w:rPr>
                <w:b w:val="0"/>
                <w:sz w:val="18"/>
              </w:rPr>
              <w:t>NEX-10</w:t>
            </w:r>
          </w:p>
        </w:tc>
      </w:tr>
      <w:tr>
        <w:tc>
          <w:tcPr>
            <w:tcW w:type="dxa" w:w="5112"/>
            <w:vAlign w:val="center"/>
          </w:tcPr>
          <w:p>
            <w:r/>
            <w:r>
              <w:rPr>
                <w:b w:val="0"/>
                <w:sz w:val="18"/>
              </w:rPr>
              <w:t>Status</w:t>
            </w:r>
          </w:p>
        </w:tc>
        <w:tc>
          <w:tcPr>
            <w:tcW w:type="dxa" w:w="5112"/>
            <w:vAlign w:val="center"/>
          </w:tcPr>
          <w:p>
            <w:r/>
            <w:r>
              <w:rPr>
                <w:b w:val="0"/>
                <w:sz w:val="18"/>
              </w:rPr>
              <w:t>Final V1 Engineering Baseline</w:t>
            </w:r>
          </w:p>
        </w:tc>
      </w:tr>
      <w:tr>
        <w:tc>
          <w:tcPr>
            <w:tcW w:type="dxa" w:w="5112"/>
            <w:vAlign w:val="center"/>
          </w:tcPr>
          <w:p>
            <w:r/>
            <w:r>
              <w:rPr>
                <w:b w:val="0"/>
                <w:sz w:val="18"/>
              </w:rPr>
              <w:t>Primary owners</w:t>
            </w:r>
          </w:p>
        </w:tc>
        <w:tc>
          <w:tcPr>
            <w:tcW w:type="dxa" w:w="5112"/>
            <w:vAlign w:val="center"/>
          </w:tcPr>
          <w:p>
            <w:r/>
            <w:r>
              <w:rPr>
                <w:b w:val="0"/>
                <w:sz w:val="18"/>
              </w:rPr>
              <w:t>Backend / Intelligence / Response / UI</w:t>
            </w:r>
          </w:p>
        </w:tc>
      </w:tr>
      <w:tr>
        <w:tc>
          <w:tcPr>
            <w:tcW w:type="dxa" w:w="5112"/>
            <w:vAlign w:val="center"/>
          </w:tcPr>
          <w:p>
            <w:r/>
            <w:r>
              <w:rPr>
                <w:b w:val="0"/>
                <w:sz w:val="18"/>
              </w:rPr>
              <w:t>Authority hierarchy</w:t>
            </w:r>
          </w:p>
        </w:tc>
        <w:tc>
          <w:tcPr>
            <w:tcW w:type="dxa" w:w="5112"/>
            <w:vAlign w:val="center"/>
          </w:tcPr>
          <w:p>
            <w:r/>
            <w:r>
              <w:rPr>
                <w:b w:val="0"/>
                <w:sz w:val="18"/>
              </w:rPr>
              <w:t>Master System Architecture &gt; TRD &gt; this document &gt; implementation details</w:t>
            </w:r>
          </w:p>
        </w:tc>
      </w:tr>
      <w:tr>
        <w:tc>
          <w:tcPr>
            <w:tcW w:type="dxa" w:w="5112"/>
            <w:vAlign w:val="center"/>
          </w:tcPr>
          <w:p>
            <w:r/>
            <w:r>
              <w:rPr>
                <w:b w:val="0"/>
                <w:sz w:val="18"/>
              </w:rPr>
              <w:t>Scope</w:t>
            </w:r>
          </w:p>
        </w:tc>
        <w:tc>
          <w:tcPr>
            <w:tcW w:type="dxa" w:w="5112"/>
            <w:vAlign w:val="center"/>
          </w:tcPr>
          <w:p>
            <w:r/>
            <w:r>
              <w:rPr>
                <w:b w:val="0"/>
                <w:sz w:val="18"/>
              </w:rPr>
              <w:t>Incidents, response workflow, alert operations, SOS triage, escalation, stand-down, audit</w:t>
            </w:r>
          </w:p>
        </w:tc>
      </w:tr>
      <w:tr>
        <w:tc>
          <w:tcPr>
            <w:tcW w:type="dxa" w:w="5112"/>
            <w:vAlign w:val="center"/>
          </w:tcPr>
          <w:p>
            <w:r/>
            <w:r>
              <w:rPr>
                <w:b w:val="0"/>
                <w:sz w:val="18"/>
              </w:rPr>
              <w:t>Non-goal</w:t>
            </w:r>
          </w:p>
        </w:tc>
        <w:tc>
          <w:tcPr>
            <w:tcW w:type="dxa" w:w="5112"/>
            <w:vAlign w:val="center"/>
          </w:tcPr>
          <w:p>
            <w:r/>
            <w:r>
              <w:rPr>
                <w:b w:val="0"/>
                <w:sz w:val="18"/>
              </w:rPr>
              <w:t>Autonomous emergency dispatch or unreviewed authority action</w:t>
            </w:r>
          </w:p>
        </w:tc>
      </w:tr>
    </w:tbl>
    <w:p/>
    <w:p>
      <w:pPr>
        <w:pStyle w:val="SmallNote"/>
        <w:ind w:left="288"/>
      </w:pPr>
      <w:r>
        <w:t>Implementation rule: NexAlert recommends, records and communicates; a human authority approves consequential response actions unless an explicitly configured life-safety local action is already part of the approved edge policy.</w:t>
      </w:r>
    </w:p>
    <w:p>
      <w:pPr>
        <w:pStyle w:val="Heading1"/>
      </w:pPr>
      <w:r>
        <w:t>Document Control &amp; Authority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Item</w:t>
            </w:r>
          </w:p>
        </w:tc>
        <w:tc>
          <w:tcPr>
            <w:tcW w:type="dxa" w:w="5112"/>
            <w:vAlign w:val="center"/>
            <w:shd w:fill="DCECF1"/>
          </w:tcPr>
          <w:p>
            <w:r/>
            <w:r>
              <w:rPr>
                <w:b/>
                <w:sz w:val="18"/>
              </w:rPr>
              <w:t>Decision</w:t>
            </w:r>
          </w:p>
        </w:tc>
      </w:tr>
      <w:tr>
        <w:tc>
          <w:tcPr>
            <w:tcW w:type="dxa" w:w="5112"/>
            <w:vAlign w:val="center"/>
          </w:tcPr>
          <w:p>
            <w:r/>
            <w:r>
              <w:rPr>
                <w:b w:val="0"/>
                <w:sz w:val="18"/>
              </w:rPr>
              <w:t>System source of truth</w:t>
            </w:r>
          </w:p>
        </w:tc>
        <w:tc>
          <w:tcPr>
            <w:tcW w:type="dxa" w:w="5112"/>
            <w:vAlign w:val="center"/>
          </w:tcPr>
          <w:p>
            <w:r/>
            <w:r>
              <w:rPr>
                <w:b w:val="0"/>
                <w:sz w:val="18"/>
              </w:rPr>
              <w:t>The incident/event model is the canonical operational representation. Dashboard views, citizen views and notifications are projections of it.</w:t>
            </w:r>
          </w:p>
        </w:tc>
      </w:tr>
      <w:tr>
        <w:tc>
          <w:tcPr>
            <w:tcW w:type="dxa" w:w="5112"/>
            <w:vAlign w:val="center"/>
          </w:tcPr>
          <w:p>
            <w:r/>
            <w:r>
              <w:rPr>
                <w:b w:val="0"/>
                <w:sz w:val="18"/>
              </w:rPr>
              <w:t>Incident identity</w:t>
            </w:r>
          </w:p>
        </w:tc>
        <w:tc>
          <w:tcPr>
            <w:tcW w:type="dxa" w:w="5112"/>
            <w:vAlign w:val="center"/>
          </w:tcPr>
          <w:p>
            <w:r/>
            <w:r>
              <w:rPr>
                <w:b w:val="0"/>
                <w:sz w:val="18"/>
              </w:rPr>
              <w:t>A deterministic incident_id is created/merged using hazard type, spatial proximity, temporal window and corroborating context.</w:t>
            </w:r>
          </w:p>
        </w:tc>
      </w:tr>
      <w:tr>
        <w:tc>
          <w:tcPr>
            <w:tcW w:type="dxa" w:w="5112"/>
            <w:vAlign w:val="center"/>
          </w:tcPr>
          <w:p>
            <w:r/>
            <w:r>
              <w:rPr>
                <w:b w:val="0"/>
                <w:sz w:val="18"/>
              </w:rPr>
              <w:t>Correlation baseline</w:t>
            </w:r>
          </w:p>
        </w:tc>
        <w:tc>
          <w:tcPr>
            <w:tcW w:type="dxa" w:w="5112"/>
            <w:vAlign w:val="center"/>
          </w:tcPr>
          <w:p>
            <w:r/>
            <w:r>
              <w:rPr>
                <w:b w:val="0"/>
                <w:sz w:val="18"/>
              </w:rPr>
              <w:t>Default merge example: same hazard, within 50 m, within 30 s. A 5 km spatial separation is treated as distinct unless an explicit configured regional-correlation rule says otherwise.</w:t>
            </w:r>
          </w:p>
        </w:tc>
      </w:tr>
      <w:tr>
        <w:tc>
          <w:tcPr>
            <w:tcW w:type="dxa" w:w="5112"/>
            <w:vAlign w:val="center"/>
          </w:tcPr>
          <w:p>
            <w:r/>
            <w:r>
              <w:rPr>
                <w:b w:val="0"/>
                <w:sz w:val="18"/>
              </w:rPr>
              <w:t>Action authority</w:t>
            </w:r>
          </w:p>
        </w:tc>
        <w:tc>
          <w:tcPr>
            <w:tcW w:type="dxa" w:w="5112"/>
            <w:vAlign w:val="center"/>
          </w:tcPr>
          <w:p>
            <w:r/>
            <w:r>
              <w:rPr>
                <w:b w:val="0"/>
                <w:sz w:val="18"/>
              </w:rPr>
              <w:t>NexAlert may recommend. Authorized human operators approve, assign, cancel, escalate or stand down operational actions.</w:t>
            </w:r>
          </w:p>
        </w:tc>
      </w:tr>
      <w:tr>
        <w:tc>
          <w:tcPr>
            <w:tcW w:type="dxa" w:w="5112"/>
            <w:vAlign w:val="center"/>
          </w:tcPr>
          <w:p>
            <w:r/>
            <w:r>
              <w:rPr>
                <w:b w:val="0"/>
                <w:sz w:val="18"/>
              </w:rPr>
              <w:t>Trust semantics</w:t>
            </w:r>
          </w:p>
        </w:tc>
        <w:tc>
          <w:tcPr>
            <w:tcW w:type="dxa" w:w="5112"/>
            <w:vAlign w:val="center"/>
          </w:tcPr>
          <w:p>
            <w:r/>
            <w:r>
              <w:rPr>
                <w:b w:val="0"/>
                <w:sz w:val="18"/>
              </w:rPr>
              <w:t>Information Condition is reported separately from incident state. No confidence score is presented as a probability.</w:t>
            </w:r>
          </w:p>
        </w:tc>
      </w:tr>
      <w:tr>
        <w:tc>
          <w:tcPr>
            <w:tcW w:type="dxa" w:w="5112"/>
            <w:vAlign w:val="center"/>
          </w:tcPr>
          <w:p>
            <w:r/>
            <w:r>
              <w:rPr>
                <w:b w:val="0"/>
                <w:sz w:val="18"/>
              </w:rPr>
              <w:t>Auditability</w:t>
            </w:r>
          </w:p>
        </w:tc>
        <w:tc>
          <w:tcPr>
            <w:tcW w:type="dxa" w:w="5112"/>
            <w:vAlign w:val="center"/>
          </w:tcPr>
          <w:p>
            <w:r/>
            <w:r>
              <w:rPr>
                <w:b w:val="0"/>
                <w:sz w:val="18"/>
              </w:rPr>
              <w:t>Every material state, decision, alert and acknowledgement is immutable/auditable with actor, timestamp, source and reason.</w:t>
            </w:r>
          </w:p>
        </w:tc>
      </w:tr>
    </w:tbl>
    <w:p/>
    <w:p>
      <w:pPr>
        <w:pStyle w:val="Heading1"/>
      </w:pPr>
      <w:r>
        <w:t>1. Purpose &amp; Operating Model</w:t>
      </w:r>
    </w:p>
    <w:p>
      <w:pPr/>
      <w:r>
        <w:t>This document defines how NexAlert converts hazard observations into operational incidents, recommended response actions, alerts, acknowledgements, assignments and resolution records. The design is intentionally operational: it must behave coherently when connectivity is degraded, evidence is incomplete, sensors disagree, multiple hazards overlap and an operator must understand why an alert exists.</w:t>
      </w:r>
    </w:p>
    <w:p>
      <w:pPr>
        <w:pStyle w:val="Heading2"/>
      </w:pPr>
      <w:r>
        <w:t>1.1 Core operating loop</w:t>
      </w:r>
    </w:p>
    <w:p>
      <w:pPr>
        <w:pStyle w:val="ListBullet"/>
      </w:pPr>
      <w:r>
        <w:t>Observe: telemetry, node health, external context and citizen SOS enter the system with provenance.</w:t>
      </w:r>
    </w:p>
    <w:p>
      <w:pPr>
        <w:pStyle w:val="ListBullet"/>
      </w:pPr>
      <w:r>
        <w:t>Assess: quality, reliability, baseline readiness, anomaly, hazard evidence, confidence, severity and operational risk are calculated according to the locked intelligence architecture.</w:t>
      </w:r>
    </w:p>
    <w:p>
      <w:pPr>
        <w:pStyle w:val="ListBullet"/>
      </w:pPr>
      <w:r>
        <w:t>Correlate: observations are grouped into incident entities using deterministic spatial-temporal rules and hazard context.</w:t>
      </w:r>
    </w:p>
    <w:p>
      <w:pPr>
        <w:pStyle w:val="ListBullet"/>
      </w:pPr>
      <w:r>
        <w:t>Decide: NexAlert assigns a state and proposes response actions; it does not silently convert recommendation into authority action.</w:t>
      </w:r>
    </w:p>
    <w:p>
      <w:pPr>
        <w:pStyle w:val="ListBullet"/>
      </w:pPr>
      <w:r>
        <w:t>Communicate: one canonical alert event fans out to configured authority/citizen channels.</w:t>
      </w:r>
    </w:p>
    <w:p>
      <w:pPr>
        <w:pStyle w:val="ListBullet"/>
      </w:pPr>
      <w:r>
        <w:t>Act: an authorized operator acknowledges and assigns response actions; progress is tracked explicitly.</w:t>
      </w:r>
    </w:p>
    <w:p>
      <w:pPr>
        <w:pStyle w:val="ListBullet"/>
      </w:pPr>
      <w:r>
        <w:t>Recover: stand-down, resolution and post-incident review close the operational loop while preserving history.</w:t>
      </w:r>
    </w:p>
    <w:p>
      <w:pPr>
        <w:pStyle w:val="Heading2"/>
      </w:pPr>
      <w:r>
        <w:t>1.2 Non-negotiable invariants</w:t>
      </w:r>
    </w:p>
    <w:p>
      <w:pPr>
        <w:pStyle w:val="ListBullet"/>
      </w:pPr>
      <w:r>
        <w:t>No raw sensor threshold directly creates a public emergency alert.</w:t>
      </w:r>
    </w:p>
    <w:p>
      <w:pPr>
        <w:pStyle w:val="ListBullet"/>
      </w:pPr>
      <w:r>
        <w:t>No single stale/broken sensor can silently dominate a multi-sensor incident decision unless the configured hazard policy explicitly allows a single critical core signal to do so.</w:t>
      </w:r>
    </w:p>
    <w:p>
      <w:pPr>
        <w:pStyle w:val="ListBullet"/>
      </w:pPr>
      <w:r>
        <w:t>No operator action is inferred from a recommendation that was never acknowledged/approved.</w:t>
      </w:r>
    </w:p>
    <w:p>
      <w:pPr>
        <w:pStyle w:val="ListBullet"/>
      </w:pPr>
      <w:r>
        <w:t>No historical incident state is rewritten because a later model revision differs. Use a new assessment/version.</w:t>
      </w:r>
    </w:p>
    <w:p>
      <w:pPr>
        <w:pStyle w:val="ListBullet"/>
      </w:pPr>
      <w:r>
        <w:t>No “no hazard” conclusion is inferred merely because external nodes or internet services disagree with a valid local event.</w:t>
      </w:r>
    </w:p>
    <w:p>
      <w:pPr>
        <w:pStyle w:val="ListBullet"/>
      </w:pPr>
      <w:r>
        <w:t>A citizen SOS is never auto-rejected solely because no known hazard exists.</w:t>
      </w:r>
    </w:p>
    <w:p>
      <w:pPr>
        <w:pStyle w:val="ListBullet"/>
      </w:pPr>
      <w:r>
        <w:t>A no-route situation resolves to SHELTER_IN_PLACE rather than inventing a safe route.</w:t>
      </w:r>
    </w:p>
    <w:p>
      <w:pPr>
        <w:pStyle w:val="Heading1"/>
      </w:pPr>
      <w:r>
        <w:t>2. Incident Domain Model</w:t>
      </w:r>
    </w:p>
    <w:p>
      <w:pPr>
        <w:pStyle w:val="Heading2"/>
      </w:pPr>
      <w:r>
        <w:t>2.1 Canonical incident entity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CF1"/>
          </w:tcPr>
          <w:p>
            <w:r/>
            <w:r>
              <w:rPr>
                <w:b/>
                <w:sz w:val="18"/>
              </w:rPr>
              <w:t>Field</w:t>
            </w:r>
          </w:p>
        </w:tc>
        <w:tc>
          <w:tcPr>
            <w:tcW w:type="dxa" w:w="3408"/>
            <w:vAlign w:val="center"/>
            <w:shd w:fill="DCECF1"/>
          </w:tcPr>
          <w:p>
            <w:r/>
            <w:r>
              <w:rPr>
                <w:b/>
                <w:sz w:val="18"/>
              </w:rPr>
              <w:t>Type / example</w:t>
            </w:r>
          </w:p>
        </w:tc>
        <w:tc>
          <w:tcPr>
            <w:tcW w:type="dxa" w:w="3408"/>
            <w:vAlign w:val="center"/>
            <w:shd w:fill="DCECF1"/>
          </w:tcPr>
          <w:p>
            <w:r/>
            <w:r>
              <w:rPr>
                <w:b/>
                <w:sz w:val="18"/>
              </w:rPr>
              <w:t>Purpose</w:t>
            </w:r>
          </w:p>
        </w:tc>
      </w:tr>
      <w:tr>
        <w:tc>
          <w:tcPr>
            <w:tcW w:type="dxa" w:w="3408"/>
            <w:vAlign w:val="center"/>
          </w:tcPr>
          <w:p>
            <w:r/>
            <w:r>
              <w:rPr>
                <w:b w:val="0"/>
                <w:sz w:val="18"/>
              </w:rPr>
              <w:t>incident_id</w:t>
            </w:r>
          </w:p>
        </w:tc>
        <w:tc>
          <w:tcPr>
            <w:tcW w:type="dxa" w:w="3408"/>
            <w:vAlign w:val="center"/>
          </w:tcPr>
          <w:p>
            <w:r/>
            <w:r>
              <w:rPr>
                <w:b w:val="0"/>
                <w:sz w:val="18"/>
              </w:rPr>
              <w:t>UUID</w:t>
            </w:r>
          </w:p>
        </w:tc>
        <w:tc>
          <w:tcPr>
            <w:tcW w:type="dxa" w:w="3408"/>
            <w:vAlign w:val="center"/>
          </w:tcPr>
          <w:p>
            <w:r/>
            <w:r>
              <w:rPr>
                <w:b w:val="0"/>
                <w:sz w:val="18"/>
              </w:rPr>
              <w:t>Stable operational identity.</w:t>
            </w:r>
          </w:p>
        </w:tc>
      </w:tr>
      <w:tr>
        <w:tc>
          <w:tcPr>
            <w:tcW w:type="dxa" w:w="3408"/>
            <w:vAlign w:val="center"/>
          </w:tcPr>
          <w:p>
            <w:r/>
            <w:r>
              <w:rPr>
                <w:b w:val="0"/>
                <w:sz w:val="18"/>
              </w:rPr>
              <w:t>hazard_type</w:t>
            </w:r>
          </w:p>
        </w:tc>
        <w:tc>
          <w:tcPr>
            <w:tcW w:type="dxa" w:w="3408"/>
            <w:vAlign w:val="center"/>
          </w:tcPr>
          <w:p>
            <w:r/>
            <w:r>
              <w:rPr>
                <w:b w:val="0"/>
                <w:sz w:val="18"/>
              </w:rPr>
              <w:t>FIRE / FLOOD / POLLUTION / LANDSLIDE / EXTREME_HEAT / UNKNOWN</w:t>
            </w:r>
          </w:p>
        </w:tc>
        <w:tc>
          <w:tcPr>
            <w:tcW w:type="dxa" w:w="3408"/>
            <w:vAlign w:val="center"/>
          </w:tcPr>
          <w:p>
            <w:r/>
            <w:r>
              <w:rPr>
                <w:b w:val="0"/>
                <w:sz w:val="18"/>
              </w:rPr>
              <w:t>Independent hazard vector.</w:t>
            </w:r>
          </w:p>
        </w:tc>
      </w:tr>
      <w:tr>
        <w:tc>
          <w:tcPr>
            <w:tcW w:type="dxa" w:w="3408"/>
            <w:vAlign w:val="center"/>
          </w:tcPr>
          <w:p>
            <w:r/>
            <w:r>
              <w:rPr>
                <w:b w:val="0"/>
                <w:sz w:val="18"/>
              </w:rPr>
              <w:t>state</w:t>
            </w:r>
          </w:p>
        </w:tc>
        <w:tc>
          <w:tcPr>
            <w:tcW w:type="dxa" w:w="3408"/>
            <w:vAlign w:val="center"/>
          </w:tcPr>
          <w:p>
            <w:r/>
            <w:r>
              <w:rPr>
                <w:b w:val="0"/>
                <w:sz w:val="18"/>
              </w:rPr>
              <w:t>NORMAL / WATCH / SUSPECTED / CONFIRMED / CRITICAL / RESOLVED</w:t>
            </w:r>
          </w:p>
        </w:tc>
        <w:tc>
          <w:tcPr>
            <w:tcW w:type="dxa" w:w="3408"/>
            <w:vAlign w:val="center"/>
          </w:tcPr>
          <w:p>
            <w:r/>
            <w:r>
              <w:rPr>
                <w:b w:val="0"/>
                <w:sz w:val="18"/>
              </w:rPr>
              <w:t>Operational lifecycle state.</w:t>
            </w:r>
          </w:p>
        </w:tc>
      </w:tr>
      <w:tr>
        <w:tc>
          <w:tcPr>
            <w:tcW w:type="dxa" w:w="3408"/>
            <w:vAlign w:val="center"/>
          </w:tcPr>
          <w:p>
            <w:r/>
            <w:r>
              <w:rPr>
                <w:b w:val="0"/>
                <w:sz w:val="18"/>
              </w:rPr>
              <w:t>information_condition</w:t>
            </w:r>
          </w:p>
        </w:tc>
        <w:tc>
          <w:tcPr>
            <w:tcW w:type="dxa" w:w="3408"/>
            <w:vAlign w:val="center"/>
          </w:tcPr>
          <w:p>
            <w:r/>
            <w:r>
              <w:rPr>
                <w:b w:val="0"/>
                <w:sz w:val="18"/>
              </w:rPr>
              <w:t>GOOD / DEGRADED / UNKNOWN</w:t>
            </w:r>
          </w:p>
        </w:tc>
        <w:tc>
          <w:tcPr>
            <w:tcW w:type="dxa" w:w="3408"/>
            <w:vAlign w:val="center"/>
          </w:tcPr>
          <w:p>
            <w:r/>
            <w:r>
              <w:rPr>
                <w:b w:val="0"/>
                <w:sz w:val="18"/>
              </w:rPr>
              <w:t>Quality/coverage of available information.</w:t>
            </w:r>
          </w:p>
        </w:tc>
      </w:tr>
      <w:tr>
        <w:tc>
          <w:tcPr>
            <w:tcW w:type="dxa" w:w="3408"/>
            <w:vAlign w:val="center"/>
          </w:tcPr>
          <w:p>
            <w:r/>
            <w:r>
              <w:rPr>
                <w:b w:val="0"/>
                <w:sz w:val="18"/>
              </w:rPr>
              <w:t>severity_index</w:t>
            </w:r>
          </w:p>
        </w:tc>
        <w:tc>
          <w:tcPr>
            <w:tcW w:type="dxa" w:w="3408"/>
            <w:vAlign w:val="center"/>
          </w:tcPr>
          <w:p>
            <w:r/>
            <w:r>
              <w:rPr>
                <w:b w:val="0"/>
                <w:sz w:val="18"/>
              </w:rPr>
              <w:t>0..1</w:t>
            </w:r>
          </w:p>
        </w:tc>
        <w:tc>
          <w:tcPr>
            <w:tcW w:type="dxa" w:w="3408"/>
            <w:vAlign w:val="center"/>
          </w:tcPr>
          <w:p>
            <w:r/>
            <w:r>
              <w:rPr>
                <w:b w:val="0"/>
                <w:sz w:val="18"/>
              </w:rPr>
              <w:t>Operational severity index; not probability.</w:t>
            </w:r>
          </w:p>
        </w:tc>
      </w:tr>
      <w:tr>
        <w:tc>
          <w:tcPr>
            <w:tcW w:type="dxa" w:w="3408"/>
            <w:vAlign w:val="center"/>
          </w:tcPr>
          <w:p>
            <w:r/>
            <w:r>
              <w:rPr>
                <w:b w:val="0"/>
                <w:sz w:val="18"/>
              </w:rPr>
              <w:t>risk_index</w:t>
            </w:r>
          </w:p>
        </w:tc>
        <w:tc>
          <w:tcPr>
            <w:tcW w:type="dxa" w:w="3408"/>
            <w:vAlign w:val="center"/>
          </w:tcPr>
          <w:p>
            <w:r/>
            <w:r>
              <w:rPr>
                <w:b w:val="0"/>
                <w:sz w:val="18"/>
              </w:rPr>
              <w:t>0..1</w:t>
            </w:r>
          </w:p>
        </w:tc>
        <w:tc>
          <w:tcPr>
            <w:tcW w:type="dxa" w:w="3408"/>
            <w:vAlign w:val="center"/>
          </w:tcPr>
          <w:p>
            <w:r/>
            <w:r>
              <w:rPr>
                <w:b w:val="0"/>
                <w:sz w:val="18"/>
              </w:rPr>
              <w:t>Operational risk index; not probability.</w:t>
            </w:r>
          </w:p>
        </w:tc>
      </w:tr>
      <w:tr>
        <w:tc>
          <w:tcPr>
            <w:tcW w:type="dxa" w:w="3408"/>
            <w:vAlign w:val="center"/>
          </w:tcPr>
          <w:p>
            <w:r/>
            <w:r>
              <w:rPr>
                <w:b w:val="0"/>
                <w:sz w:val="18"/>
              </w:rPr>
              <w:t>geometry</w:t>
            </w:r>
          </w:p>
        </w:tc>
        <w:tc>
          <w:tcPr>
            <w:tcW w:type="dxa" w:w="3408"/>
            <w:vAlign w:val="center"/>
          </w:tcPr>
          <w:p>
            <w:r/>
            <w:r>
              <w:rPr>
                <w:b w:val="0"/>
                <w:sz w:val="18"/>
              </w:rPr>
              <w:t>Point/Polygon/MultiPolygon</w:t>
            </w:r>
          </w:p>
        </w:tc>
        <w:tc>
          <w:tcPr>
            <w:tcW w:type="dxa" w:w="3408"/>
            <w:vAlign w:val="center"/>
          </w:tcPr>
          <w:p>
            <w:r/>
            <w:r>
              <w:rPr>
                <w:b w:val="0"/>
                <w:sz w:val="18"/>
              </w:rPr>
              <w:t>Affected or projected hazard geometry as applicable.</w:t>
            </w:r>
          </w:p>
        </w:tc>
      </w:tr>
      <w:tr>
        <w:tc>
          <w:tcPr>
            <w:tcW w:type="dxa" w:w="3408"/>
            <w:vAlign w:val="center"/>
          </w:tcPr>
          <w:p>
            <w:r/>
            <w:r>
              <w:rPr>
                <w:b w:val="0"/>
                <w:sz w:val="18"/>
              </w:rPr>
              <w:t>centroid</w:t>
            </w:r>
          </w:p>
        </w:tc>
        <w:tc>
          <w:tcPr>
            <w:tcW w:type="dxa" w:w="3408"/>
            <w:vAlign w:val="center"/>
          </w:tcPr>
          <w:p>
            <w:r/>
            <w:r>
              <w:rPr>
                <w:b w:val="0"/>
                <w:sz w:val="18"/>
              </w:rPr>
              <w:t>lat/lon</w:t>
            </w:r>
          </w:p>
        </w:tc>
        <w:tc>
          <w:tcPr>
            <w:tcW w:type="dxa" w:w="3408"/>
            <w:vAlign w:val="center"/>
          </w:tcPr>
          <w:p>
            <w:r/>
            <w:r>
              <w:rPr>
                <w:b w:val="0"/>
                <w:sz w:val="18"/>
              </w:rPr>
              <w:t>Convenient display/query anchor.</w:t>
            </w:r>
          </w:p>
        </w:tc>
      </w:tr>
      <w:tr>
        <w:tc>
          <w:tcPr>
            <w:tcW w:type="dxa" w:w="3408"/>
            <w:vAlign w:val="center"/>
          </w:tcPr>
          <w:p>
            <w:r/>
            <w:r>
              <w:rPr>
                <w:b w:val="0"/>
                <w:sz w:val="18"/>
              </w:rPr>
              <w:t>first_observed_at</w:t>
            </w:r>
          </w:p>
        </w:tc>
        <w:tc>
          <w:tcPr>
            <w:tcW w:type="dxa" w:w="3408"/>
            <w:vAlign w:val="center"/>
          </w:tcPr>
          <w:p>
            <w:r/>
            <w:r>
              <w:rPr>
                <w:b w:val="0"/>
                <w:sz w:val="18"/>
              </w:rPr>
              <w:t>UTC timestamp</w:t>
            </w:r>
          </w:p>
        </w:tc>
        <w:tc>
          <w:tcPr>
            <w:tcW w:type="dxa" w:w="3408"/>
            <w:vAlign w:val="center"/>
          </w:tcPr>
          <w:p>
            <w:r/>
            <w:r>
              <w:rPr>
                <w:b w:val="0"/>
                <w:sz w:val="18"/>
              </w:rPr>
              <w:t>Earliest trusted observation linked to incident.</w:t>
            </w:r>
          </w:p>
        </w:tc>
      </w:tr>
      <w:tr>
        <w:tc>
          <w:tcPr>
            <w:tcW w:type="dxa" w:w="3408"/>
            <w:vAlign w:val="center"/>
          </w:tcPr>
          <w:p>
            <w:r/>
            <w:r>
              <w:rPr>
                <w:b w:val="0"/>
                <w:sz w:val="18"/>
              </w:rPr>
              <w:t>last_observed_at</w:t>
            </w:r>
          </w:p>
        </w:tc>
        <w:tc>
          <w:tcPr>
            <w:tcW w:type="dxa" w:w="3408"/>
            <w:vAlign w:val="center"/>
          </w:tcPr>
          <w:p>
            <w:r/>
            <w:r>
              <w:rPr>
                <w:b w:val="0"/>
                <w:sz w:val="18"/>
              </w:rPr>
              <w:t>UTC timestamp</w:t>
            </w:r>
          </w:p>
        </w:tc>
        <w:tc>
          <w:tcPr>
            <w:tcW w:type="dxa" w:w="3408"/>
            <w:vAlign w:val="center"/>
          </w:tcPr>
          <w:p>
            <w:r/>
            <w:r>
              <w:rPr>
                <w:b w:val="0"/>
                <w:sz w:val="18"/>
              </w:rPr>
              <w:t>Most recent linked evidence.</w:t>
            </w:r>
          </w:p>
        </w:tc>
      </w:tr>
      <w:tr>
        <w:tc>
          <w:tcPr>
            <w:tcW w:type="dxa" w:w="3408"/>
            <w:vAlign w:val="center"/>
          </w:tcPr>
          <w:p>
            <w:r/>
            <w:r>
              <w:rPr>
                <w:b w:val="0"/>
                <w:sz w:val="18"/>
              </w:rPr>
              <w:t>current_version</w:t>
            </w:r>
          </w:p>
        </w:tc>
        <w:tc>
          <w:tcPr>
            <w:tcW w:type="dxa" w:w="3408"/>
            <w:vAlign w:val="center"/>
          </w:tcPr>
          <w:p>
            <w:r/>
            <w:r>
              <w:rPr>
                <w:b w:val="0"/>
                <w:sz w:val="18"/>
              </w:rPr>
              <w:t>integer</w:t>
            </w:r>
          </w:p>
        </w:tc>
        <w:tc>
          <w:tcPr>
            <w:tcW w:type="dxa" w:w="3408"/>
            <w:vAlign w:val="center"/>
          </w:tcPr>
          <w:p>
            <w:r/>
            <w:r>
              <w:rPr>
                <w:b w:val="0"/>
                <w:sz w:val="18"/>
              </w:rPr>
              <w:t>Assessment/version counter.</w:t>
            </w:r>
          </w:p>
        </w:tc>
      </w:tr>
      <w:tr>
        <w:tc>
          <w:tcPr>
            <w:tcW w:type="dxa" w:w="3408"/>
            <w:vAlign w:val="center"/>
          </w:tcPr>
          <w:p>
            <w:r/>
            <w:r>
              <w:rPr>
                <w:b w:val="0"/>
                <w:sz w:val="18"/>
              </w:rPr>
              <w:t>source_summary</w:t>
            </w:r>
          </w:p>
        </w:tc>
        <w:tc>
          <w:tcPr>
            <w:tcW w:type="dxa" w:w="3408"/>
            <w:vAlign w:val="center"/>
          </w:tcPr>
          <w:p>
            <w:r/>
            <w:r>
              <w:rPr>
                <w:b w:val="0"/>
                <w:sz w:val="18"/>
              </w:rPr>
              <w:t>node IDs / external sources / citizen reports</w:t>
            </w:r>
          </w:p>
        </w:tc>
        <w:tc>
          <w:tcPr>
            <w:tcW w:type="dxa" w:w="3408"/>
            <w:vAlign w:val="center"/>
          </w:tcPr>
          <w:p>
            <w:r/>
            <w:r>
              <w:rPr>
                <w:b w:val="0"/>
                <w:sz w:val="18"/>
              </w:rPr>
              <w:t>Traceability.</w:t>
            </w:r>
          </w:p>
        </w:tc>
      </w:tr>
      <w:tr>
        <w:tc>
          <w:tcPr>
            <w:tcW w:type="dxa" w:w="3408"/>
            <w:vAlign w:val="center"/>
          </w:tcPr>
          <w:p>
            <w:r/>
            <w:r>
              <w:rPr>
                <w:b w:val="0"/>
                <w:sz w:val="18"/>
              </w:rPr>
              <w:t>created_by</w:t>
            </w:r>
          </w:p>
        </w:tc>
        <w:tc>
          <w:tcPr>
            <w:tcW w:type="dxa" w:w="3408"/>
            <w:vAlign w:val="center"/>
          </w:tcPr>
          <w:p>
            <w:r/>
            <w:r>
              <w:rPr>
                <w:b w:val="0"/>
                <w:sz w:val="18"/>
              </w:rPr>
              <w:t>SYSTEM / OPERATOR / CITIZEN_SOS</w:t>
            </w:r>
          </w:p>
        </w:tc>
        <w:tc>
          <w:tcPr>
            <w:tcW w:type="dxa" w:w="3408"/>
            <w:vAlign w:val="center"/>
          </w:tcPr>
          <w:p>
            <w:r/>
            <w:r>
              <w:rPr>
                <w:b w:val="0"/>
                <w:sz w:val="18"/>
              </w:rPr>
              <w:t>Initiating pathway.</w:t>
            </w:r>
          </w:p>
        </w:tc>
      </w:tr>
      <w:tr>
        <w:tc>
          <w:tcPr>
            <w:tcW w:type="dxa" w:w="3408"/>
            <w:vAlign w:val="center"/>
          </w:tcPr>
          <w:p>
            <w:r/>
            <w:r>
              <w:rPr>
                <w:b w:val="0"/>
                <w:sz w:val="18"/>
              </w:rPr>
              <w:t>resolution_reason</w:t>
            </w:r>
          </w:p>
        </w:tc>
        <w:tc>
          <w:tcPr>
            <w:tcW w:type="dxa" w:w="3408"/>
            <w:vAlign w:val="center"/>
          </w:tcPr>
          <w:p>
            <w:r/>
            <w:r>
              <w:rPr>
                <w:b w:val="0"/>
                <w:sz w:val="18"/>
              </w:rPr>
              <w:t>Controlled vocabulary</w:t>
            </w:r>
          </w:p>
        </w:tc>
        <w:tc>
          <w:tcPr>
            <w:tcW w:type="dxa" w:w="3408"/>
            <w:vAlign w:val="center"/>
          </w:tcPr>
          <w:p>
            <w:r/>
            <w:r>
              <w:rPr>
                <w:b w:val="0"/>
                <w:sz w:val="18"/>
              </w:rPr>
              <w:t>Why incident was resolved.</w:t>
            </w:r>
          </w:p>
        </w:tc>
      </w:tr>
    </w:tbl>
    <w:p/>
    <w:p>
      <w:pPr>
        <w:pStyle w:val="Heading2"/>
      </w:pPr>
      <w:r>
        <w:t>2.2 Observation, evidence and incident distinction</w:t>
      </w:r>
    </w:p>
    <w:p>
      <w:pPr>
        <w:pStyle w:val="ListBullet"/>
      </w:pPr>
      <w:r>
        <w:t>Observation = one telemetry or external/citizen input at a specific time.</w:t>
      </w:r>
    </w:p>
    <w:p>
      <w:pPr>
        <w:pStyle w:val="ListBullet"/>
      </w:pPr>
      <w:r>
        <w:t>Evidence = a normalized hazard-specific interpretation of observations and contextual inputs.</w:t>
      </w:r>
    </w:p>
    <w:p>
      <w:pPr>
        <w:pStyle w:val="ListBullet"/>
      </w:pPr>
      <w:r>
        <w:t>Assessment = the current aggregate of evidence, confidence, severity and risk for an incident.</w:t>
      </w:r>
    </w:p>
    <w:p>
      <w:pPr>
        <w:pStyle w:val="ListBullet"/>
      </w:pPr>
      <w:r>
        <w:t>Incident = the operational object that carries state, communications, response actions and audit history.</w:t>
      </w:r>
    </w:p>
    <w:p>
      <w:pPr>
        <w:pStyle w:val="SmallNote"/>
        <w:ind w:left="288"/>
      </w:pPr>
      <w:r>
        <w:t>This separation prevents a dashboard alert from becoming the accidental source of truth. The source of truth is the persisted incident plus its evidence/assessment lineage.</w:t>
      </w:r>
    </w:p>
    <w:p>
      <w:pPr>
        <w:pStyle w:val="Heading2"/>
      </w:pPr>
      <w:r>
        <w:t>2.3 Incident creation and deterministic correlation</w:t>
      </w:r>
    </w:p>
    <w:p>
      <w:pPr/>
      <w:r>
        <w:t>New evidence first attempts to match an active incident of the same hazard family. The baseline implementation uses a deterministic spatial-temporal correlation gate; hazard-specific policy may narrow or expand it only through configuration.</w:t>
      </w:r>
    </w:p>
    <w:p>
      <w:pPr>
        <w:spacing w:before="60" w:after="120"/>
        <w:ind w:left="360"/>
      </w:pPr>
      <w:r>
        <w:rPr>
          <w:rFonts w:ascii="Consolas" w:hAnsi="Consolas"/>
          <w:sz w:val="17"/>
        </w:rPr>
        <w:t>same_hazard AND distance(observation, incident_context) &lt;= correlation_radius</w:t>
        <w:br/>
        <w:t>AND time_gap &lt;= correlation_window</w:t>
        <w:br/>
        <w:t>=&gt; candidate for same incident</w:t>
        <w:br/>
        <w:t>else =&gt; distinct incident candidate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CF1"/>
          </w:tcPr>
          <w:p>
            <w:r/>
            <w:r>
              <w:rPr>
                <w:b/>
                <w:sz w:val="18"/>
              </w:rPr>
              <w:t>Default</w:t>
            </w:r>
          </w:p>
        </w:tc>
        <w:tc>
          <w:tcPr>
            <w:tcW w:type="dxa" w:w="3408"/>
            <w:vAlign w:val="center"/>
            <w:shd w:fill="DCECF1"/>
          </w:tcPr>
          <w:p>
            <w:r/>
            <w:r>
              <w:rPr>
                <w:b/>
                <w:sz w:val="18"/>
              </w:rPr>
              <w:t>Value</w:t>
            </w:r>
          </w:p>
        </w:tc>
        <w:tc>
          <w:tcPr>
            <w:tcW w:type="dxa" w:w="3408"/>
            <w:vAlign w:val="center"/>
            <w:shd w:fill="DCECF1"/>
          </w:tcPr>
          <w:p>
            <w:r/>
            <w:r>
              <w:rPr>
                <w:b/>
                <w:sz w:val="18"/>
              </w:rPr>
              <w:t>Rationale</w:t>
            </w:r>
          </w:p>
        </w:tc>
      </w:tr>
      <w:tr>
        <w:tc>
          <w:tcPr>
            <w:tcW w:type="dxa" w:w="3408"/>
            <w:vAlign w:val="center"/>
          </w:tcPr>
          <w:p>
            <w:r/>
            <w:r>
              <w:rPr>
                <w:b w:val="0"/>
                <w:sz w:val="18"/>
              </w:rPr>
              <w:t>Merge radius</w:t>
            </w:r>
          </w:p>
        </w:tc>
        <w:tc>
          <w:tcPr>
            <w:tcW w:type="dxa" w:w="3408"/>
            <w:vAlign w:val="center"/>
          </w:tcPr>
          <w:p>
            <w:r/>
            <w:r>
              <w:rPr>
                <w:b w:val="0"/>
                <w:sz w:val="18"/>
              </w:rPr>
              <w:t>50 m</w:t>
            </w:r>
          </w:p>
        </w:tc>
        <w:tc>
          <w:tcPr>
            <w:tcW w:type="dxa" w:w="3408"/>
            <w:vAlign w:val="center"/>
          </w:tcPr>
          <w:p>
            <w:r/>
            <w:r>
              <w:rPr>
                <w:b w:val="0"/>
                <w:sz w:val="18"/>
              </w:rPr>
              <w:t>Prototype baseline for local node cluster correlation.</w:t>
            </w:r>
          </w:p>
        </w:tc>
      </w:tr>
      <w:tr>
        <w:tc>
          <w:tcPr>
            <w:tcW w:type="dxa" w:w="3408"/>
            <w:vAlign w:val="center"/>
          </w:tcPr>
          <w:p>
            <w:r/>
            <w:r>
              <w:rPr>
                <w:b w:val="0"/>
                <w:sz w:val="18"/>
              </w:rPr>
              <w:t>Merge window</w:t>
            </w:r>
          </w:p>
        </w:tc>
        <w:tc>
          <w:tcPr>
            <w:tcW w:type="dxa" w:w="3408"/>
            <w:vAlign w:val="center"/>
          </w:tcPr>
          <w:p>
            <w:r/>
            <w:r>
              <w:rPr>
                <w:b w:val="0"/>
                <w:sz w:val="18"/>
              </w:rPr>
              <w:t>30 s</w:t>
            </w:r>
          </w:p>
        </w:tc>
        <w:tc>
          <w:tcPr>
            <w:tcW w:type="dxa" w:w="3408"/>
            <w:vAlign w:val="center"/>
          </w:tcPr>
          <w:p>
            <w:r/>
            <w:r>
              <w:rPr>
                <w:b w:val="0"/>
                <w:sz w:val="18"/>
              </w:rPr>
              <w:t>Prevents separated events from collapsing into one event.</w:t>
            </w:r>
          </w:p>
        </w:tc>
      </w:tr>
      <w:tr>
        <w:tc>
          <w:tcPr>
            <w:tcW w:type="dxa" w:w="3408"/>
            <w:vAlign w:val="center"/>
          </w:tcPr>
          <w:p>
            <w:r/>
            <w:r>
              <w:rPr>
                <w:b w:val="0"/>
                <w:sz w:val="18"/>
              </w:rPr>
              <w:t>Clearly separate example</w:t>
            </w:r>
          </w:p>
        </w:tc>
        <w:tc>
          <w:tcPr>
            <w:tcW w:type="dxa" w:w="3408"/>
            <w:vAlign w:val="center"/>
          </w:tcPr>
          <w:p>
            <w:r/>
            <w:r>
              <w:rPr>
                <w:b w:val="0"/>
                <w:sz w:val="18"/>
              </w:rPr>
              <w:t>5 km</w:t>
            </w:r>
          </w:p>
        </w:tc>
        <w:tc>
          <w:tcPr>
            <w:tcW w:type="dxa" w:w="3408"/>
            <w:vAlign w:val="center"/>
          </w:tcPr>
          <w:p>
            <w:r/>
            <w:r>
              <w:rPr>
                <w:b w:val="0"/>
                <w:sz w:val="18"/>
              </w:rPr>
              <w:t>Treat as distinct incidents unless explicit regional correlation is configured.</w:t>
            </w:r>
          </w:p>
        </w:tc>
      </w:tr>
      <w:tr>
        <w:tc>
          <w:tcPr>
            <w:tcW w:type="dxa" w:w="3408"/>
            <w:vAlign w:val="center"/>
          </w:tcPr>
          <w:p>
            <w:r/>
            <w:r>
              <w:rPr>
                <w:b w:val="0"/>
                <w:sz w:val="18"/>
              </w:rPr>
              <w:t>Corroboration</w:t>
            </w:r>
          </w:p>
        </w:tc>
        <w:tc>
          <w:tcPr>
            <w:tcW w:type="dxa" w:w="3408"/>
            <w:vAlign w:val="center"/>
          </w:tcPr>
          <w:p>
            <w:r/>
            <w:r>
              <w:rPr>
                <w:b w:val="0"/>
                <w:sz w:val="18"/>
              </w:rPr>
              <w:t>Core evidence + supporting sensors</w:t>
            </w:r>
          </w:p>
        </w:tc>
        <w:tc>
          <w:tcPr>
            <w:tcW w:type="dxa" w:w="3408"/>
            <w:vAlign w:val="center"/>
          </w:tcPr>
          <w:p>
            <w:r/>
            <w:r>
              <w:rPr>
                <w:b w:val="0"/>
                <w:sz w:val="18"/>
              </w:rPr>
              <w:t>Raises confidence without pretending correlation is proof.</w:t>
            </w:r>
          </w:p>
        </w:tc>
      </w:tr>
      <w:tr>
        <w:tc>
          <w:tcPr>
            <w:tcW w:type="dxa" w:w="3408"/>
            <w:vAlign w:val="center"/>
          </w:tcPr>
          <w:p>
            <w:r/>
            <w:r>
              <w:rPr>
                <w:b w:val="0"/>
                <w:sz w:val="18"/>
              </w:rPr>
              <w:t>Manual merge/split</w:t>
            </w:r>
          </w:p>
        </w:tc>
        <w:tc>
          <w:tcPr>
            <w:tcW w:type="dxa" w:w="3408"/>
            <w:vAlign w:val="center"/>
          </w:tcPr>
          <w:p>
            <w:r/>
            <w:r>
              <w:rPr>
                <w:b w:val="0"/>
                <w:sz w:val="18"/>
              </w:rPr>
              <w:t>Operator action, audited</w:t>
            </w:r>
          </w:p>
        </w:tc>
        <w:tc>
          <w:tcPr>
            <w:tcW w:type="dxa" w:w="3408"/>
            <w:vAlign w:val="center"/>
          </w:tcPr>
          <w:p>
            <w:r/>
            <w:r>
              <w:rPr>
                <w:b w:val="0"/>
                <w:sz w:val="18"/>
              </w:rPr>
              <w:t>Required for unusual geography/events.</w:t>
            </w:r>
          </w:p>
        </w:tc>
      </w:tr>
    </w:tbl>
    <w:p/>
    <w:p>
      <w:pPr>
        <w:pStyle w:val="Heading2"/>
      </w:pPr>
      <w:r>
        <w:t>2.4 Incident split / merge rules</w:t>
      </w:r>
    </w:p>
    <w:p>
      <w:pPr>
        <w:pStyle w:val="ListBullet"/>
      </w:pPr>
      <w:r>
        <w:t>Split when an event develops into geographically distinct active fronts, clearly separate ignition points or independent hazard mechanisms.</w:t>
      </w:r>
    </w:p>
    <w:p>
      <w:pPr>
        <w:pStyle w:val="ListBullet"/>
      </w:pPr>
      <w:r>
        <w:t>Merge only when correlation rules are met or an operator explicitly merges incidents with a reason.</w:t>
      </w:r>
    </w:p>
    <w:p>
      <w:pPr>
        <w:pStyle w:val="ListBullet"/>
      </w:pPr>
      <w:r>
        <w:t>Never delete the source histories of merged incidents; preserve parent/child lineage.</w:t>
      </w:r>
    </w:p>
    <w:p>
      <w:pPr>
        <w:pStyle w:val="ListBullet"/>
      </w:pPr>
      <w:r>
        <w:t>A split creates new incident IDs with references to the source incident and preserves pre-split state.</w:t>
      </w:r>
    </w:p>
    <w:p>
      <w:pPr>
        <w:pStyle w:val="Heading1"/>
      </w:pPr>
      <w:r>
        <w:t>3. Incident State Machine</w:t>
      </w:r>
    </w:p>
    <w:p>
      <w:pPr>
        <w:pStyle w:val="Heading2"/>
      </w:pPr>
      <w:r>
        <w:t>3.1 States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CF1"/>
          </w:tcPr>
          <w:p>
            <w:r/>
            <w:r>
              <w:rPr>
                <w:b/>
                <w:sz w:val="18"/>
              </w:rPr>
              <w:t>State</w:t>
            </w:r>
          </w:p>
        </w:tc>
        <w:tc>
          <w:tcPr>
            <w:tcW w:type="dxa" w:w="2556"/>
            <w:vAlign w:val="center"/>
            <w:shd w:fill="DCECF1"/>
          </w:tcPr>
          <w:p>
            <w:r/>
            <w:r>
              <w:rPr>
                <w:b/>
                <w:sz w:val="18"/>
              </w:rPr>
              <w:t>Operational meaning</w:t>
            </w:r>
          </w:p>
        </w:tc>
        <w:tc>
          <w:tcPr>
            <w:tcW w:type="dxa" w:w="2556"/>
            <w:vAlign w:val="center"/>
            <w:shd w:fill="DCECF1"/>
          </w:tcPr>
          <w:p>
            <w:r/>
            <w:r>
              <w:rPr>
                <w:b/>
                <w:sz w:val="18"/>
              </w:rPr>
              <w:t>Typical entry</w:t>
            </w:r>
          </w:p>
        </w:tc>
        <w:tc>
          <w:tcPr>
            <w:tcW w:type="dxa" w:w="2556"/>
            <w:vAlign w:val="center"/>
            <w:shd w:fill="DCECF1"/>
          </w:tcPr>
          <w:p>
            <w:r/>
            <w:r>
              <w:rPr>
                <w:b/>
                <w:sz w:val="18"/>
              </w:rPr>
              <w:t>Typical exit</w:t>
            </w:r>
          </w:p>
        </w:tc>
      </w:tr>
      <w:tr>
        <w:tc>
          <w:tcPr>
            <w:tcW w:type="dxa" w:w="2556"/>
            <w:vAlign w:val="center"/>
          </w:tcPr>
          <w:p>
            <w:r/>
            <w:r>
              <w:rPr>
                <w:b w:val="0"/>
                <w:sz w:val="18"/>
              </w:rPr>
              <w:t>NORMAL</w:t>
            </w:r>
          </w:p>
        </w:tc>
        <w:tc>
          <w:tcPr>
            <w:tcW w:type="dxa" w:w="2556"/>
            <w:vAlign w:val="center"/>
          </w:tcPr>
          <w:p>
            <w:r/>
            <w:r>
              <w:rPr>
                <w:b w:val="0"/>
                <w:sz w:val="18"/>
              </w:rPr>
              <w:t>No actionable hazard evidence.</w:t>
            </w:r>
          </w:p>
        </w:tc>
        <w:tc>
          <w:tcPr>
            <w:tcW w:type="dxa" w:w="2556"/>
            <w:vAlign w:val="center"/>
          </w:tcPr>
          <w:p>
            <w:r/>
            <w:r>
              <w:rPr>
                <w:b w:val="0"/>
                <w:sz w:val="18"/>
              </w:rPr>
              <w:t>No active event.</w:t>
            </w:r>
          </w:p>
        </w:tc>
        <w:tc>
          <w:tcPr>
            <w:tcW w:type="dxa" w:w="2556"/>
            <w:vAlign w:val="center"/>
          </w:tcPr>
          <w:p>
            <w:r/>
            <w:r>
              <w:rPr>
                <w:b w:val="0"/>
                <w:sz w:val="18"/>
              </w:rPr>
              <w:t>WATCH when weak/early evidence appears.</w:t>
            </w:r>
          </w:p>
        </w:tc>
      </w:tr>
      <w:tr>
        <w:tc>
          <w:tcPr>
            <w:tcW w:type="dxa" w:w="2556"/>
            <w:vAlign w:val="center"/>
          </w:tcPr>
          <w:p>
            <w:r/>
            <w:r>
              <w:rPr>
                <w:b w:val="0"/>
                <w:sz w:val="18"/>
              </w:rPr>
              <w:t>WATCH</w:t>
            </w:r>
          </w:p>
        </w:tc>
        <w:tc>
          <w:tcPr>
            <w:tcW w:type="dxa" w:w="2556"/>
            <w:vAlign w:val="center"/>
          </w:tcPr>
          <w:p>
            <w:r/>
            <w:r>
              <w:rPr>
                <w:b w:val="0"/>
                <w:sz w:val="18"/>
              </w:rPr>
              <w:t>Change warrants attention but not emergency action.</w:t>
            </w:r>
          </w:p>
        </w:tc>
        <w:tc>
          <w:tcPr>
            <w:tcW w:type="dxa" w:w="2556"/>
            <w:vAlign w:val="center"/>
          </w:tcPr>
          <w:p>
            <w:r/>
            <w:r>
              <w:rPr>
                <w:b w:val="0"/>
                <w:sz w:val="18"/>
              </w:rPr>
              <w:t>Persistent anomaly, weak evidence, low-to-moderate risk.</w:t>
            </w:r>
          </w:p>
        </w:tc>
        <w:tc>
          <w:tcPr>
            <w:tcW w:type="dxa" w:w="2556"/>
            <w:vAlign w:val="center"/>
          </w:tcPr>
          <w:p>
            <w:r/>
            <w:r>
              <w:rPr>
                <w:b w:val="0"/>
                <w:sz w:val="18"/>
              </w:rPr>
              <w:t>SUSPECTED, NORMAL.</w:t>
            </w:r>
          </w:p>
        </w:tc>
      </w:tr>
      <w:tr>
        <w:tc>
          <w:tcPr>
            <w:tcW w:type="dxa" w:w="2556"/>
            <w:vAlign w:val="center"/>
          </w:tcPr>
          <w:p>
            <w:r/>
            <w:r>
              <w:rPr>
                <w:b w:val="0"/>
                <w:sz w:val="18"/>
              </w:rPr>
              <w:t>SUSPECTED</w:t>
            </w:r>
          </w:p>
        </w:tc>
        <w:tc>
          <w:tcPr>
            <w:tcW w:type="dxa" w:w="2556"/>
            <w:vAlign w:val="center"/>
          </w:tcPr>
          <w:p>
            <w:r/>
            <w:r>
              <w:rPr>
                <w:b w:val="0"/>
                <w:sz w:val="18"/>
              </w:rPr>
              <w:t>Hazard is plausible with meaningful evidence but insufficient confirmation.</w:t>
            </w:r>
          </w:p>
        </w:tc>
        <w:tc>
          <w:tcPr>
            <w:tcW w:type="dxa" w:w="2556"/>
            <w:vAlign w:val="center"/>
          </w:tcPr>
          <w:p>
            <w:r/>
            <w:r>
              <w:rPr>
                <w:b w:val="0"/>
                <w:sz w:val="18"/>
              </w:rPr>
              <w:t>Core anomaly + supporting evidence.</w:t>
            </w:r>
          </w:p>
        </w:tc>
        <w:tc>
          <w:tcPr>
            <w:tcW w:type="dxa" w:w="2556"/>
            <w:vAlign w:val="center"/>
          </w:tcPr>
          <w:p>
            <w:r/>
            <w:r>
              <w:rPr>
                <w:b w:val="0"/>
                <w:sz w:val="18"/>
              </w:rPr>
              <w:t>CONFIRMED, WATCH, RESOLVED.</w:t>
            </w:r>
          </w:p>
        </w:tc>
      </w:tr>
      <w:tr>
        <w:tc>
          <w:tcPr>
            <w:tcW w:type="dxa" w:w="2556"/>
            <w:vAlign w:val="center"/>
          </w:tcPr>
          <w:p>
            <w:r/>
            <w:r>
              <w:rPr>
                <w:b w:val="0"/>
                <w:sz w:val="18"/>
              </w:rPr>
              <w:t>CONFIRMED</w:t>
            </w:r>
          </w:p>
        </w:tc>
        <w:tc>
          <w:tcPr>
            <w:tcW w:type="dxa" w:w="2556"/>
            <w:vAlign w:val="center"/>
          </w:tcPr>
          <w:p>
            <w:r/>
            <w:r>
              <w:rPr>
                <w:b w:val="0"/>
                <w:sz w:val="18"/>
              </w:rPr>
              <w:t>Evidence crosses configured confirmation criteria.</w:t>
            </w:r>
          </w:p>
        </w:tc>
        <w:tc>
          <w:tcPr>
            <w:tcW w:type="dxa" w:w="2556"/>
            <w:vAlign w:val="center"/>
          </w:tcPr>
          <w:p>
            <w:r/>
            <w:r>
              <w:rPr>
                <w:b w:val="0"/>
                <w:sz w:val="18"/>
              </w:rPr>
              <w:t>Corroborated core evidence + persistence/coverage.</w:t>
            </w:r>
          </w:p>
        </w:tc>
        <w:tc>
          <w:tcPr>
            <w:tcW w:type="dxa" w:w="2556"/>
            <w:vAlign w:val="center"/>
          </w:tcPr>
          <w:p>
            <w:r/>
            <w:r>
              <w:rPr>
                <w:b w:val="0"/>
                <w:sz w:val="18"/>
              </w:rPr>
              <w:t>CRITICAL, RESOLVED.</w:t>
            </w:r>
          </w:p>
        </w:tc>
      </w:tr>
      <w:tr>
        <w:tc>
          <w:tcPr>
            <w:tcW w:type="dxa" w:w="2556"/>
            <w:vAlign w:val="center"/>
          </w:tcPr>
          <w:p>
            <w:r/>
            <w:r>
              <w:rPr>
                <w:b w:val="0"/>
                <w:sz w:val="18"/>
              </w:rPr>
              <w:t>CRITICAL</w:t>
            </w:r>
          </w:p>
        </w:tc>
        <w:tc>
          <w:tcPr>
            <w:tcW w:type="dxa" w:w="2556"/>
            <w:vAlign w:val="center"/>
          </w:tcPr>
          <w:p>
            <w:r/>
            <w:r>
              <w:rPr>
                <w:b w:val="0"/>
                <w:sz w:val="18"/>
              </w:rPr>
              <w:t>Confirmed incident with immediate or severe operational consequence.</w:t>
            </w:r>
          </w:p>
        </w:tc>
        <w:tc>
          <w:tcPr>
            <w:tcW w:type="dxa" w:w="2556"/>
            <w:vAlign w:val="center"/>
          </w:tcPr>
          <w:p>
            <w:r/>
            <w:r>
              <w:rPr>
                <w:b w:val="0"/>
                <w:sz w:val="18"/>
              </w:rPr>
              <w:t>Rapid escalation, extreme severity/risk, dangerous projection.</w:t>
            </w:r>
          </w:p>
        </w:tc>
        <w:tc>
          <w:tcPr>
            <w:tcW w:type="dxa" w:w="2556"/>
            <w:vAlign w:val="center"/>
          </w:tcPr>
          <w:p>
            <w:r/>
            <w:r>
              <w:rPr>
                <w:b w:val="0"/>
                <w:sz w:val="18"/>
              </w:rPr>
              <w:t>RESOLVED, downgrade only by explicit policy/operator workflow.</w:t>
            </w:r>
          </w:p>
        </w:tc>
      </w:tr>
      <w:tr>
        <w:tc>
          <w:tcPr>
            <w:tcW w:type="dxa" w:w="2556"/>
            <w:vAlign w:val="center"/>
          </w:tcPr>
          <w:p>
            <w:r/>
            <w:r>
              <w:rPr>
                <w:b w:val="0"/>
                <w:sz w:val="18"/>
              </w:rPr>
              <w:t>RESOLVED</w:t>
            </w:r>
          </w:p>
        </w:tc>
        <w:tc>
          <w:tcPr>
            <w:tcW w:type="dxa" w:w="2556"/>
            <w:vAlign w:val="center"/>
          </w:tcPr>
          <w:p>
            <w:r/>
            <w:r>
              <w:rPr>
                <w:b w:val="0"/>
                <w:sz w:val="18"/>
              </w:rPr>
              <w:t>No longer operationally active.</w:t>
            </w:r>
          </w:p>
        </w:tc>
        <w:tc>
          <w:tcPr>
            <w:tcW w:type="dxa" w:w="2556"/>
            <w:vAlign w:val="center"/>
          </w:tcPr>
          <w:p>
            <w:r/>
            <w:r>
              <w:rPr>
                <w:b w:val="0"/>
                <w:sz w:val="18"/>
              </w:rPr>
              <w:t>Hazard ended/contained/expired/false positive declared.</w:t>
            </w:r>
          </w:p>
        </w:tc>
        <w:tc>
          <w:tcPr>
            <w:tcW w:type="dxa" w:w="2556"/>
            <w:vAlign w:val="center"/>
          </w:tcPr>
          <w:p>
            <w:r/>
            <w:r>
              <w:rPr>
                <w:b w:val="0"/>
                <w:sz w:val="18"/>
              </w:rPr>
              <w:t>Reopen only through a new incident or explicit audited reopen policy.</w:t>
            </w:r>
          </w:p>
        </w:tc>
      </w:tr>
    </w:tbl>
    <w:p/>
    <w:p>
      <w:pPr>
        <w:pStyle w:val="Heading2"/>
      </w:pPr>
      <w:r>
        <w:t>3.2 Transition guardrails</w:t>
      </w:r>
    </w:p>
    <w:p>
      <w:pPr>
        <w:pStyle w:val="ListBullet"/>
      </w:pPr>
      <w:r>
        <w:t>Persistence/hysteresis applies to upward and downward transitions so noise does not flap incident state.</w:t>
      </w:r>
    </w:p>
    <w:p>
      <w:pPr>
        <w:pStyle w:val="ListBullet"/>
      </w:pPr>
      <w:r>
        <w:t>Rapid escalation may bypass normal dwell time when severity/risk or core evidence crosses a configured emergency threshold.</w:t>
      </w:r>
    </w:p>
    <w:p>
      <w:pPr>
        <w:pStyle w:val="ListBullet"/>
      </w:pPr>
      <w:r>
        <w:t>State transitions carry from_state, to_state, trigger, evidence_ids, actor, timestamp and incident_version.</w:t>
      </w:r>
    </w:p>
    <w:p>
      <w:pPr>
        <w:pStyle w:val="ListBullet"/>
      </w:pPr>
      <w:r>
        <w:t>Information Condition does not itself force a hazard state. Poor information may cap confidence or produce UNKNOWN rather than “safe”.</w:t>
      </w:r>
    </w:p>
    <w:p>
      <w:pPr>
        <w:pStyle w:val="Heading2"/>
      </w:pPr>
      <w:r>
        <w:t>3.3 Example transition record</w:t>
      </w:r>
    </w:p>
    <w:p>
      <w:pPr>
        <w:spacing w:before="60" w:after="120"/>
        <w:ind w:left="360"/>
      </w:pPr>
      <w:r>
        <w:rPr>
          <w:rFonts w:ascii="Consolas" w:hAnsi="Consolas"/>
          <w:sz w:val="17"/>
        </w:rPr>
        <w:t>{</w:t>
        <w:br/>
        <w:t xml:space="preserve">  "incident_id": "INC-...",</w:t>
        <w:br/>
        <w:t xml:space="preserve">  "from_state": "SUSPECTED",</w:t>
        <w:br/>
        <w:t xml:space="preserve">  "to_state": "CONFIRMED",</w:t>
        <w:br/>
        <w:t xml:space="preserve">  "trigger": "core_evidence_persisted",</w:t>
        <w:br/>
        <w:t xml:space="preserve">  "assessment_version": 12,</w:t>
        <w:br/>
        <w:t xml:space="preserve">  "information_condition": "GOOD",</w:t>
        <w:br/>
        <w:t xml:space="preserve">  "actor": "SYSTEM",</w:t>
        <w:br/>
        <w:t xml:space="preserve">  "timestamp": "...",</w:t>
        <w:br/>
        <w:t xml:space="preserve">  "reason": "fire_core_evidence_met_confirmation_policy"</w:t>
        <w:br/>
        <w:t>}</w:t>
      </w:r>
    </w:p>
    <w:p>
      <w:pPr>
        <w:pStyle w:val="Heading1"/>
      </w:pPr>
      <w:r>
        <w:t>4. Assessment, Risk &amp; Information Condition in Operations</w:t>
      </w:r>
    </w:p>
    <w:p>
      <w:pPr>
        <w:pStyle w:val="Heading2"/>
      </w:pPr>
      <w:r>
        <w:t>4.1 Operational interpretation</w:t>
      </w:r>
    </w:p>
    <w:p>
      <w:pPr>
        <w:pStyle w:val="ListBullet"/>
      </w:pPr>
      <w:r>
        <w:t>Confidence C_h describes confidence in the quality/consistency/coverage of the assessment, not probability that the hazard is real.</w:t>
      </w:r>
    </w:p>
    <w:p>
      <w:pPr>
        <w:pStyle w:val="ListBullet"/>
      </w:pPr>
      <w:r>
        <w:t>Severity S_h describes how serious the hazard condition is operationally.</w:t>
      </w:r>
    </w:p>
    <w:p>
      <w:pPr>
        <w:pStyle w:val="ListBullet"/>
      </w:pPr>
      <w:r>
        <w:t>Risk R_h combines hazard evidence, severity and operational context; it is an index, not a probability.</w:t>
      </w:r>
    </w:p>
    <w:p>
      <w:pPr>
        <w:pStyle w:val="ListBullet"/>
      </w:pPr>
      <w:r>
        <w:t>Information Condition reports whether operators have enough current, trustworthy information to rely on the assessment.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CF1"/>
          </w:tcPr>
          <w:p>
            <w:r/>
            <w:r>
              <w:rPr>
                <w:b/>
                <w:sz w:val="18"/>
              </w:rPr>
              <w:t>Condition</w:t>
            </w:r>
          </w:p>
        </w:tc>
        <w:tc>
          <w:tcPr>
            <w:tcW w:type="dxa" w:w="3408"/>
            <w:vAlign w:val="center"/>
            <w:shd w:fill="DCECF1"/>
          </w:tcPr>
          <w:p>
            <w:r/>
            <w:r>
              <w:rPr>
                <w:b/>
                <w:sz w:val="18"/>
              </w:rPr>
              <w:t>Meaning</w:t>
            </w:r>
          </w:p>
        </w:tc>
        <w:tc>
          <w:tcPr>
            <w:tcW w:type="dxa" w:w="3408"/>
            <w:vAlign w:val="center"/>
            <w:shd w:fill="DCECF1"/>
          </w:tcPr>
          <w:p>
            <w:r/>
            <w:r>
              <w:rPr>
                <w:b/>
                <w:sz w:val="18"/>
              </w:rPr>
              <w:t>UI/alert behavior</w:t>
            </w:r>
          </w:p>
        </w:tc>
      </w:tr>
      <w:tr>
        <w:tc>
          <w:tcPr>
            <w:tcW w:type="dxa" w:w="3408"/>
            <w:vAlign w:val="center"/>
          </w:tcPr>
          <w:p>
            <w:r/>
            <w:r>
              <w:rPr>
                <w:b w:val="0"/>
                <w:sz w:val="18"/>
              </w:rPr>
              <w:t>GOOD</w:t>
            </w:r>
          </w:p>
        </w:tc>
        <w:tc>
          <w:tcPr>
            <w:tcW w:type="dxa" w:w="3408"/>
            <w:vAlign w:val="center"/>
          </w:tcPr>
          <w:p>
            <w:r/>
            <w:r>
              <w:rPr>
                <w:b w:val="0"/>
                <w:sz w:val="18"/>
              </w:rPr>
              <w:t>Core evidence sufficiently covered and fresh; inputs reasonably agree.</w:t>
            </w:r>
          </w:p>
        </w:tc>
        <w:tc>
          <w:tcPr>
            <w:tcW w:type="dxa" w:w="3408"/>
            <w:vAlign w:val="center"/>
          </w:tcPr>
          <w:p>
            <w:r/>
            <w:r>
              <w:rPr>
                <w:b w:val="0"/>
                <w:sz w:val="18"/>
              </w:rPr>
              <w:t>Normal assessment visibility; eligible for configured alerting.</w:t>
            </w:r>
          </w:p>
        </w:tc>
      </w:tr>
      <w:tr>
        <w:tc>
          <w:tcPr>
            <w:tcW w:type="dxa" w:w="3408"/>
            <w:vAlign w:val="center"/>
          </w:tcPr>
          <w:p>
            <w:r/>
            <w:r>
              <w:rPr>
                <w:b w:val="0"/>
                <w:sz w:val="18"/>
              </w:rPr>
              <w:t>DEGRADED</w:t>
            </w:r>
          </w:p>
        </w:tc>
        <w:tc>
          <w:tcPr>
            <w:tcW w:type="dxa" w:w="3408"/>
            <w:vAlign w:val="center"/>
          </w:tcPr>
          <w:p>
            <w:r/>
            <w:r>
              <w:rPr>
                <w:b w:val="0"/>
                <w:sz w:val="18"/>
              </w:rPr>
              <w:t>Some important data missing/stale/conflicting.</w:t>
            </w:r>
          </w:p>
        </w:tc>
        <w:tc>
          <w:tcPr>
            <w:tcW w:type="dxa" w:w="3408"/>
            <w:vAlign w:val="center"/>
          </w:tcPr>
          <w:p>
            <w:r/>
            <w:r>
              <w:rPr>
                <w:b w:val="0"/>
                <w:sz w:val="18"/>
              </w:rPr>
              <w:t>Alert may proceed when policy allows, but message includes uncertainty and freshness.</w:t>
            </w:r>
          </w:p>
        </w:tc>
      </w:tr>
      <w:tr>
        <w:tc>
          <w:tcPr>
            <w:tcW w:type="dxa" w:w="3408"/>
            <w:vAlign w:val="center"/>
          </w:tcPr>
          <w:p>
            <w:r/>
            <w:r>
              <w:rPr>
                <w:b w:val="0"/>
                <w:sz w:val="18"/>
              </w:rPr>
              <w:t>UNKNOWN</w:t>
            </w:r>
          </w:p>
        </w:tc>
        <w:tc>
          <w:tcPr>
            <w:tcW w:type="dxa" w:w="3408"/>
            <w:vAlign w:val="center"/>
          </w:tcPr>
          <w:p>
            <w:r/>
            <w:r>
              <w:rPr>
                <w:b w:val="0"/>
                <w:sz w:val="18"/>
              </w:rPr>
              <w:t>Evidence insufficient to support a defensible assessment.</w:t>
            </w:r>
          </w:p>
        </w:tc>
        <w:tc>
          <w:tcPr>
            <w:tcW w:type="dxa" w:w="3408"/>
            <w:vAlign w:val="center"/>
          </w:tcPr>
          <w:p>
            <w:r/>
            <w:r>
              <w:rPr>
                <w:b w:val="0"/>
                <w:sz w:val="18"/>
              </w:rPr>
              <w:t>Do not manufacture a numeric confidence; use explicit UNKNOWN and request verification.</w:t>
            </w:r>
          </w:p>
        </w:tc>
      </w:tr>
    </w:tbl>
    <w:p/>
    <w:p>
      <w:pPr>
        <w:pStyle w:val="Heading1"/>
      </w:pPr>
      <w:r>
        <w:t>5. Response Recommendation Engine</w:t>
      </w:r>
    </w:p>
    <w:p>
      <w:pPr>
        <w:pStyle w:val="Heading2"/>
      </w:pPr>
      <w:r>
        <w:t>5.1 Principle: recommend, then approve</w:t>
      </w:r>
    </w:p>
    <w:p>
      <w:pPr/>
      <w:r>
        <w:t>The response engine maps incident state, hazard type, severity, risk, geometry, affected assets, freshness, available resources and known constraints to a ranked set of recommended actions. The output is advisory until an authorized operator approves it.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CF1"/>
          </w:tcPr>
          <w:p>
            <w:r/>
            <w:r>
              <w:rPr>
                <w:b/>
                <w:sz w:val="18"/>
              </w:rPr>
              <w:t>Recommendation</w:t>
            </w:r>
          </w:p>
        </w:tc>
        <w:tc>
          <w:tcPr>
            <w:tcW w:type="dxa" w:w="3408"/>
            <w:vAlign w:val="center"/>
            <w:shd w:fill="DCECF1"/>
          </w:tcPr>
          <w:p>
            <w:r/>
            <w:r>
              <w:rPr>
                <w:b/>
                <w:sz w:val="18"/>
              </w:rPr>
              <w:t>When useful</w:t>
            </w:r>
          </w:p>
        </w:tc>
        <w:tc>
          <w:tcPr>
            <w:tcW w:type="dxa" w:w="3408"/>
            <w:vAlign w:val="center"/>
            <w:shd w:fill="DCECF1"/>
          </w:tcPr>
          <w:p>
            <w:r/>
            <w:r>
              <w:rPr>
                <w:b/>
                <w:sz w:val="18"/>
              </w:rPr>
              <w:t>Approval</w:t>
            </w:r>
          </w:p>
        </w:tc>
      </w:tr>
      <w:tr>
        <w:tc>
          <w:tcPr>
            <w:tcW w:type="dxa" w:w="3408"/>
            <w:vAlign w:val="center"/>
          </w:tcPr>
          <w:p>
            <w:r/>
            <w:r>
              <w:rPr>
                <w:b w:val="0"/>
                <w:sz w:val="18"/>
              </w:rPr>
              <w:t>EVACUATE_ZONE</w:t>
            </w:r>
          </w:p>
        </w:tc>
        <w:tc>
          <w:tcPr>
            <w:tcW w:type="dxa" w:w="3408"/>
            <w:vAlign w:val="center"/>
          </w:tcPr>
          <w:p>
            <w:r/>
            <w:r>
              <w:rPr>
                <w:b w:val="0"/>
                <w:sz w:val="18"/>
              </w:rPr>
              <w:t>Current/projected exposure threatens people in defined zone.</w:t>
            </w:r>
          </w:p>
        </w:tc>
        <w:tc>
          <w:tcPr>
            <w:tcW w:type="dxa" w:w="3408"/>
            <w:vAlign w:val="center"/>
          </w:tcPr>
          <w:p>
            <w:r/>
            <w:r>
              <w:rPr>
                <w:b w:val="0"/>
                <w:sz w:val="18"/>
              </w:rPr>
              <w:t>Human authority required.</w:t>
            </w:r>
          </w:p>
        </w:tc>
      </w:tr>
      <w:tr>
        <w:tc>
          <w:tcPr>
            <w:tcW w:type="dxa" w:w="3408"/>
            <w:vAlign w:val="center"/>
          </w:tcPr>
          <w:p>
            <w:r/>
            <w:r>
              <w:rPr>
                <w:b w:val="0"/>
                <w:sz w:val="18"/>
              </w:rPr>
              <w:t>SHELTER_IN_PLACE</w:t>
            </w:r>
          </w:p>
        </w:tc>
        <w:tc>
          <w:tcPr>
            <w:tcW w:type="dxa" w:w="3408"/>
            <w:vAlign w:val="center"/>
          </w:tcPr>
          <w:p>
            <w:r/>
            <w:r>
              <w:rPr>
                <w:b w:val="0"/>
                <w:sz w:val="18"/>
              </w:rPr>
              <w:t>No viable safe route/destination or travel exposure is worse than sheltering.</w:t>
            </w:r>
          </w:p>
        </w:tc>
        <w:tc>
          <w:tcPr>
            <w:tcW w:type="dxa" w:w="3408"/>
            <w:vAlign w:val="center"/>
          </w:tcPr>
          <w:p>
            <w:r/>
            <w:r>
              <w:rPr>
                <w:b w:val="0"/>
                <w:sz w:val="18"/>
              </w:rPr>
              <w:t>Human authority required.</w:t>
            </w:r>
          </w:p>
        </w:tc>
      </w:tr>
      <w:tr>
        <w:tc>
          <w:tcPr>
            <w:tcW w:type="dxa" w:w="3408"/>
            <w:vAlign w:val="center"/>
          </w:tcPr>
          <w:p>
            <w:r/>
            <w:r>
              <w:rPr>
                <w:b w:val="0"/>
                <w:sz w:val="18"/>
              </w:rPr>
              <w:t>FIELD_VERIFY</w:t>
            </w:r>
          </w:p>
        </w:tc>
        <w:tc>
          <w:tcPr>
            <w:tcW w:type="dxa" w:w="3408"/>
            <w:vAlign w:val="center"/>
          </w:tcPr>
          <w:p>
            <w:r/>
            <w:r>
              <w:rPr>
                <w:b w:val="0"/>
                <w:sz w:val="18"/>
              </w:rPr>
              <w:t>Evidence is meaningful but confirmation is incomplete.</w:t>
            </w:r>
          </w:p>
        </w:tc>
        <w:tc>
          <w:tcPr>
            <w:tcW w:type="dxa" w:w="3408"/>
            <w:vAlign w:val="center"/>
          </w:tcPr>
          <w:p>
            <w:r/>
            <w:r>
              <w:rPr>
                <w:b w:val="0"/>
                <w:sz w:val="18"/>
              </w:rPr>
              <w:t>Can be auto-recommended; dispatch remains human-controlled.</w:t>
            </w:r>
          </w:p>
        </w:tc>
      </w:tr>
      <w:tr>
        <w:tc>
          <w:tcPr>
            <w:tcW w:type="dxa" w:w="3408"/>
            <w:vAlign w:val="center"/>
          </w:tcPr>
          <w:p>
            <w:r/>
            <w:r>
              <w:rPr>
                <w:b w:val="0"/>
                <w:sz w:val="18"/>
              </w:rPr>
              <w:t>MONITOR_CLOSELY</w:t>
            </w:r>
          </w:p>
        </w:tc>
        <w:tc>
          <w:tcPr>
            <w:tcW w:type="dxa" w:w="3408"/>
            <w:vAlign w:val="center"/>
          </w:tcPr>
          <w:p>
            <w:r/>
            <w:r>
              <w:rPr>
                <w:b w:val="0"/>
                <w:sz w:val="18"/>
              </w:rPr>
              <w:t>Watch/suspected with moderate consequence.</w:t>
            </w:r>
          </w:p>
        </w:tc>
        <w:tc>
          <w:tcPr>
            <w:tcW w:type="dxa" w:w="3408"/>
            <w:vAlign w:val="center"/>
          </w:tcPr>
          <w:p>
            <w:r/>
            <w:r>
              <w:rPr>
                <w:b w:val="0"/>
                <w:sz w:val="18"/>
              </w:rPr>
              <w:t>Operator may acknowledge without external dispatch.</w:t>
            </w:r>
          </w:p>
        </w:tc>
      </w:tr>
      <w:tr>
        <w:tc>
          <w:tcPr>
            <w:tcW w:type="dxa" w:w="3408"/>
            <w:vAlign w:val="center"/>
          </w:tcPr>
          <w:p>
            <w:r/>
            <w:r>
              <w:rPr>
                <w:b w:val="0"/>
                <w:sz w:val="18"/>
              </w:rPr>
              <w:t>PROTECT_CRITICAL_ASSET</w:t>
            </w:r>
          </w:p>
        </w:tc>
        <w:tc>
          <w:tcPr>
            <w:tcW w:type="dxa" w:w="3408"/>
            <w:vAlign w:val="center"/>
          </w:tcPr>
          <w:p>
            <w:r/>
            <w:r>
              <w:rPr>
                <w:b w:val="0"/>
                <w:sz w:val="18"/>
              </w:rPr>
              <w:t>Infrastructure/site likely exposed.</w:t>
            </w:r>
          </w:p>
        </w:tc>
        <w:tc>
          <w:tcPr>
            <w:tcW w:type="dxa" w:w="3408"/>
            <w:vAlign w:val="center"/>
          </w:tcPr>
          <w:p>
            <w:r/>
            <w:r>
              <w:rPr>
                <w:b w:val="0"/>
                <w:sz w:val="18"/>
              </w:rPr>
              <w:t>Human approval.</w:t>
            </w:r>
          </w:p>
        </w:tc>
      </w:tr>
      <w:tr>
        <w:tc>
          <w:tcPr>
            <w:tcW w:type="dxa" w:w="3408"/>
            <w:vAlign w:val="center"/>
          </w:tcPr>
          <w:p>
            <w:r/>
            <w:r>
              <w:rPr>
                <w:b w:val="0"/>
                <w:sz w:val="18"/>
              </w:rPr>
              <w:t>MOBILIZE_RESOURCE</w:t>
            </w:r>
          </w:p>
        </w:tc>
        <w:tc>
          <w:tcPr>
            <w:tcW w:type="dxa" w:w="3408"/>
            <w:vAlign w:val="center"/>
          </w:tcPr>
          <w:p>
            <w:r/>
            <w:r>
              <w:rPr>
                <w:b w:val="0"/>
                <w:sz w:val="18"/>
              </w:rPr>
              <w:t>Response team/equipment may be needed.</w:t>
            </w:r>
          </w:p>
        </w:tc>
        <w:tc>
          <w:tcPr>
            <w:tcW w:type="dxa" w:w="3408"/>
            <w:vAlign w:val="center"/>
          </w:tcPr>
          <w:p>
            <w:r/>
            <w:r>
              <w:rPr>
                <w:b w:val="0"/>
                <w:sz w:val="18"/>
              </w:rPr>
              <w:t>Human approval and assignment.</w:t>
            </w:r>
          </w:p>
        </w:tc>
      </w:tr>
      <w:tr>
        <w:tc>
          <w:tcPr>
            <w:tcW w:type="dxa" w:w="3408"/>
            <w:vAlign w:val="center"/>
          </w:tcPr>
          <w:p>
            <w:r/>
            <w:r>
              <w:rPr>
                <w:b w:val="0"/>
                <w:sz w:val="18"/>
              </w:rPr>
              <w:t>STAND_DOWN</w:t>
            </w:r>
          </w:p>
        </w:tc>
        <w:tc>
          <w:tcPr>
            <w:tcW w:type="dxa" w:w="3408"/>
            <w:vAlign w:val="center"/>
          </w:tcPr>
          <w:p>
            <w:r/>
            <w:r>
              <w:rPr>
                <w:b w:val="0"/>
                <w:sz w:val="18"/>
              </w:rPr>
              <w:t>Evidence no longer supports active operational response.</w:t>
            </w:r>
          </w:p>
        </w:tc>
        <w:tc>
          <w:tcPr>
            <w:tcW w:type="dxa" w:w="3408"/>
            <w:vAlign w:val="center"/>
          </w:tcPr>
          <w:p>
            <w:r/>
            <w:r>
              <w:rPr>
                <w:b w:val="0"/>
                <w:sz w:val="18"/>
              </w:rPr>
              <w:t>Human approval except configured automatic alert expiry where explicitly allowed.</w:t>
            </w:r>
          </w:p>
        </w:tc>
      </w:tr>
    </w:tbl>
    <w:p/>
    <w:p>
      <w:pPr>
        <w:pStyle w:val="Heading2"/>
      </w:pPr>
      <w:r>
        <w:t>5.2 Recommendation payload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Field</w:t>
            </w:r>
          </w:p>
        </w:tc>
        <w:tc>
          <w:tcPr>
            <w:tcW w:type="dxa" w:w="5112"/>
            <w:vAlign w:val="center"/>
            <w:shd w:fill="DCECF1"/>
          </w:tcPr>
          <w:p>
            <w:r/>
            <w:r>
              <w:rPr>
                <w:b/>
                <w:sz w:val="18"/>
              </w:rPr>
              <w:t>Meaning</w:t>
            </w:r>
          </w:p>
        </w:tc>
      </w:tr>
      <w:tr>
        <w:tc>
          <w:tcPr>
            <w:tcW w:type="dxa" w:w="5112"/>
            <w:vAlign w:val="center"/>
          </w:tcPr>
          <w:p>
            <w:r/>
            <w:r>
              <w:rPr>
                <w:b w:val="0"/>
                <w:sz w:val="18"/>
              </w:rPr>
              <w:t>action_id</w:t>
            </w:r>
          </w:p>
        </w:tc>
        <w:tc>
          <w:tcPr>
            <w:tcW w:type="dxa" w:w="5112"/>
            <w:vAlign w:val="center"/>
          </w:tcPr>
          <w:p>
            <w:r/>
            <w:r>
              <w:rPr>
                <w:b w:val="0"/>
                <w:sz w:val="18"/>
              </w:rPr>
              <w:t>Stable action identifier.</w:t>
            </w:r>
          </w:p>
        </w:tc>
      </w:tr>
      <w:tr>
        <w:tc>
          <w:tcPr>
            <w:tcW w:type="dxa" w:w="5112"/>
            <w:vAlign w:val="center"/>
          </w:tcPr>
          <w:p>
            <w:r/>
            <w:r>
              <w:rPr>
                <w:b w:val="0"/>
                <w:sz w:val="18"/>
              </w:rPr>
              <w:t>incident_id</w:t>
            </w:r>
          </w:p>
        </w:tc>
        <w:tc>
          <w:tcPr>
            <w:tcW w:type="dxa" w:w="5112"/>
            <w:vAlign w:val="center"/>
          </w:tcPr>
          <w:p>
            <w:r/>
            <w:r>
              <w:rPr>
                <w:b w:val="0"/>
                <w:sz w:val="18"/>
              </w:rPr>
              <w:t>Parent incident.</w:t>
            </w:r>
          </w:p>
        </w:tc>
      </w:tr>
      <w:tr>
        <w:tc>
          <w:tcPr>
            <w:tcW w:type="dxa" w:w="5112"/>
            <w:vAlign w:val="center"/>
          </w:tcPr>
          <w:p>
            <w:r/>
            <w:r>
              <w:rPr>
                <w:b w:val="0"/>
                <w:sz w:val="18"/>
              </w:rPr>
              <w:t>action_type</w:t>
            </w:r>
          </w:p>
        </w:tc>
        <w:tc>
          <w:tcPr>
            <w:tcW w:type="dxa" w:w="5112"/>
            <w:vAlign w:val="center"/>
          </w:tcPr>
          <w:p>
            <w:r/>
            <w:r>
              <w:rPr>
                <w:b w:val="0"/>
                <w:sz w:val="18"/>
              </w:rPr>
              <w:t>Controlled action vocabulary.</w:t>
            </w:r>
          </w:p>
        </w:tc>
      </w:tr>
      <w:tr>
        <w:tc>
          <w:tcPr>
            <w:tcW w:type="dxa" w:w="5112"/>
            <w:vAlign w:val="center"/>
          </w:tcPr>
          <w:p>
            <w:r/>
            <w:r>
              <w:rPr>
                <w:b w:val="0"/>
                <w:sz w:val="18"/>
              </w:rPr>
              <w:t>priority</w:t>
            </w:r>
          </w:p>
        </w:tc>
        <w:tc>
          <w:tcPr>
            <w:tcW w:type="dxa" w:w="5112"/>
            <w:vAlign w:val="center"/>
          </w:tcPr>
          <w:p>
            <w:r/>
            <w:r>
              <w:rPr>
                <w:b w:val="0"/>
                <w:sz w:val="18"/>
              </w:rPr>
              <w:t>IMMEDIATE / HIGH / STANDARD / VERIFY.</w:t>
            </w:r>
          </w:p>
        </w:tc>
      </w:tr>
      <w:tr>
        <w:tc>
          <w:tcPr>
            <w:tcW w:type="dxa" w:w="5112"/>
            <w:vAlign w:val="center"/>
          </w:tcPr>
          <w:p>
            <w:r/>
            <w:r>
              <w:rPr>
                <w:b w:val="0"/>
                <w:sz w:val="18"/>
              </w:rPr>
              <w:t>reason_codes</w:t>
            </w:r>
          </w:p>
        </w:tc>
        <w:tc>
          <w:tcPr>
            <w:tcW w:type="dxa" w:w="5112"/>
            <w:vAlign w:val="center"/>
          </w:tcPr>
          <w:p>
            <w:r/>
            <w:r>
              <w:rPr>
                <w:b w:val="0"/>
                <w:sz w:val="18"/>
              </w:rPr>
              <w:t>Structured explanation tied to evidence.</w:t>
            </w:r>
          </w:p>
        </w:tc>
      </w:tr>
      <w:tr>
        <w:tc>
          <w:tcPr>
            <w:tcW w:type="dxa" w:w="5112"/>
            <w:vAlign w:val="center"/>
          </w:tcPr>
          <w:p>
            <w:r/>
            <w:r>
              <w:rPr>
                <w:b w:val="0"/>
                <w:sz w:val="18"/>
              </w:rPr>
              <w:t>target_zone</w:t>
            </w:r>
          </w:p>
        </w:tc>
        <w:tc>
          <w:tcPr>
            <w:tcW w:type="dxa" w:w="5112"/>
            <w:vAlign w:val="center"/>
          </w:tcPr>
          <w:p>
            <w:r/>
            <w:r>
              <w:rPr>
                <w:b w:val="0"/>
                <w:sz w:val="18"/>
              </w:rPr>
              <w:t>Geometry or named operational zone.</w:t>
            </w:r>
          </w:p>
        </w:tc>
      </w:tr>
      <w:tr>
        <w:tc>
          <w:tcPr>
            <w:tcW w:type="dxa" w:w="5112"/>
            <w:vAlign w:val="center"/>
          </w:tcPr>
          <w:p>
            <w:r/>
            <w:r>
              <w:rPr>
                <w:b w:val="0"/>
                <w:sz w:val="18"/>
              </w:rPr>
              <w:t>constraints</w:t>
            </w:r>
          </w:p>
        </w:tc>
        <w:tc>
          <w:tcPr>
            <w:tcW w:type="dxa" w:w="5112"/>
            <w:vAlign w:val="center"/>
          </w:tcPr>
          <w:p>
            <w:r/>
            <w:r>
              <w:rPr>
                <w:b w:val="0"/>
                <w:sz w:val="18"/>
              </w:rPr>
              <w:t>Route, capacity, hazard conflicts, access limitations.</w:t>
            </w:r>
          </w:p>
        </w:tc>
      </w:tr>
      <w:tr>
        <w:tc>
          <w:tcPr>
            <w:tcW w:type="dxa" w:w="5112"/>
            <w:vAlign w:val="center"/>
          </w:tcPr>
          <w:p>
            <w:r/>
            <w:r>
              <w:rPr>
                <w:b w:val="0"/>
                <w:sz w:val="18"/>
              </w:rPr>
              <w:t>expires_at</w:t>
            </w:r>
          </w:p>
        </w:tc>
        <w:tc>
          <w:tcPr>
            <w:tcW w:type="dxa" w:w="5112"/>
            <w:vAlign w:val="center"/>
          </w:tcPr>
          <w:p>
            <w:r/>
            <w:r>
              <w:rPr>
                <w:b w:val="0"/>
                <w:sz w:val="18"/>
              </w:rPr>
              <w:t>Action freshness boundary.</w:t>
            </w:r>
          </w:p>
        </w:tc>
      </w:tr>
      <w:tr>
        <w:tc>
          <w:tcPr>
            <w:tcW w:type="dxa" w:w="5112"/>
            <w:vAlign w:val="center"/>
          </w:tcPr>
          <w:p>
            <w:r/>
            <w:r>
              <w:rPr>
                <w:b w:val="0"/>
                <w:sz w:val="18"/>
              </w:rPr>
              <w:t>approval_required</w:t>
            </w:r>
          </w:p>
        </w:tc>
        <w:tc>
          <w:tcPr>
            <w:tcW w:type="dxa" w:w="5112"/>
            <w:vAlign w:val="center"/>
          </w:tcPr>
          <w:p>
            <w:r/>
            <w:r>
              <w:rPr>
                <w:b w:val="0"/>
                <w:sz w:val="18"/>
              </w:rPr>
              <w:t>Boolean; true for consequential actions.</w:t>
            </w:r>
          </w:p>
        </w:tc>
      </w:tr>
      <w:tr>
        <w:tc>
          <w:tcPr>
            <w:tcW w:type="dxa" w:w="5112"/>
            <w:vAlign w:val="center"/>
          </w:tcPr>
          <w:p>
            <w:r/>
            <w:r>
              <w:rPr>
                <w:b w:val="0"/>
                <w:sz w:val="18"/>
              </w:rPr>
              <w:t>status</w:t>
            </w:r>
          </w:p>
        </w:tc>
        <w:tc>
          <w:tcPr>
            <w:tcW w:type="dxa" w:w="5112"/>
            <w:vAlign w:val="center"/>
          </w:tcPr>
          <w:p>
            <w:r/>
            <w:r>
              <w:rPr>
                <w:b w:val="0"/>
                <w:sz w:val="18"/>
              </w:rPr>
              <w:t>PROPOSED / APPROVED / REJECTED / ASSIGNED / EN_ROUTE / COMPLETED / CANCELLED.</w:t>
            </w:r>
          </w:p>
        </w:tc>
      </w:tr>
    </w:tbl>
    <w:p/>
    <w:p>
      <w:pPr>
        <w:pStyle w:val="Heading2"/>
      </w:pPr>
      <w:r>
        <w:t>5.3 No autonomous dispatch</w:t>
      </w:r>
    </w:p>
    <w:p>
      <w:pPr>
        <w:pStyle w:val="ListBullet"/>
      </w:pPr>
      <w:r>
        <w:t>A recommendation cannot directly page a field team unless a policy-specific integration explicitly treats the action as a non-dispatch informational event.</w:t>
      </w:r>
    </w:p>
    <w:p>
      <w:pPr>
        <w:pStyle w:val="ListBullet"/>
      </w:pPr>
      <w:r>
        <w:t>Authority approval must be recorded before external operational assignments are issued.</w:t>
      </w:r>
    </w:p>
    <w:p>
      <w:pPr>
        <w:pStyle w:val="ListBullet"/>
      </w:pPr>
      <w:r>
        <w:t>Local edge actions already approved as safety policy (for example, local buzzer/LED or a cached emergency page) are separate from authority dispatch and remain within the edge policy envelope.</w:t>
      </w:r>
    </w:p>
    <w:p>
      <w:pPr>
        <w:pStyle w:val="Heading1"/>
      </w:pPr>
      <w:r>
        <w:t>6. Alert Lifecycle</w:t>
      </w:r>
    </w:p>
    <w:p>
      <w:pPr>
        <w:pStyle w:val="Heading2"/>
      </w:pPr>
      <w:r>
        <w:t>6.1 One canonical alert event</w:t>
      </w:r>
    </w:p>
    <w:p>
      <w:pPr/>
      <w:r>
        <w:t>Every outward alert channel references one canonical alert event. Channel adapters do not create competing alert truths.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Stage</w:t>
            </w:r>
          </w:p>
        </w:tc>
        <w:tc>
          <w:tcPr>
            <w:tcW w:type="dxa" w:w="5112"/>
            <w:vAlign w:val="center"/>
            <w:shd w:fill="DCECF1"/>
          </w:tcPr>
          <w:p>
            <w:r/>
            <w:r>
              <w:rPr>
                <w:b/>
                <w:sz w:val="18"/>
              </w:rPr>
              <w:t>Description</w:t>
            </w:r>
          </w:p>
        </w:tc>
      </w:tr>
      <w:tr>
        <w:tc>
          <w:tcPr>
            <w:tcW w:type="dxa" w:w="5112"/>
            <w:vAlign w:val="center"/>
          </w:tcPr>
          <w:p>
            <w:r/>
            <w:r>
              <w:rPr>
                <w:b w:val="0"/>
                <w:sz w:val="18"/>
              </w:rPr>
              <w:t>DRAFT</w:t>
            </w:r>
          </w:p>
        </w:tc>
        <w:tc>
          <w:tcPr>
            <w:tcW w:type="dxa" w:w="5112"/>
            <w:vAlign w:val="center"/>
          </w:tcPr>
          <w:p>
            <w:r/>
            <w:r>
              <w:rPr>
                <w:b w:val="0"/>
                <w:sz w:val="18"/>
              </w:rPr>
              <w:t>Alert content assembled from incident state and current assessment.</w:t>
            </w:r>
          </w:p>
        </w:tc>
      </w:tr>
      <w:tr>
        <w:tc>
          <w:tcPr>
            <w:tcW w:type="dxa" w:w="5112"/>
            <w:vAlign w:val="center"/>
          </w:tcPr>
          <w:p>
            <w:r/>
            <w:r>
              <w:rPr>
                <w:b w:val="0"/>
                <w:sz w:val="18"/>
              </w:rPr>
              <w:t>PENDING_APPROVAL</w:t>
            </w:r>
          </w:p>
        </w:tc>
        <w:tc>
          <w:tcPr>
            <w:tcW w:type="dxa" w:w="5112"/>
            <w:vAlign w:val="center"/>
          </w:tcPr>
          <w:p>
            <w:r/>
            <w:r>
              <w:rPr>
                <w:b w:val="0"/>
                <w:sz w:val="18"/>
              </w:rPr>
              <w:t>Used when the configured alert type requires operator approval.</w:t>
            </w:r>
          </w:p>
        </w:tc>
      </w:tr>
      <w:tr>
        <w:tc>
          <w:tcPr>
            <w:tcW w:type="dxa" w:w="5112"/>
            <w:vAlign w:val="center"/>
          </w:tcPr>
          <w:p>
            <w:r/>
            <w:r>
              <w:rPr>
                <w:b w:val="0"/>
                <w:sz w:val="18"/>
              </w:rPr>
              <w:t>APPROVED</w:t>
            </w:r>
          </w:p>
        </w:tc>
        <w:tc>
          <w:tcPr>
            <w:tcW w:type="dxa" w:w="5112"/>
            <w:vAlign w:val="center"/>
          </w:tcPr>
          <w:p>
            <w:r/>
            <w:r>
              <w:rPr>
                <w:b w:val="0"/>
                <w:sz w:val="18"/>
              </w:rPr>
              <w:t>Authorized operator has approved issuance.</w:t>
            </w:r>
          </w:p>
        </w:tc>
      </w:tr>
      <w:tr>
        <w:tc>
          <w:tcPr>
            <w:tcW w:type="dxa" w:w="5112"/>
            <w:vAlign w:val="center"/>
          </w:tcPr>
          <w:p>
            <w:r/>
            <w:r>
              <w:rPr>
                <w:b w:val="0"/>
                <w:sz w:val="18"/>
              </w:rPr>
              <w:t>ISSUED</w:t>
            </w:r>
          </w:p>
        </w:tc>
        <w:tc>
          <w:tcPr>
            <w:tcW w:type="dxa" w:w="5112"/>
            <w:vAlign w:val="center"/>
          </w:tcPr>
          <w:p>
            <w:r/>
            <w:r>
              <w:rPr>
                <w:b w:val="0"/>
                <w:sz w:val="18"/>
              </w:rPr>
              <w:t>Canonical alert emitted with event/version identifiers.</w:t>
            </w:r>
          </w:p>
        </w:tc>
      </w:tr>
      <w:tr>
        <w:tc>
          <w:tcPr>
            <w:tcW w:type="dxa" w:w="5112"/>
            <w:vAlign w:val="center"/>
          </w:tcPr>
          <w:p>
            <w:r/>
            <w:r>
              <w:rPr>
                <w:b w:val="0"/>
                <w:sz w:val="18"/>
              </w:rPr>
              <w:t>DELIVERING</w:t>
            </w:r>
          </w:p>
        </w:tc>
        <w:tc>
          <w:tcPr>
            <w:tcW w:type="dxa" w:w="5112"/>
            <w:vAlign w:val="center"/>
          </w:tcPr>
          <w:p>
            <w:r/>
            <w:r>
              <w:rPr>
                <w:b w:val="0"/>
                <w:sz w:val="18"/>
              </w:rPr>
              <w:t>Channel adapters are attempting delivery.</w:t>
            </w:r>
          </w:p>
        </w:tc>
      </w:tr>
      <w:tr>
        <w:tc>
          <w:tcPr>
            <w:tcW w:type="dxa" w:w="5112"/>
            <w:vAlign w:val="center"/>
          </w:tcPr>
          <w:p>
            <w:r/>
            <w:r>
              <w:rPr>
                <w:b w:val="0"/>
                <w:sz w:val="18"/>
              </w:rPr>
              <w:t>DELIVERED</w:t>
            </w:r>
          </w:p>
        </w:tc>
        <w:tc>
          <w:tcPr>
            <w:tcW w:type="dxa" w:w="5112"/>
            <w:vAlign w:val="center"/>
          </w:tcPr>
          <w:p>
            <w:r/>
            <w:r>
              <w:rPr>
                <w:b w:val="0"/>
                <w:sz w:val="18"/>
              </w:rPr>
              <w:t>Channel confirms delivery/receipt semantics available to that channel.</w:t>
            </w:r>
          </w:p>
        </w:tc>
      </w:tr>
      <w:tr>
        <w:tc>
          <w:tcPr>
            <w:tcW w:type="dxa" w:w="5112"/>
            <w:vAlign w:val="center"/>
          </w:tcPr>
          <w:p>
            <w:r/>
            <w:r>
              <w:rPr>
                <w:b w:val="0"/>
                <w:sz w:val="18"/>
              </w:rPr>
              <w:t>OPENED</w:t>
            </w:r>
          </w:p>
        </w:tc>
        <w:tc>
          <w:tcPr>
            <w:tcW w:type="dxa" w:w="5112"/>
            <w:vAlign w:val="center"/>
          </w:tcPr>
          <w:p>
            <w:r/>
            <w:r>
              <w:rPr>
                <w:b w:val="0"/>
                <w:sz w:val="18"/>
              </w:rPr>
              <w:t>Recipient opened the alert where supported.</w:t>
            </w:r>
          </w:p>
        </w:tc>
      </w:tr>
      <w:tr>
        <w:tc>
          <w:tcPr>
            <w:tcW w:type="dxa" w:w="5112"/>
            <w:vAlign w:val="center"/>
          </w:tcPr>
          <w:p>
            <w:r/>
            <w:r>
              <w:rPr>
                <w:b w:val="0"/>
                <w:sz w:val="18"/>
              </w:rPr>
              <w:t>ACKNOWLEDGED</w:t>
            </w:r>
          </w:p>
        </w:tc>
        <w:tc>
          <w:tcPr>
            <w:tcW w:type="dxa" w:w="5112"/>
            <w:vAlign w:val="center"/>
          </w:tcPr>
          <w:p>
            <w:r/>
            <w:r>
              <w:rPr>
                <w:b w:val="0"/>
                <w:sz w:val="18"/>
              </w:rPr>
              <w:t>Recipient or operator acknowledged it.</w:t>
            </w:r>
          </w:p>
        </w:tc>
      </w:tr>
      <w:tr>
        <w:tc>
          <w:tcPr>
            <w:tcW w:type="dxa" w:w="5112"/>
            <w:vAlign w:val="center"/>
          </w:tcPr>
          <w:p>
            <w:r/>
            <w:r>
              <w:rPr>
                <w:b w:val="0"/>
                <w:sz w:val="18"/>
              </w:rPr>
              <w:t>ESCALATED</w:t>
            </w:r>
          </w:p>
        </w:tc>
        <w:tc>
          <w:tcPr>
            <w:tcW w:type="dxa" w:w="5112"/>
            <w:vAlign w:val="center"/>
          </w:tcPr>
          <w:p>
            <w:r/>
            <w:r>
              <w:rPr>
                <w:b w:val="0"/>
                <w:sz w:val="18"/>
              </w:rPr>
              <w:t>Alert was upgraded/reissued because conditions worsened or acknowledgement was absent.</w:t>
            </w:r>
          </w:p>
        </w:tc>
      </w:tr>
      <w:tr>
        <w:tc>
          <w:tcPr>
            <w:tcW w:type="dxa" w:w="5112"/>
            <w:vAlign w:val="center"/>
          </w:tcPr>
          <w:p>
            <w:r/>
            <w:r>
              <w:rPr>
                <w:b w:val="0"/>
                <w:sz w:val="18"/>
              </w:rPr>
              <w:t>STAND_DOWN</w:t>
            </w:r>
          </w:p>
        </w:tc>
        <w:tc>
          <w:tcPr>
            <w:tcW w:type="dxa" w:w="5112"/>
            <w:vAlign w:val="center"/>
          </w:tcPr>
          <w:p>
            <w:r/>
            <w:r>
              <w:rPr>
                <w:b w:val="0"/>
                <w:sz w:val="18"/>
              </w:rPr>
              <w:t>Active alert superseded by explicit closure/stand-down.</w:t>
            </w:r>
          </w:p>
        </w:tc>
      </w:tr>
      <w:tr>
        <w:tc>
          <w:tcPr>
            <w:tcW w:type="dxa" w:w="5112"/>
            <w:vAlign w:val="center"/>
          </w:tcPr>
          <w:p>
            <w:r/>
            <w:r>
              <w:rPr>
                <w:b w:val="0"/>
                <w:sz w:val="18"/>
              </w:rPr>
              <w:t>EXPIRED</w:t>
            </w:r>
          </w:p>
        </w:tc>
        <w:tc>
          <w:tcPr>
            <w:tcW w:type="dxa" w:w="5112"/>
            <w:vAlign w:val="center"/>
          </w:tcPr>
          <w:p>
            <w:r/>
            <w:r>
              <w:rPr>
                <w:b w:val="0"/>
                <w:sz w:val="18"/>
              </w:rPr>
              <w:t>Time-based validity ended without implying that the incident is resolved.</w:t>
            </w:r>
          </w:p>
        </w:tc>
      </w:tr>
      <w:tr>
        <w:tc>
          <w:tcPr>
            <w:tcW w:type="dxa" w:w="5112"/>
            <w:vAlign w:val="center"/>
          </w:tcPr>
          <w:p>
            <w:r/>
            <w:r>
              <w:rPr>
                <w:b w:val="0"/>
                <w:sz w:val="18"/>
              </w:rPr>
              <w:t>CANCELLED</w:t>
            </w:r>
          </w:p>
        </w:tc>
        <w:tc>
          <w:tcPr>
            <w:tcW w:type="dxa" w:w="5112"/>
            <w:vAlign w:val="center"/>
          </w:tcPr>
          <w:p>
            <w:r/>
            <w:r>
              <w:rPr>
                <w:b w:val="0"/>
                <w:sz w:val="18"/>
              </w:rPr>
              <w:t>Issued/queued alert withdrawn for a recorded reason.</w:t>
            </w:r>
          </w:p>
        </w:tc>
      </w:tr>
    </w:tbl>
    <w:p/>
    <w:p>
      <w:pPr>
        <w:pStyle w:val="Heading2"/>
      </w:pPr>
      <w:r>
        <w:t>6.2 Alert content contract</w:t>
      </w:r>
    </w:p>
    <w:p>
      <w:pPr>
        <w:pStyle w:val="ListBullet"/>
      </w:pPr>
      <w:r>
        <w:t>Hazard and severity/state first.</w:t>
      </w:r>
    </w:p>
    <w:p>
      <w:pPr>
        <w:pStyle w:val="ListBullet"/>
      </w:pPr>
      <w:r>
        <w:t>Where relevant: affected/current/projection zone, distance, direction, time/freshness and required action.</w:t>
      </w:r>
    </w:p>
    <w:p>
      <w:pPr>
        <w:pStyle w:val="ListBullet"/>
      </w:pPr>
      <w:r>
        <w:t>Information condition and uncertainty when degraded/unknown.</w:t>
      </w:r>
    </w:p>
    <w:p>
      <w:pPr>
        <w:pStyle w:val="ListBullet"/>
      </w:pPr>
      <w:r>
        <w:t>Alert ID, incident ID/version and event timestamp for traceability.</w:t>
      </w:r>
    </w:p>
    <w:p>
      <w:pPr>
        <w:pStyle w:val="ListBullet"/>
      </w:pPr>
      <w:r>
        <w:t>Stand-down/resolution status is explicit; silence is never interpreted as resolution.</w:t>
      </w:r>
    </w:p>
    <w:p>
      <w:pPr>
        <w:pStyle w:val="Heading2"/>
      </w:pPr>
      <w:r>
        <w:t>6.3 Delivery accounting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Status</w:t>
            </w:r>
          </w:p>
        </w:tc>
        <w:tc>
          <w:tcPr>
            <w:tcW w:type="dxa" w:w="5112"/>
            <w:vAlign w:val="center"/>
            <w:shd w:fill="DCECF1"/>
          </w:tcPr>
          <w:p>
            <w:r/>
            <w:r>
              <w:rPr>
                <w:b/>
                <w:sz w:val="18"/>
              </w:rPr>
              <w:t>Stored fields</w:t>
            </w:r>
          </w:p>
        </w:tc>
      </w:tr>
      <w:tr>
        <w:tc>
          <w:tcPr>
            <w:tcW w:type="dxa" w:w="5112"/>
            <w:vAlign w:val="center"/>
          </w:tcPr>
          <w:p>
            <w:r/>
            <w:r>
              <w:rPr>
                <w:b w:val="0"/>
                <w:sz w:val="18"/>
              </w:rPr>
              <w:t>DELIVERED</w:t>
            </w:r>
          </w:p>
        </w:tc>
        <w:tc>
          <w:tcPr>
            <w:tcW w:type="dxa" w:w="5112"/>
            <w:vAlign w:val="center"/>
          </w:tcPr>
          <w:p>
            <w:r/>
            <w:r>
              <w:rPr>
                <w:b w:val="0"/>
                <w:sz w:val="18"/>
              </w:rPr>
              <w:t>channel, provider_message_id, delivered_at, recipient_scope</w:t>
            </w:r>
          </w:p>
        </w:tc>
      </w:tr>
      <w:tr>
        <w:tc>
          <w:tcPr>
            <w:tcW w:type="dxa" w:w="5112"/>
            <w:vAlign w:val="center"/>
          </w:tcPr>
          <w:p>
            <w:r/>
            <w:r>
              <w:rPr>
                <w:b w:val="0"/>
                <w:sz w:val="18"/>
              </w:rPr>
              <w:t>OPENED</w:t>
            </w:r>
          </w:p>
        </w:tc>
        <w:tc>
          <w:tcPr>
            <w:tcW w:type="dxa" w:w="5112"/>
            <w:vAlign w:val="center"/>
          </w:tcPr>
          <w:p>
            <w:r/>
            <w:r>
              <w:rPr>
                <w:b w:val="0"/>
                <w:sz w:val="18"/>
              </w:rPr>
              <w:t>opened_at where channel supports it</w:t>
            </w:r>
          </w:p>
        </w:tc>
      </w:tr>
      <w:tr>
        <w:tc>
          <w:tcPr>
            <w:tcW w:type="dxa" w:w="5112"/>
            <w:vAlign w:val="center"/>
          </w:tcPr>
          <w:p>
            <w:r/>
            <w:r>
              <w:rPr>
                <w:b w:val="0"/>
                <w:sz w:val="18"/>
              </w:rPr>
              <w:t>ACKNOWLEDGED</w:t>
            </w:r>
          </w:p>
        </w:tc>
        <w:tc>
          <w:tcPr>
            <w:tcW w:type="dxa" w:w="5112"/>
            <w:vAlign w:val="center"/>
          </w:tcPr>
          <w:p>
            <w:r/>
            <w:r>
              <w:rPr>
                <w:b w:val="0"/>
                <w:sz w:val="18"/>
              </w:rPr>
              <w:t>actor/contact, acknowledged_at</w:t>
            </w:r>
          </w:p>
        </w:tc>
      </w:tr>
      <w:tr>
        <w:tc>
          <w:tcPr>
            <w:tcW w:type="dxa" w:w="5112"/>
            <w:vAlign w:val="center"/>
          </w:tcPr>
          <w:p>
            <w:r/>
            <w:r>
              <w:rPr>
                <w:b w:val="0"/>
                <w:sz w:val="18"/>
              </w:rPr>
              <w:t>UNREACHABLE</w:t>
            </w:r>
          </w:p>
        </w:tc>
        <w:tc>
          <w:tcPr>
            <w:tcW w:type="dxa" w:w="5112"/>
            <w:vAlign w:val="center"/>
          </w:tcPr>
          <w:p>
            <w:r/>
            <w:r>
              <w:rPr>
                <w:b w:val="0"/>
                <w:sz w:val="18"/>
              </w:rPr>
              <w:t>channel error, retry count, last attempt</w:t>
            </w:r>
          </w:p>
        </w:tc>
      </w:tr>
      <w:tr>
        <w:tc>
          <w:tcPr>
            <w:tcW w:type="dxa" w:w="5112"/>
            <w:vAlign w:val="center"/>
          </w:tcPr>
          <w:p>
            <w:r/>
            <w:r>
              <w:rPr>
                <w:b w:val="0"/>
                <w:sz w:val="18"/>
              </w:rPr>
              <w:t>RETRYING</w:t>
            </w:r>
          </w:p>
        </w:tc>
        <w:tc>
          <w:tcPr>
            <w:tcW w:type="dxa" w:w="5112"/>
            <w:vAlign w:val="center"/>
          </w:tcPr>
          <w:p>
            <w:r/>
            <w:r>
              <w:rPr>
                <w:b w:val="0"/>
                <w:sz w:val="18"/>
              </w:rPr>
              <w:t>next_attempt_at, backoff state</w:t>
            </w:r>
          </w:p>
        </w:tc>
      </w:tr>
      <w:tr>
        <w:tc>
          <w:tcPr>
            <w:tcW w:type="dxa" w:w="5112"/>
            <w:vAlign w:val="center"/>
          </w:tcPr>
          <w:p>
            <w:r/>
            <w:r>
              <w:rPr>
                <w:b w:val="0"/>
                <w:sz w:val="18"/>
              </w:rPr>
              <w:t>FAILED</w:t>
            </w:r>
          </w:p>
        </w:tc>
        <w:tc>
          <w:tcPr>
            <w:tcW w:type="dxa" w:w="5112"/>
            <w:vAlign w:val="center"/>
          </w:tcPr>
          <w:p>
            <w:r/>
            <w:r>
              <w:rPr>
                <w:b w:val="0"/>
                <w:sz w:val="18"/>
              </w:rPr>
              <w:t>terminal_reason, final_attempt_at</w:t>
            </w:r>
          </w:p>
        </w:tc>
      </w:tr>
    </w:tbl>
    <w:p/>
    <w:p>
      <w:pPr>
        <w:pStyle w:val="Heading1"/>
      </w:pPr>
      <w:r>
        <w:t>7. Escalation &amp; Alert-Fatigue Controls</w:t>
      </w:r>
    </w:p>
    <w:p>
      <w:pPr>
        <w:pStyle w:val="Heading2"/>
      </w:pPr>
      <w:r>
        <w:t>7.1 Escalation triggers</w:t>
      </w:r>
    </w:p>
    <w:p>
      <w:pPr>
        <w:pStyle w:val="ListBullet"/>
      </w:pPr>
      <w:r>
        <w:t>State escalates (for example CONFIRMED → CRITICAL).</w:t>
      </w:r>
    </w:p>
    <w:p>
      <w:pPr>
        <w:pStyle w:val="ListBullet"/>
      </w:pPr>
      <w:r>
        <w:t>Risk/severity crosses a configured emergency boundary.</w:t>
      </w:r>
    </w:p>
    <w:p>
      <w:pPr>
        <w:pStyle w:val="ListBullet"/>
      </w:pPr>
      <w:r>
        <w:t>Projected arrival time becomes materially shorter than the previous assessment.</w:t>
      </w:r>
    </w:p>
    <w:p>
      <w:pPr>
        <w:pStyle w:val="ListBullet"/>
      </w:pPr>
      <w:r>
        <w:t>Affected population/infrastructure expands beyond an operational threshold.</w:t>
      </w:r>
    </w:p>
    <w:p>
      <w:pPr>
        <w:pStyle w:val="ListBullet"/>
      </w:pPr>
      <w:r>
        <w:t>No responsible operator acknowledges an IMMEDIATE/HIGH alert within the configured response window.</w:t>
      </w:r>
    </w:p>
    <w:p>
      <w:pPr>
        <w:pStyle w:val="ListBullet"/>
      </w:pPr>
      <w:r>
        <w:t>Information degrades after issuance and the alert must communicate uncertainty or request verification.</w:t>
      </w:r>
    </w:p>
    <w:p>
      <w:pPr>
        <w:pStyle w:val="Heading2"/>
      </w:pPr>
      <w:r>
        <w:t>7.2 Anti-fatigue rules</w:t>
      </w:r>
    </w:p>
    <w:p>
      <w:pPr>
        <w:pStyle w:val="ListBullet"/>
      </w:pPr>
      <w:r>
        <w:t>Use event/version semantics instead of repeatedly emitting identical alerts.</w:t>
      </w:r>
    </w:p>
    <w:p>
      <w:pPr>
        <w:pStyle w:val="ListBullet"/>
      </w:pPr>
      <w:r>
        <w:t>Apply cooldowns to non-escalating repeats.</w:t>
      </w:r>
    </w:p>
    <w:p>
      <w:pPr>
        <w:pStyle w:val="ListBullet"/>
      </w:pPr>
      <w:r>
        <w:t>Escalations bypass cooldown when operationally necessary.</w:t>
      </w:r>
    </w:p>
    <w:p>
      <w:pPr>
        <w:pStyle w:val="ListBullet"/>
      </w:pPr>
      <w:r>
        <w:t>Group related updates into an incident timeline while preserving each canonical alert event.</w:t>
      </w:r>
    </w:p>
    <w:p>
      <w:pPr>
        <w:pStyle w:val="ListBullet"/>
      </w:pPr>
      <w:r>
        <w:t>Track alert frequency per zone/channel/operator to expose noisy configurations.</w:t>
      </w:r>
    </w:p>
    <w:p>
      <w:pPr>
        <w:pStyle w:val="ListBullet"/>
      </w:pPr>
      <w:r>
        <w:t>Never suppress a genuinely new incident merely because the same area produced an earlier alert.</w:t>
      </w:r>
    </w:p>
    <w:p>
      <w:pPr>
        <w:pStyle w:val="Heading1"/>
      </w:pPr>
      <w:r>
        <w:t>8. Citizen SOS Operations</w:t>
      </w:r>
    </w:p>
    <w:p>
      <w:pPr>
        <w:pStyle w:val="Heading2"/>
      </w:pPr>
      <w:r>
        <w:t>8.1 SOS as an independent operational source</w:t>
      </w:r>
    </w:p>
    <w:p>
      <w:pPr/>
      <w:r>
        <w:t>Citizen SOS is a signal into the operational system, not a claim that a hazard exists. It must remain useful when the sensing network is incomplete. Each SOS receives a categorical handling tier based on urgency signals and available context; the system does not expose or rely on a fake numeric “SOS score.”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CF1"/>
          </w:tcPr>
          <w:p>
            <w:r/>
            <w:r>
              <w:rPr>
                <w:b/>
                <w:sz w:val="18"/>
              </w:rPr>
              <w:t>Tier</w:t>
            </w:r>
          </w:p>
        </w:tc>
        <w:tc>
          <w:tcPr>
            <w:tcW w:type="dxa" w:w="3408"/>
            <w:vAlign w:val="center"/>
            <w:shd w:fill="DCECF1"/>
          </w:tcPr>
          <w:p>
            <w:r/>
            <w:r>
              <w:rPr>
                <w:b/>
                <w:sz w:val="18"/>
              </w:rPr>
              <w:t>Meaning</w:t>
            </w:r>
          </w:p>
        </w:tc>
        <w:tc>
          <w:tcPr>
            <w:tcW w:type="dxa" w:w="3408"/>
            <w:vAlign w:val="center"/>
            <w:shd w:fill="DCECF1"/>
          </w:tcPr>
          <w:p>
            <w:r/>
            <w:r>
              <w:rPr>
                <w:b/>
                <w:sz w:val="18"/>
              </w:rPr>
              <w:t>Default handling</w:t>
            </w:r>
          </w:p>
        </w:tc>
      </w:tr>
      <w:tr>
        <w:tc>
          <w:tcPr>
            <w:tcW w:type="dxa" w:w="3408"/>
            <w:vAlign w:val="center"/>
          </w:tcPr>
          <w:p>
            <w:r/>
            <w:r>
              <w:rPr>
                <w:b w:val="0"/>
                <w:sz w:val="18"/>
              </w:rPr>
              <w:t>IMMEDIATE</w:t>
            </w:r>
          </w:p>
        </w:tc>
        <w:tc>
          <w:tcPr>
            <w:tcW w:type="dxa" w:w="3408"/>
            <w:vAlign w:val="center"/>
          </w:tcPr>
          <w:p>
            <w:r/>
            <w:r>
              <w:rPr>
                <w:b w:val="0"/>
                <w:sz w:val="18"/>
              </w:rPr>
              <w:t>Life-safety concern or acute danger indicators.</w:t>
            </w:r>
          </w:p>
        </w:tc>
        <w:tc>
          <w:tcPr>
            <w:tcW w:type="dxa" w:w="3408"/>
            <w:vAlign w:val="center"/>
          </w:tcPr>
          <w:p>
            <w:r/>
            <w:r>
              <w:rPr>
                <w:b w:val="0"/>
                <w:sz w:val="18"/>
              </w:rPr>
              <w:t>Fast operator queue priority; location/context surfaced first.</w:t>
            </w:r>
          </w:p>
        </w:tc>
      </w:tr>
      <w:tr>
        <w:tc>
          <w:tcPr>
            <w:tcW w:type="dxa" w:w="3408"/>
            <w:vAlign w:val="center"/>
          </w:tcPr>
          <w:p>
            <w:r/>
            <w:r>
              <w:rPr>
                <w:b w:val="0"/>
                <w:sz w:val="18"/>
              </w:rPr>
              <w:t>HIGH</w:t>
            </w:r>
          </w:p>
        </w:tc>
        <w:tc>
          <w:tcPr>
            <w:tcW w:type="dxa" w:w="3408"/>
            <w:vAlign w:val="center"/>
          </w:tcPr>
          <w:p>
            <w:r/>
            <w:r>
              <w:rPr>
                <w:b w:val="0"/>
                <w:sz w:val="18"/>
              </w:rPr>
              <w:t>Serious concern requiring prompt review.</w:t>
            </w:r>
          </w:p>
        </w:tc>
        <w:tc>
          <w:tcPr>
            <w:tcW w:type="dxa" w:w="3408"/>
            <w:vAlign w:val="center"/>
          </w:tcPr>
          <w:p>
            <w:r/>
            <w:r>
              <w:rPr>
                <w:b w:val="0"/>
                <w:sz w:val="18"/>
              </w:rPr>
              <w:t>Prioritized queue and acknowledgement expectation.</w:t>
            </w:r>
          </w:p>
        </w:tc>
      </w:tr>
      <w:tr>
        <w:tc>
          <w:tcPr>
            <w:tcW w:type="dxa" w:w="3408"/>
            <w:vAlign w:val="center"/>
          </w:tcPr>
          <w:p>
            <w:r/>
            <w:r>
              <w:rPr>
                <w:b w:val="0"/>
                <w:sz w:val="18"/>
              </w:rPr>
              <w:t>STANDARD</w:t>
            </w:r>
          </w:p>
        </w:tc>
        <w:tc>
          <w:tcPr>
            <w:tcW w:type="dxa" w:w="3408"/>
            <w:vAlign w:val="center"/>
          </w:tcPr>
          <w:p>
            <w:r/>
            <w:r>
              <w:rPr>
                <w:b w:val="0"/>
                <w:sz w:val="18"/>
              </w:rPr>
              <w:t>Relevant assistance request without immediate danger indicators.</w:t>
            </w:r>
          </w:p>
        </w:tc>
        <w:tc>
          <w:tcPr>
            <w:tcW w:type="dxa" w:w="3408"/>
            <w:vAlign w:val="center"/>
          </w:tcPr>
          <w:p>
            <w:r/>
            <w:r>
              <w:rPr>
                <w:b w:val="0"/>
                <w:sz w:val="18"/>
              </w:rPr>
              <w:t>Normal operational triage.</w:t>
            </w:r>
          </w:p>
        </w:tc>
      </w:tr>
      <w:tr>
        <w:tc>
          <w:tcPr>
            <w:tcW w:type="dxa" w:w="3408"/>
            <w:vAlign w:val="center"/>
          </w:tcPr>
          <w:p>
            <w:r/>
            <w:r>
              <w:rPr>
                <w:b w:val="0"/>
                <w:sz w:val="18"/>
              </w:rPr>
              <w:t>VERIFY</w:t>
            </w:r>
          </w:p>
        </w:tc>
        <w:tc>
          <w:tcPr>
            <w:tcW w:type="dxa" w:w="3408"/>
            <w:vAlign w:val="center"/>
          </w:tcPr>
          <w:p>
            <w:r/>
            <w:r>
              <w:rPr>
                <w:b w:val="0"/>
                <w:sz w:val="18"/>
              </w:rPr>
              <w:t>Ambiguous, incomplete or potentially duplicated report.</w:t>
            </w:r>
          </w:p>
        </w:tc>
        <w:tc>
          <w:tcPr>
            <w:tcW w:type="dxa" w:w="3408"/>
            <w:vAlign w:val="center"/>
          </w:tcPr>
          <w:p>
            <w:r/>
            <w:r>
              <w:rPr>
                <w:b w:val="0"/>
                <w:sz w:val="18"/>
              </w:rPr>
              <w:t>Verification requested; never auto-discarded solely because no hazard is known.</w:t>
            </w:r>
          </w:p>
        </w:tc>
      </w:tr>
    </w:tbl>
    <w:p/>
    <w:p>
      <w:pPr>
        <w:pStyle w:val="Heading2"/>
      </w:pPr>
      <w:r>
        <w:t>8.2 SOS consolidation</w:t>
      </w:r>
    </w:p>
    <w:p>
      <w:pPr>
        <w:pStyle w:val="ListBullet"/>
      </w:pPr>
      <w:r>
        <w:t>Repeated SOS from the same user/device within a short interval may be linked to one SOS case while preserving each transmission timestamp.</w:t>
      </w:r>
    </w:p>
    <w:p>
      <w:pPr>
        <w:pStyle w:val="ListBullet"/>
      </w:pPr>
      <w:r>
        <w:t>Different citizens in the same location may be correlated as corroborating reports, never silently merged into one identity.</w:t>
      </w:r>
    </w:p>
    <w:p>
      <w:pPr>
        <w:pStyle w:val="ListBullet"/>
      </w:pPr>
      <w:r>
        <w:t>Location freshness and reported text/media provenance are stored separately.</w:t>
      </w:r>
    </w:p>
    <w:p>
      <w:pPr>
        <w:pStyle w:val="Heading1"/>
      </w:pPr>
      <w:r>
        <w:t>9. Response Action State Machine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CF1"/>
          </w:tcPr>
          <w:p>
            <w:r/>
            <w:r>
              <w:rPr>
                <w:b/>
                <w:sz w:val="18"/>
              </w:rPr>
              <w:t>Action state</w:t>
            </w:r>
          </w:p>
        </w:tc>
        <w:tc>
          <w:tcPr>
            <w:tcW w:type="dxa" w:w="3408"/>
            <w:vAlign w:val="center"/>
            <w:shd w:fill="DCECF1"/>
          </w:tcPr>
          <w:p>
            <w:r/>
            <w:r>
              <w:rPr>
                <w:b/>
                <w:sz w:val="18"/>
              </w:rPr>
              <w:t>Meaning</w:t>
            </w:r>
          </w:p>
        </w:tc>
        <w:tc>
          <w:tcPr>
            <w:tcW w:type="dxa" w:w="3408"/>
            <w:vAlign w:val="center"/>
            <w:shd w:fill="DCECF1"/>
          </w:tcPr>
          <w:p>
            <w:r/>
            <w:r>
              <w:rPr>
                <w:b/>
                <w:sz w:val="18"/>
              </w:rPr>
              <w:t>Next states</w:t>
            </w:r>
          </w:p>
        </w:tc>
      </w:tr>
      <w:tr>
        <w:tc>
          <w:tcPr>
            <w:tcW w:type="dxa" w:w="3408"/>
            <w:vAlign w:val="center"/>
          </w:tcPr>
          <w:p>
            <w:r/>
            <w:r>
              <w:rPr>
                <w:b w:val="0"/>
                <w:sz w:val="18"/>
              </w:rPr>
              <w:t>PROPOSED</w:t>
            </w:r>
          </w:p>
        </w:tc>
        <w:tc>
          <w:tcPr>
            <w:tcW w:type="dxa" w:w="3408"/>
            <w:vAlign w:val="center"/>
          </w:tcPr>
          <w:p>
            <w:r/>
            <w:r>
              <w:rPr>
                <w:b w:val="0"/>
                <w:sz w:val="18"/>
              </w:rPr>
              <w:t>System recommendation waiting for decision.</w:t>
            </w:r>
          </w:p>
        </w:tc>
        <w:tc>
          <w:tcPr>
            <w:tcW w:type="dxa" w:w="3408"/>
            <w:vAlign w:val="center"/>
          </w:tcPr>
          <w:p>
            <w:r/>
            <w:r>
              <w:rPr>
                <w:b w:val="0"/>
                <w:sz w:val="18"/>
              </w:rPr>
              <w:t>APPROVED / REJECTED / EXPIRED</w:t>
            </w:r>
          </w:p>
        </w:tc>
      </w:tr>
      <w:tr>
        <w:tc>
          <w:tcPr>
            <w:tcW w:type="dxa" w:w="3408"/>
            <w:vAlign w:val="center"/>
          </w:tcPr>
          <w:p>
            <w:r/>
            <w:r>
              <w:rPr>
                <w:b w:val="0"/>
                <w:sz w:val="18"/>
              </w:rPr>
              <w:t>APPROVED</w:t>
            </w:r>
          </w:p>
        </w:tc>
        <w:tc>
          <w:tcPr>
            <w:tcW w:type="dxa" w:w="3408"/>
            <w:vAlign w:val="center"/>
          </w:tcPr>
          <w:p>
            <w:r/>
            <w:r>
              <w:rPr>
                <w:b w:val="0"/>
                <w:sz w:val="18"/>
              </w:rPr>
              <w:t>Authorized operator accepted action.</w:t>
            </w:r>
          </w:p>
        </w:tc>
        <w:tc>
          <w:tcPr>
            <w:tcW w:type="dxa" w:w="3408"/>
            <w:vAlign w:val="center"/>
          </w:tcPr>
          <w:p>
            <w:r/>
            <w:r>
              <w:rPr>
                <w:b w:val="0"/>
                <w:sz w:val="18"/>
              </w:rPr>
              <w:t>ASSIGNED / CANCELLED</w:t>
            </w:r>
          </w:p>
        </w:tc>
      </w:tr>
      <w:tr>
        <w:tc>
          <w:tcPr>
            <w:tcW w:type="dxa" w:w="3408"/>
            <w:vAlign w:val="center"/>
          </w:tcPr>
          <w:p>
            <w:r/>
            <w:r>
              <w:rPr>
                <w:b w:val="0"/>
                <w:sz w:val="18"/>
              </w:rPr>
              <w:t>ASSIGNED</w:t>
            </w:r>
          </w:p>
        </w:tc>
        <w:tc>
          <w:tcPr>
            <w:tcW w:type="dxa" w:w="3408"/>
            <w:vAlign w:val="center"/>
          </w:tcPr>
          <w:p>
            <w:r/>
            <w:r>
              <w:rPr>
                <w:b w:val="0"/>
                <w:sz w:val="18"/>
              </w:rPr>
              <w:t>Named responder/team/resource assigned.</w:t>
            </w:r>
          </w:p>
        </w:tc>
        <w:tc>
          <w:tcPr>
            <w:tcW w:type="dxa" w:w="3408"/>
            <w:vAlign w:val="center"/>
          </w:tcPr>
          <w:p>
            <w:r/>
            <w:r>
              <w:rPr>
                <w:b w:val="0"/>
                <w:sz w:val="18"/>
              </w:rPr>
              <w:t>EN_ROUTE / CANCELLED</w:t>
            </w:r>
          </w:p>
        </w:tc>
      </w:tr>
      <w:tr>
        <w:tc>
          <w:tcPr>
            <w:tcW w:type="dxa" w:w="3408"/>
            <w:vAlign w:val="center"/>
          </w:tcPr>
          <w:p>
            <w:r/>
            <w:r>
              <w:rPr>
                <w:b w:val="0"/>
                <w:sz w:val="18"/>
              </w:rPr>
              <w:t>EN_ROUTE</w:t>
            </w:r>
          </w:p>
        </w:tc>
        <w:tc>
          <w:tcPr>
            <w:tcW w:type="dxa" w:w="3408"/>
            <w:vAlign w:val="center"/>
          </w:tcPr>
          <w:p>
            <w:r/>
            <w:r>
              <w:rPr>
                <w:b w:val="0"/>
                <w:sz w:val="18"/>
              </w:rPr>
              <w:t>Resource acknowledged movement.</w:t>
            </w:r>
          </w:p>
        </w:tc>
        <w:tc>
          <w:tcPr>
            <w:tcW w:type="dxa" w:w="3408"/>
            <w:vAlign w:val="center"/>
          </w:tcPr>
          <w:p>
            <w:r/>
            <w:r>
              <w:rPr>
                <w:b w:val="0"/>
                <w:sz w:val="18"/>
              </w:rPr>
              <w:t>ON_SCENE / CANCELLED / FAILED</w:t>
            </w:r>
          </w:p>
        </w:tc>
      </w:tr>
      <w:tr>
        <w:tc>
          <w:tcPr>
            <w:tcW w:type="dxa" w:w="3408"/>
            <w:vAlign w:val="center"/>
          </w:tcPr>
          <w:p>
            <w:r/>
            <w:r>
              <w:rPr>
                <w:b w:val="0"/>
                <w:sz w:val="18"/>
              </w:rPr>
              <w:t>ON_SCENE</w:t>
            </w:r>
          </w:p>
        </w:tc>
        <w:tc>
          <w:tcPr>
            <w:tcW w:type="dxa" w:w="3408"/>
            <w:vAlign w:val="center"/>
          </w:tcPr>
          <w:p>
            <w:r/>
            <w:r>
              <w:rPr>
                <w:b w:val="0"/>
                <w:sz w:val="18"/>
              </w:rPr>
              <w:t>Responder arrived / started action.</w:t>
            </w:r>
          </w:p>
        </w:tc>
        <w:tc>
          <w:tcPr>
            <w:tcW w:type="dxa" w:w="3408"/>
            <w:vAlign w:val="center"/>
          </w:tcPr>
          <w:p>
            <w:r/>
            <w:r>
              <w:rPr>
                <w:b w:val="0"/>
                <w:sz w:val="18"/>
              </w:rPr>
              <w:t>IN_PROGRESS / COMPLETED / FAILED</w:t>
            </w:r>
          </w:p>
        </w:tc>
      </w:tr>
      <w:tr>
        <w:tc>
          <w:tcPr>
            <w:tcW w:type="dxa" w:w="3408"/>
            <w:vAlign w:val="center"/>
          </w:tcPr>
          <w:p>
            <w:r/>
            <w:r>
              <w:rPr>
                <w:b w:val="0"/>
                <w:sz w:val="18"/>
              </w:rPr>
              <w:t>IN_PROGRESS</w:t>
            </w:r>
          </w:p>
        </w:tc>
        <w:tc>
          <w:tcPr>
            <w:tcW w:type="dxa" w:w="3408"/>
            <w:vAlign w:val="center"/>
          </w:tcPr>
          <w:p>
            <w:r/>
            <w:r>
              <w:rPr>
                <w:b w:val="0"/>
                <w:sz w:val="18"/>
              </w:rPr>
              <w:t>Work underway.</w:t>
            </w:r>
          </w:p>
        </w:tc>
        <w:tc>
          <w:tcPr>
            <w:tcW w:type="dxa" w:w="3408"/>
            <w:vAlign w:val="center"/>
          </w:tcPr>
          <w:p>
            <w:r/>
            <w:r>
              <w:rPr>
                <w:b w:val="0"/>
                <w:sz w:val="18"/>
              </w:rPr>
              <w:t>COMPLETED / FAILED / CANCELLED</w:t>
            </w:r>
          </w:p>
        </w:tc>
      </w:tr>
      <w:tr>
        <w:tc>
          <w:tcPr>
            <w:tcW w:type="dxa" w:w="3408"/>
            <w:vAlign w:val="center"/>
          </w:tcPr>
          <w:p>
            <w:r/>
            <w:r>
              <w:rPr>
                <w:b w:val="0"/>
                <w:sz w:val="18"/>
              </w:rPr>
              <w:t>COMPLETED</w:t>
            </w:r>
          </w:p>
        </w:tc>
        <w:tc>
          <w:tcPr>
            <w:tcW w:type="dxa" w:w="3408"/>
            <w:vAlign w:val="center"/>
          </w:tcPr>
          <w:p>
            <w:r/>
            <w:r>
              <w:rPr>
                <w:b w:val="0"/>
                <w:sz w:val="18"/>
              </w:rPr>
              <w:t>Action delivered.</w:t>
            </w:r>
          </w:p>
        </w:tc>
        <w:tc>
          <w:tcPr>
            <w:tcW w:type="dxa" w:w="3408"/>
            <w:vAlign w:val="center"/>
          </w:tcPr>
          <w:p>
            <w:r/>
            <w:r>
              <w:rPr>
                <w:b w:val="0"/>
                <w:sz w:val="18"/>
              </w:rPr>
              <w:t>Terminal</w:t>
            </w:r>
          </w:p>
        </w:tc>
      </w:tr>
      <w:tr>
        <w:tc>
          <w:tcPr>
            <w:tcW w:type="dxa" w:w="3408"/>
            <w:vAlign w:val="center"/>
          </w:tcPr>
          <w:p>
            <w:r/>
            <w:r>
              <w:rPr>
                <w:b w:val="0"/>
                <w:sz w:val="18"/>
              </w:rPr>
              <w:t>FAILED</w:t>
            </w:r>
          </w:p>
        </w:tc>
        <w:tc>
          <w:tcPr>
            <w:tcW w:type="dxa" w:w="3408"/>
            <w:vAlign w:val="center"/>
          </w:tcPr>
          <w:p>
            <w:r/>
            <w:r>
              <w:rPr>
                <w:b w:val="0"/>
                <w:sz w:val="18"/>
              </w:rPr>
              <w:t>Action could not be completed.</w:t>
            </w:r>
          </w:p>
        </w:tc>
        <w:tc>
          <w:tcPr>
            <w:tcW w:type="dxa" w:w="3408"/>
            <w:vAlign w:val="center"/>
          </w:tcPr>
          <w:p>
            <w:r/>
            <w:r>
              <w:rPr>
                <w:b w:val="0"/>
                <w:sz w:val="18"/>
              </w:rPr>
              <w:t>RETRY / REASSIGN / TERMINAL</w:t>
            </w:r>
          </w:p>
        </w:tc>
      </w:tr>
      <w:tr>
        <w:tc>
          <w:tcPr>
            <w:tcW w:type="dxa" w:w="3408"/>
            <w:vAlign w:val="center"/>
          </w:tcPr>
          <w:p>
            <w:r/>
            <w:r>
              <w:rPr>
                <w:b w:val="0"/>
                <w:sz w:val="18"/>
              </w:rPr>
              <w:t>CANCELLED</w:t>
            </w:r>
          </w:p>
        </w:tc>
        <w:tc>
          <w:tcPr>
            <w:tcW w:type="dxa" w:w="3408"/>
            <w:vAlign w:val="center"/>
          </w:tcPr>
          <w:p>
            <w:r/>
            <w:r>
              <w:rPr>
                <w:b w:val="0"/>
                <w:sz w:val="18"/>
              </w:rPr>
              <w:t>Action intentionally stopped.</w:t>
            </w:r>
          </w:p>
        </w:tc>
        <w:tc>
          <w:tcPr>
            <w:tcW w:type="dxa" w:w="3408"/>
            <w:vAlign w:val="center"/>
          </w:tcPr>
          <w:p>
            <w:r/>
            <w:r>
              <w:rPr>
                <w:b w:val="0"/>
                <w:sz w:val="18"/>
              </w:rPr>
              <w:t>Terminal</w:t>
            </w:r>
          </w:p>
        </w:tc>
      </w:tr>
    </w:tbl>
    <w:p/>
    <w:p>
      <w:pPr>
        <w:pStyle w:val="Heading2"/>
      </w:pPr>
      <w:r>
        <w:t>9.1 Required action log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Field</w:t>
            </w:r>
          </w:p>
        </w:tc>
        <w:tc>
          <w:tcPr>
            <w:tcW w:type="dxa" w:w="5112"/>
            <w:vAlign w:val="center"/>
            <w:shd w:fill="DCECF1"/>
          </w:tcPr>
          <w:p>
            <w:r/>
            <w:r>
              <w:rPr>
                <w:b/>
                <w:sz w:val="18"/>
              </w:rPr>
              <w:t>Purpose</w:t>
            </w:r>
          </w:p>
        </w:tc>
      </w:tr>
      <w:tr>
        <w:tc>
          <w:tcPr>
            <w:tcW w:type="dxa" w:w="5112"/>
            <w:vAlign w:val="center"/>
          </w:tcPr>
          <w:p>
            <w:r/>
            <w:r>
              <w:rPr>
                <w:b w:val="0"/>
                <w:sz w:val="18"/>
              </w:rPr>
              <w:t>action_id</w:t>
            </w:r>
          </w:p>
        </w:tc>
        <w:tc>
          <w:tcPr>
            <w:tcW w:type="dxa" w:w="5112"/>
            <w:vAlign w:val="center"/>
          </w:tcPr>
          <w:p>
            <w:r/>
            <w:r>
              <w:rPr>
                <w:b w:val="0"/>
                <w:sz w:val="18"/>
              </w:rPr>
              <w:t>Stable action identity.</w:t>
            </w:r>
          </w:p>
        </w:tc>
      </w:tr>
      <w:tr>
        <w:tc>
          <w:tcPr>
            <w:tcW w:type="dxa" w:w="5112"/>
            <w:vAlign w:val="center"/>
          </w:tcPr>
          <w:p>
            <w:r/>
            <w:r>
              <w:rPr>
                <w:b w:val="0"/>
                <w:sz w:val="18"/>
              </w:rPr>
              <w:t>actor</w:t>
            </w:r>
          </w:p>
        </w:tc>
        <w:tc>
          <w:tcPr>
            <w:tcW w:type="dxa" w:w="5112"/>
            <w:vAlign w:val="center"/>
          </w:tcPr>
          <w:p>
            <w:r/>
            <w:r>
              <w:rPr>
                <w:b w:val="0"/>
                <w:sz w:val="18"/>
              </w:rPr>
              <w:t>System recommendation or human actor.</w:t>
            </w:r>
          </w:p>
        </w:tc>
      </w:tr>
      <w:tr>
        <w:tc>
          <w:tcPr>
            <w:tcW w:type="dxa" w:w="5112"/>
            <w:vAlign w:val="center"/>
          </w:tcPr>
          <w:p>
            <w:r/>
            <w:r>
              <w:rPr>
                <w:b w:val="0"/>
                <w:sz w:val="18"/>
              </w:rPr>
              <w:t>actor_role</w:t>
            </w:r>
          </w:p>
        </w:tc>
        <w:tc>
          <w:tcPr>
            <w:tcW w:type="dxa" w:w="5112"/>
            <w:vAlign w:val="center"/>
          </w:tcPr>
          <w:p>
            <w:r/>
            <w:r>
              <w:rPr>
                <w:b w:val="0"/>
                <w:sz w:val="18"/>
              </w:rPr>
              <w:t>Authority role/permission context.</w:t>
            </w:r>
          </w:p>
        </w:tc>
      </w:tr>
      <w:tr>
        <w:tc>
          <w:tcPr>
            <w:tcW w:type="dxa" w:w="5112"/>
            <w:vAlign w:val="center"/>
          </w:tcPr>
          <w:p>
            <w:r/>
            <w:r>
              <w:rPr>
                <w:b w:val="0"/>
                <w:sz w:val="18"/>
              </w:rPr>
              <w:t>timestamp</w:t>
            </w:r>
          </w:p>
        </w:tc>
        <w:tc>
          <w:tcPr>
            <w:tcW w:type="dxa" w:w="5112"/>
            <w:vAlign w:val="center"/>
          </w:tcPr>
          <w:p>
            <w:r/>
            <w:r>
              <w:rPr>
                <w:b w:val="0"/>
                <w:sz w:val="18"/>
              </w:rPr>
              <w:t>When transition occurred.</w:t>
            </w:r>
          </w:p>
        </w:tc>
      </w:tr>
      <w:tr>
        <w:tc>
          <w:tcPr>
            <w:tcW w:type="dxa" w:w="5112"/>
            <w:vAlign w:val="center"/>
          </w:tcPr>
          <w:p>
            <w:r/>
            <w:r>
              <w:rPr>
                <w:b w:val="0"/>
                <w:sz w:val="18"/>
              </w:rPr>
              <w:t>from/to</w:t>
            </w:r>
          </w:p>
        </w:tc>
        <w:tc>
          <w:tcPr>
            <w:tcW w:type="dxa" w:w="5112"/>
            <w:vAlign w:val="center"/>
          </w:tcPr>
          <w:p>
            <w:r/>
            <w:r>
              <w:rPr>
                <w:b w:val="0"/>
                <w:sz w:val="18"/>
              </w:rPr>
              <w:t>State transition.</w:t>
            </w:r>
          </w:p>
        </w:tc>
      </w:tr>
      <w:tr>
        <w:tc>
          <w:tcPr>
            <w:tcW w:type="dxa" w:w="5112"/>
            <w:vAlign w:val="center"/>
          </w:tcPr>
          <w:p>
            <w:r/>
            <w:r>
              <w:rPr>
                <w:b w:val="0"/>
                <w:sz w:val="18"/>
              </w:rPr>
              <w:t>reason</w:t>
            </w:r>
          </w:p>
        </w:tc>
        <w:tc>
          <w:tcPr>
            <w:tcW w:type="dxa" w:w="5112"/>
            <w:vAlign w:val="center"/>
          </w:tcPr>
          <w:p>
            <w:r/>
            <w:r>
              <w:rPr>
                <w:b w:val="0"/>
                <w:sz w:val="18"/>
              </w:rPr>
              <w:t>Human-readable rationale.</w:t>
            </w:r>
          </w:p>
        </w:tc>
      </w:tr>
      <w:tr>
        <w:tc>
          <w:tcPr>
            <w:tcW w:type="dxa" w:w="5112"/>
            <w:vAlign w:val="center"/>
          </w:tcPr>
          <w:p>
            <w:r/>
            <w:r>
              <w:rPr>
                <w:b w:val="0"/>
                <w:sz w:val="18"/>
              </w:rPr>
              <w:t>reason_codes</w:t>
            </w:r>
          </w:p>
        </w:tc>
        <w:tc>
          <w:tcPr>
            <w:tcW w:type="dxa" w:w="5112"/>
            <w:vAlign w:val="center"/>
          </w:tcPr>
          <w:p>
            <w:r/>
            <w:r>
              <w:rPr>
                <w:b w:val="0"/>
                <w:sz w:val="18"/>
              </w:rPr>
              <w:t>Structured reason taxonomy.</w:t>
            </w:r>
          </w:p>
        </w:tc>
      </w:tr>
      <w:tr>
        <w:tc>
          <w:tcPr>
            <w:tcW w:type="dxa" w:w="5112"/>
            <w:vAlign w:val="center"/>
          </w:tcPr>
          <w:p>
            <w:r/>
            <w:r>
              <w:rPr>
                <w:b w:val="0"/>
                <w:sz w:val="18"/>
              </w:rPr>
              <w:t>incident_version</w:t>
            </w:r>
          </w:p>
        </w:tc>
        <w:tc>
          <w:tcPr>
            <w:tcW w:type="dxa" w:w="5112"/>
            <w:vAlign w:val="center"/>
          </w:tcPr>
          <w:p>
            <w:r/>
            <w:r>
              <w:rPr>
                <w:b w:val="0"/>
                <w:sz w:val="18"/>
              </w:rPr>
              <w:t>Assessment version acted upon.</w:t>
            </w:r>
          </w:p>
        </w:tc>
      </w:tr>
      <w:tr>
        <w:tc>
          <w:tcPr>
            <w:tcW w:type="dxa" w:w="5112"/>
            <w:vAlign w:val="center"/>
          </w:tcPr>
          <w:p>
            <w:r/>
            <w:r>
              <w:rPr>
                <w:b w:val="0"/>
                <w:sz w:val="18"/>
              </w:rPr>
              <w:t>location</w:t>
            </w:r>
          </w:p>
        </w:tc>
        <w:tc>
          <w:tcPr>
            <w:tcW w:type="dxa" w:w="5112"/>
            <w:vAlign w:val="center"/>
          </w:tcPr>
          <w:p>
            <w:r/>
            <w:r>
              <w:rPr>
                <w:b w:val="0"/>
                <w:sz w:val="18"/>
              </w:rPr>
              <w:t>Optional responder/asset location.</w:t>
            </w:r>
          </w:p>
        </w:tc>
      </w:tr>
      <w:tr>
        <w:tc>
          <w:tcPr>
            <w:tcW w:type="dxa" w:w="5112"/>
            <w:vAlign w:val="center"/>
          </w:tcPr>
          <w:p>
            <w:r/>
            <w:r>
              <w:rPr>
                <w:b w:val="0"/>
                <w:sz w:val="18"/>
              </w:rPr>
              <w:t>notes</w:t>
            </w:r>
          </w:p>
        </w:tc>
        <w:tc>
          <w:tcPr>
            <w:tcW w:type="dxa" w:w="5112"/>
            <w:vAlign w:val="center"/>
          </w:tcPr>
          <w:p>
            <w:r/>
            <w:r>
              <w:rPr>
                <w:b w:val="0"/>
                <w:sz w:val="18"/>
              </w:rPr>
              <w:t>Operational comments.</w:t>
            </w:r>
          </w:p>
        </w:tc>
      </w:tr>
    </w:tbl>
    <w:p/>
    <w:p>
      <w:pPr>
        <w:pStyle w:val="Heading1"/>
      </w:pPr>
      <w:r>
        <w:t>10. Safe-Location &amp; Routing Decision Interface</w:t>
      </w:r>
    </w:p>
    <w:p>
      <w:pPr/>
      <w:r>
        <w:t>Safe-location ranking is a backend/Master responsibility and must not be recreated by the client. “Nearest” is not equivalent to “safest.” The decision service evaluates hazard exposure along the route and at the destination, travel time, capacity, accessibility and multi-hazard conflicts.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Outcome</w:t>
            </w:r>
          </w:p>
        </w:tc>
        <w:tc>
          <w:tcPr>
            <w:tcW w:type="dxa" w:w="5112"/>
            <w:vAlign w:val="center"/>
            <w:shd w:fill="DCECF1"/>
          </w:tcPr>
          <w:p>
            <w:r/>
            <w:r>
              <w:rPr>
                <w:b/>
                <w:sz w:val="18"/>
              </w:rPr>
              <w:t>System behavior</w:t>
            </w:r>
          </w:p>
        </w:tc>
      </w:tr>
      <w:tr>
        <w:tc>
          <w:tcPr>
            <w:tcW w:type="dxa" w:w="5112"/>
            <w:vAlign w:val="center"/>
          </w:tcPr>
          <w:p>
            <w:r/>
            <w:r>
              <w:rPr>
                <w:b w:val="0"/>
                <w:sz w:val="18"/>
              </w:rPr>
              <w:t>VIABLE_SAFE_DESTINATION</w:t>
            </w:r>
          </w:p>
        </w:tc>
        <w:tc>
          <w:tcPr>
            <w:tcW w:type="dxa" w:w="5112"/>
            <w:vAlign w:val="center"/>
          </w:tcPr>
          <w:p>
            <w:r/>
            <w:r>
              <w:rPr>
                <w:b w:val="0"/>
                <w:sz w:val="18"/>
              </w:rPr>
              <w:t>Return ranked candidates with route-risk context.</w:t>
            </w:r>
          </w:p>
        </w:tc>
      </w:tr>
      <w:tr>
        <w:tc>
          <w:tcPr>
            <w:tcW w:type="dxa" w:w="5112"/>
            <w:vAlign w:val="center"/>
          </w:tcPr>
          <w:p>
            <w:r/>
            <w:r>
              <w:rPr>
                <w:b w:val="0"/>
                <w:sz w:val="18"/>
              </w:rPr>
              <w:t>NO_VIABLE_ROUTE</w:t>
            </w:r>
          </w:p>
        </w:tc>
        <w:tc>
          <w:tcPr>
            <w:tcW w:type="dxa" w:w="5112"/>
            <w:vAlign w:val="center"/>
          </w:tcPr>
          <w:p>
            <w:r/>
            <w:r>
              <w:rPr>
                <w:b w:val="0"/>
                <w:sz w:val="18"/>
              </w:rPr>
              <w:t>Return SHELTER_IN_PLACE recommendation; do not invent a destination.</w:t>
            </w:r>
          </w:p>
        </w:tc>
      </w:tr>
      <w:tr>
        <w:tc>
          <w:tcPr>
            <w:tcW w:type="dxa" w:w="5112"/>
            <w:vAlign w:val="center"/>
          </w:tcPr>
          <w:p>
            <w:r/>
            <w:r>
              <w:rPr>
                <w:b w:val="0"/>
                <w:sz w:val="18"/>
              </w:rPr>
              <w:t>DESTINATION_CONFLICT</w:t>
            </w:r>
          </w:p>
        </w:tc>
        <w:tc>
          <w:tcPr>
            <w:tcW w:type="dxa" w:w="5112"/>
            <w:vAlign w:val="center"/>
          </w:tcPr>
          <w:p>
            <w:r/>
            <w:r>
              <w:rPr>
                <w:b w:val="0"/>
                <w:sz w:val="18"/>
              </w:rPr>
              <w:t>Exclude/flag candidate if another active hazard makes it unsafe.</w:t>
            </w:r>
          </w:p>
        </w:tc>
      </w:tr>
      <w:tr>
        <w:tc>
          <w:tcPr>
            <w:tcW w:type="dxa" w:w="5112"/>
            <w:vAlign w:val="center"/>
          </w:tcPr>
          <w:p>
            <w:r/>
            <w:r>
              <w:rPr>
                <w:b w:val="0"/>
                <w:sz w:val="18"/>
              </w:rPr>
              <w:t>STALE_ROUTE_CONTEXT</w:t>
            </w:r>
          </w:p>
        </w:tc>
        <w:tc>
          <w:tcPr>
            <w:tcW w:type="dxa" w:w="5112"/>
            <w:vAlign w:val="center"/>
          </w:tcPr>
          <w:p>
            <w:r/>
            <w:r>
              <w:rPr>
                <w:b w:val="0"/>
                <w:sz w:val="18"/>
              </w:rPr>
              <w:t>Downgrade confidence/freshness and require re-evaluation before action.</w:t>
            </w:r>
          </w:p>
        </w:tc>
      </w:tr>
    </w:tbl>
    <w:p/>
    <w:p>
      <w:pPr>
        <w:pStyle w:val="Heading1"/>
      </w:pPr>
      <w:r>
        <w:t>11. Multi-Hazard Response</w:t>
      </w:r>
    </w:p>
    <w:p>
      <w:pPr>
        <w:pStyle w:val="Heading2"/>
      </w:pPr>
      <w:r>
        <w:t>11.1 Independent hazard vectors</w:t>
      </w:r>
    </w:p>
    <w:p>
      <w:pPr/>
      <w:r>
        <w:t>Fire, flood, pollution, landslide and extreme heat remain independent hazard states and risk layers. The response system evaluates each incident separately and then checks for response conflicts, such as an evacuation route threatened by a second hazard. It does not calculate a universal combined probability or a fake combined risk scalar.</w:t>
      </w:r>
    </w:p>
    <w:p>
      <w:pPr>
        <w:pStyle w:val="Heading2"/>
      </w:pPr>
      <w:r>
        <w:t>11.2 Response conflict examples</w:t>
      </w:r>
    </w:p>
    <w:p>
      <w:pPr>
        <w:pStyle w:val="ListBullet"/>
      </w:pPr>
      <w:r>
        <w:t>Fire evacuation route enters an active flood warning zone → route rejected or reranked.</w:t>
      </w:r>
    </w:p>
    <w:p>
      <w:pPr>
        <w:pStyle w:val="ListBullet"/>
      </w:pPr>
      <w:r>
        <w:t>Flood shelter candidate sits inside a pollution plume → candidate rejected/flagged.</w:t>
      </w:r>
    </w:p>
    <w:p>
      <w:pPr>
        <w:pStyle w:val="ListBullet"/>
      </w:pPr>
      <w:r>
        <w:t>Extreme heat overlaps evacuation staging area → resource plan must account for exposure and capacity.</w:t>
      </w:r>
    </w:p>
    <w:p>
      <w:pPr>
        <w:pStyle w:val="ListBullet"/>
      </w:pPr>
      <w:r>
        <w:t>Network outage reduces information quality during a hazard → communication plan escalates uncertainty rather than lowering the hazard state.</w:t>
      </w:r>
    </w:p>
    <w:p>
      <w:pPr>
        <w:pStyle w:val="Heading1"/>
      </w:pPr>
      <w:r>
        <w:t>12. Offline &amp; Distributed Response Behavior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Condition</w:t>
            </w:r>
          </w:p>
        </w:tc>
        <w:tc>
          <w:tcPr>
            <w:tcW w:type="dxa" w:w="5112"/>
            <w:vAlign w:val="center"/>
            <w:shd w:fill="DCECF1"/>
          </w:tcPr>
          <w:p>
            <w:r/>
            <w:r>
              <w:rPr>
                <w:b/>
                <w:sz w:val="18"/>
              </w:rPr>
              <w:t>Required behavior</w:t>
            </w:r>
          </w:p>
        </w:tc>
      </w:tr>
      <w:tr>
        <w:tc>
          <w:tcPr>
            <w:tcW w:type="dxa" w:w="5112"/>
            <w:vAlign w:val="center"/>
          </w:tcPr>
          <w:p>
            <w:r/>
            <w:r>
              <w:rPr>
                <w:b w:val="0"/>
                <w:sz w:val="18"/>
              </w:rPr>
              <w:t>Internet unavailable, Master alive</w:t>
            </w:r>
          </w:p>
        </w:tc>
        <w:tc>
          <w:tcPr>
            <w:tcW w:type="dxa" w:w="5112"/>
            <w:vAlign w:val="center"/>
          </w:tcPr>
          <w:p>
            <w:r/>
            <w:r>
              <w:rPr>
                <w:b w:val="0"/>
                <w:sz w:val="18"/>
              </w:rPr>
              <w:t>Continue local Master operations; queue cloud synchronization; maintain local authority/citizen interfaces.</w:t>
            </w:r>
          </w:p>
        </w:tc>
      </w:tr>
      <w:tr>
        <w:tc>
          <w:tcPr>
            <w:tcW w:type="dxa" w:w="5112"/>
            <w:vAlign w:val="center"/>
          </w:tcPr>
          <w:p>
            <w:r/>
            <w:r>
              <w:rPr>
                <w:b w:val="0"/>
                <w:sz w:val="18"/>
              </w:rPr>
              <w:t>Master service unavailable, internet available</w:t>
            </w:r>
          </w:p>
        </w:tc>
        <w:tc>
          <w:tcPr>
            <w:tcW w:type="dxa" w:w="5112"/>
            <w:vAlign w:val="center"/>
          </w:tcPr>
          <w:p>
            <w:r/>
            <w:r>
              <w:rPr>
                <w:b w:val="0"/>
                <w:sz w:val="18"/>
              </w:rPr>
              <w:t>Field nodes retain local edge safety behavior; local emergency path must remain available through the approved lightweight gateway path; incident/alert synchronization resumes when Master returns.</w:t>
            </w:r>
          </w:p>
        </w:tc>
      </w:tr>
      <w:tr>
        <w:tc>
          <w:tcPr>
            <w:tcW w:type="dxa" w:w="5112"/>
            <w:vAlign w:val="center"/>
          </w:tcPr>
          <w:p>
            <w:r/>
            <w:r>
              <w:rPr>
                <w:b w:val="0"/>
                <w:sz w:val="18"/>
              </w:rPr>
              <w:t>Master physical power failure</w:t>
            </w:r>
          </w:p>
        </w:tc>
        <w:tc>
          <w:tcPr>
            <w:tcW w:type="dxa" w:w="5112"/>
            <w:vAlign w:val="center"/>
          </w:tcPr>
          <w:p>
            <w:r/>
            <w:r>
              <w:rPr>
                <w:b w:val="0"/>
                <w:sz w:val="18"/>
              </w:rPr>
              <w:t>No claim of centralized reasoning availability. Local nodes continue local monitoring/actions within policy; citizen emergency page may remain available on the node/gateway path.</w:t>
            </w:r>
          </w:p>
        </w:tc>
      </w:tr>
      <w:tr>
        <w:tc>
          <w:tcPr>
            <w:tcW w:type="dxa" w:w="5112"/>
            <w:vAlign w:val="center"/>
          </w:tcPr>
          <w:p>
            <w:r/>
            <w:r>
              <w:rPr>
                <w:b w:val="0"/>
                <w:sz w:val="18"/>
              </w:rPr>
              <w:t>Node isolated from network</w:t>
            </w:r>
          </w:p>
        </w:tc>
        <w:tc>
          <w:tcPr>
            <w:tcW w:type="dxa" w:w="5112"/>
            <w:vAlign w:val="center"/>
          </w:tcPr>
          <w:p>
            <w:r/>
            <w:r>
              <w:rPr>
                <w:b w:val="0"/>
                <w:sz w:val="18"/>
              </w:rPr>
              <w:t>Node buffers telemetry/events; local hazard state remains valid locally; syncs when connection returns.</w:t>
            </w:r>
          </w:p>
        </w:tc>
      </w:tr>
      <w:tr>
        <w:tc>
          <w:tcPr>
            <w:tcW w:type="dxa" w:w="5112"/>
            <w:vAlign w:val="center"/>
          </w:tcPr>
          <w:p>
            <w:r/>
            <w:r>
              <w:rPr>
                <w:b w:val="0"/>
                <w:sz w:val="18"/>
              </w:rPr>
              <w:t>Citizen phone offline</w:t>
            </w:r>
          </w:p>
        </w:tc>
        <w:tc>
          <w:tcPr>
            <w:tcW w:type="dxa" w:w="5112"/>
            <w:vAlign w:val="center"/>
          </w:tcPr>
          <w:p>
            <w:r/>
            <w:r>
              <w:rPr>
                <w:b w:val="0"/>
                <w:sz w:val="18"/>
              </w:rPr>
              <w:t>Citizen may reach local NexAlert AP/captive portal if physically/network reachable; otherwise the phone cannot be awakened by NexAlert.</w:t>
            </w:r>
          </w:p>
        </w:tc>
      </w:tr>
    </w:tbl>
    <w:p/>
    <w:p>
      <w:pPr>
        <w:pStyle w:val="Heading2"/>
      </w:pPr>
      <w:r>
        <w:t>12.1 Local alert envelope</w:t>
      </w:r>
    </w:p>
    <w:p>
      <w:pPr/>
      <w:r>
        <w:t>The local emergency path uses signed, bounded event payloads and cached rendering assets. It does not require cloud reachability. The local page must display hazard, state, freshness, action guidance and known uncertainty without pretending that unavailable centralized context exists.</w:t>
      </w:r>
    </w:p>
    <w:p>
      <w:pPr>
        <w:pStyle w:val="Heading1"/>
      </w:pPr>
      <w:r>
        <w:t>13. Authority Dashboard Operations</w:t>
      </w:r>
    </w:p>
    <w:p>
      <w:pPr>
        <w:pStyle w:val="Heading2"/>
      </w:pPr>
      <w:r>
        <w:t>13.1 Incident Command Card</w:t>
      </w:r>
    </w:p>
    <w:p>
      <w:pPr>
        <w:pStyle w:val="ListBullet"/>
      </w:pPr>
      <w:r>
        <w:t>Hazard type + incident ID.</w:t>
      </w:r>
    </w:p>
    <w:p>
      <w:pPr>
        <w:pStyle w:val="ListBullet"/>
      </w:pPr>
      <w:r>
        <w:t>Current state and severity.</w:t>
      </w:r>
    </w:p>
    <w:p>
      <w:pPr>
        <w:pStyle w:val="ListBullet"/>
      </w:pPr>
      <w:r>
        <w:t>Information Condition shown directly and prominently.</w:t>
      </w:r>
    </w:p>
    <w:p>
      <w:pPr>
        <w:pStyle w:val="ListBullet"/>
      </w:pPr>
      <w:r>
        <w:t>Time observed / last update / freshness.</w:t>
      </w:r>
    </w:p>
    <w:p>
      <w:pPr>
        <w:pStyle w:val="ListBullet"/>
      </w:pPr>
      <w:r>
        <w:t>Current affected area and projection status where applicable.</w:t>
      </w:r>
    </w:p>
    <w:p>
      <w:pPr>
        <w:pStyle w:val="ListBullet"/>
      </w:pPr>
      <w:r>
        <w:t>Top recommended action and approval status.</w:t>
      </w:r>
    </w:p>
    <w:p>
      <w:pPr>
        <w:pStyle w:val="ListBullet"/>
      </w:pPr>
      <w:r>
        <w:t>Escalation/stand-down controls with permission gating.</w:t>
      </w:r>
    </w:p>
    <w:p>
      <w:pPr>
        <w:pStyle w:val="Heading2"/>
      </w:pPr>
      <w:r>
        <w:t>13.2 Explain affordance</w:t>
      </w:r>
    </w:p>
    <w:p>
      <w:pPr/>
      <w:r>
        <w:t>The operator may expand an Explain panel to see evidence groups, core-evidence coverage, quality/reliability contribution, freshness and state-transition reasons. The default view should remain operational rather than mathematical.</w:t>
      </w:r>
    </w:p>
    <w:p>
      <w:pPr>
        <w:pStyle w:val="Heading1"/>
      </w:pPr>
      <w:r>
        <w:t>14. Audit Trail &amp; Accountability</w:t>
      </w:r>
    </w:p>
    <w:p>
      <w:pPr/>
      <w:r>
        <w:t>Audit is first-class system data. Every material operational action must be reconstructable after the fact without relying on UI screenshots or transient logs.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Event</w:t>
            </w:r>
          </w:p>
        </w:tc>
        <w:tc>
          <w:tcPr>
            <w:tcW w:type="dxa" w:w="5112"/>
            <w:vAlign w:val="center"/>
            <w:shd w:fill="DCECF1"/>
          </w:tcPr>
          <w:p>
            <w:r/>
            <w:r>
              <w:rPr>
                <w:b/>
                <w:sz w:val="18"/>
              </w:rPr>
              <w:t>Minimum audit fields</w:t>
            </w:r>
          </w:p>
        </w:tc>
      </w:tr>
      <w:tr>
        <w:tc>
          <w:tcPr>
            <w:tcW w:type="dxa" w:w="5112"/>
            <w:vAlign w:val="center"/>
          </w:tcPr>
          <w:p>
            <w:r/>
            <w:r>
              <w:rPr>
                <w:b w:val="0"/>
                <w:sz w:val="18"/>
              </w:rPr>
              <w:t>Incident transition</w:t>
            </w:r>
          </w:p>
        </w:tc>
        <w:tc>
          <w:tcPr>
            <w:tcW w:type="dxa" w:w="5112"/>
            <w:vAlign w:val="center"/>
          </w:tcPr>
          <w:p>
            <w:r/>
            <w:r>
              <w:rPr>
                <w:b w:val="0"/>
                <w:sz w:val="18"/>
              </w:rPr>
              <w:t>incident_id, version, from/to, trigger, actor, timestamp, evidence refs</w:t>
            </w:r>
          </w:p>
        </w:tc>
      </w:tr>
      <w:tr>
        <w:tc>
          <w:tcPr>
            <w:tcW w:type="dxa" w:w="5112"/>
            <w:vAlign w:val="center"/>
          </w:tcPr>
          <w:p>
            <w:r/>
            <w:r>
              <w:rPr>
                <w:b w:val="0"/>
                <w:sz w:val="18"/>
              </w:rPr>
              <w:t>Assessment update</w:t>
            </w:r>
          </w:p>
        </w:tc>
        <w:tc>
          <w:tcPr>
            <w:tcW w:type="dxa" w:w="5112"/>
            <w:vAlign w:val="center"/>
          </w:tcPr>
          <w:p>
            <w:r/>
            <w:r>
              <w:rPr>
                <w:b w:val="0"/>
                <w:sz w:val="18"/>
              </w:rPr>
              <w:t>assessment version, inputs summary, model/config version, timestamp</w:t>
            </w:r>
          </w:p>
        </w:tc>
      </w:tr>
      <w:tr>
        <w:tc>
          <w:tcPr>
            <w:tcW w:type="dxa" w:w="5112"/>
            <w:vAlign w:val="center"/>
          </w:tcPr>
          <w:p>
            <w:r/>
            <w:r>
              <w:rPr>
                <w:b w:val="0"/>
                <w:sz w:val="18"/>
              </w:rPr>
              <w:t>Alert issue</w:t>
            </w:r>
          </w:p>
        </w:tc>
        <w:tc>
          <w:tcPr>
            <w:tcW w:type="dxa" w:w="5112"/>
            <w:vAlign w:val="center"/>
          </w:tcPr>
          <w:p>
            <w:r/>
            <w:r>
              <w:rPr>
                <w:b w:val="0"/>
                <w:sz w:val="18"/>
              </w:rPr>
              <w:t>alert_id, incident_id/version, channel, scope, approval actor, issued_at</w:t>
            </w:r>
          </w:p>
        </w:tc>
      </w:tr>
      <w:tr>
        <w:tc>
          <w:tcPr>
            <w:tcW w:type="dxa" w:w="5112"/>
            <w:vAlign w:val="center"/>
          </w:tcPr>
          <w:p>
            <w:r/>
            <w:r>
              <w:rPr>
                <w:b w:val="0"/>
                <w:sz w:val="18"/>
              </w:rPr>
              <w:t>Alert acknowledgement</w:t>
            </w:r>
          </w:p>
        </w:tc>
        <w:tc>
          <w:tcPr>
            <w:tcW w:type="dxa" w:w="5112"/>
            <w:vAlign w:val="center"/>
          </w:tcPr>
          <w:p>
            <w:r/>
            <w:r>
              <w:rPr>
                <w:b w:val="0"/>
                <w:sz w:val="18"/>
              </w:rPr>
              <w:t>alert_id, actor/contact, timestamp, channel</w:t>
            </w:r>
          </w:p>
        </w:tc>
      </w:tr>
      <w:tr>
        <w:tc>
          <w:tcPr>
            <w:tcW w:type="dxa" w:w="5112"/>
            <w:vAlign w:val="center"/>
          </w:tcPr>
          <w:p>
            <w:r/>
            <w:r>
              <w:rPr>
                <w:b w:val="0"/>
                <w:sz w:val="18"/>
              </w:rPr>
              <w:t>Action approval</w:t>
            </w:r>
          </w:p>
        </w:tc>
        <w:tc>
          <w:tcPr>
            <w:tcW w:type="dxa" w:w="5112"/>
            <w:vAlign w:val="center"/>
          </w:tcPr>
          <w:p>
            <w:r/>
            <w:r>
              <w:rPr>
                <w:b w:val="0"/>
                <w:sz w:val="18"/>
              </w:rPr>
              <w:t>action_id, approver, role, timestamp, reason</w:t>
            </w:r>
          </w:p>
        </w:tc>
      </w:tr>
      <w:tr>
        <w:tc>
          <w:tcPr>
            <w:tcW w:type="dxa" w:w="5112"/>
            <w:vAlign w:val="center"/>
          </w:tcPr>
          <w:p>
            <w:r/>
            <w:r>
              <w:rPr>
                <w:b w:val="0"/>
                <w:sz w:val="18"/>
              </w:rPr>
              <w:t>Action assignment</w:t>
            </w:r>
          </w:p>
        </w:tc>
        <w:tc>
          <w:tcPr>
            <w:tcW w:type="dxa" w:w="5112"/>
            <w:vAlign w:val="center"/>
          </w:tcPr>
          <w:p>
            <w:r/>
            <w:r>
              <w:rPr>
                <w:b w:val="0"/>
                <w:sz w:val="18"/>
              </w:rPr>
              <w:t>action_id, responder/resource, timestamp</w:t>
            </w:r>
          </w:p>
        </w:tc>
      </w:tr>
      <w:tr>
        <w:tc>
          <w:tcPr>
            <w:tcW w:type="dxa" w:w="5112"/>
            <w:vAlign w:val="center"/>
          </w:tcPr>
          <w:p>
            <w:r/>
            <w:r>
              <w:rPr>
                <w:b w:val="0"/>
                <w:sz w:val="18"/>
              </w:rPr>
              <w:t>Manual override</w:t>
            </w:r>
          </w:p>
        </w:tc>
        <w:tc>
          <w:tcPr>
            <w:tcW w:type="dxa" w:w="5112"/>
            <w:vAlign w:val="center"/>
          </w:tcPr>
          <w:p>
            <w:r/>
            <w:r>
              <w:rPr>
                <w:b w:val="0"/>
                <w:sz w:val="18"/>
              </w:rPr>
              <w:t>object, old value, new value, actor, reason, expiry if applicable</w:t>
            </w:r>
          </w:p>
        </w:tc>
      </w:tr>
      <w:tr>
        <w:tc>
          <w:tcPr>
            <w:tcW w:type="dxa" w:w="5112"/>
            <w:vAlign w:val="center"/>
          </w:tcPr>
          <w:p>
            <w:r/>
            <w:r>
              <w:rPr>
                <w:b w:val="0"/>
                <w:sz w:val="18"/>
              </w:rPr>
              <w:t>Incident merge/split</w:t>
            </w:r>
          </w:p>
        </w:tc>
        <w:tc>
          <w:tcPr>
            <w:tcW w:type="dxa" w:w="5112"/>
            <w:vAlign w:val="center"/>
          </w:tcPr>
          <w:p>
            <w:r/>
            <w:r>
              <w:rPr>
                <w:b w:val="0"/>
                <w:sz w:val="18"/>
              </w:rPr>
              <w:t>source IDs, result IDs, actor, reason, timestamp</w:t>
            </w:r>
          </w:p>
        </w:tc>
      </w:tr>
    </w:tbl>
    <w:p/>
    <w:p>
      <w:pPr>
        <w:pStyle w:val="Heading2"/>
      </w:pPr>
      <w:r>
        <w:t>14.1 Immutability and correction</w:t>
      </w:r>
    </w:p>
    <w:p>
      <w:pPr>
        <w:pStyle w:val="ListBullet"/>
      </w:pPr>
      <w:r>
        <w:t>Append new events rather than overwriting historical state.</w:t>
      </w:r>
    </w:p>
    <w:p>
      <w:pPr>
        <w:pStyle w:val="ListBullet"/>
      </w:pPr>
      <w:r>
        <w:t>Corrected observations create new records linked to the original.</w:t>
      </w:r>
    </w:p>
    <w:p>
      <w:pPr>
        <w:pStyle w:val="ListBullet"/>
      </w:pPr>
      <w:r>
        <w:t>Configuration/model changes record the effective version used for the assessment.</w:t>
      </w:r>
    </w:p>
    <w:p>
      <w:pPr>
        <w:pStyle w:val="ListBullet"/>
      </w:pPr>
      <w:r>
        <w:t>Human overrides never erase the original system recommendation; both remain visible in the timeline.</w:t>
      </w:r>
    </w:p>
    <w:p>
      <w:pPr>
        <w:pStyle w:val="Heading1"/>
      </w:pPr>
      <w:r>
        <w:t>15. Backend Data Model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Entity</w:t>
            </w:r>
          </w:p>
        </w:tc>
        <w:tc>
          <w:tcPr>
            <w:tcW w:type="dxa" w:w="5112"/>
            <w:vAlign w:val="center"/>
            <w:shd w:fill="DCECF1"/>
          </w:tcPr>
          <w:p>
            <w:r/>
            <w:r>
              <w:rPr>
                <w:b/>
                <w:sz w:val="18"/>
              </w:rPr>
              <w:t>Key relationships</w:t>
            </w:r>
          </w:p>
        </w:tc>
      </w:tr>
      <w:tr>
        <w:tc>
          <w:tcPr>
            <w:tcW w:type="dxa" w:w="5112"/>
            <w:vAlign w:val="center"/>
          </w:tcPr>
          <w:p>
            <w:r/>
            <w:r>
              <w:rPr>
                <w:b w:val="0"/>
                <w:sz w:val="18"/>
              </w:rPr>
              <w:t>Incident</w:t>
            </w:r>
          </w:p>
        </w:tc>
        <w:tc>
          <w:tcPr>
            <w:tcW w:type="dxa" w:w="5112"/>
            <w:vAlign w:val="center"/>
          </w:tcPr>
          <w:p>
            <w:r/>
            <w:r>
              <w:rPr>
                <w:b w:val="0"/>
                <w:sz w:val="18"/>
              </w:rPr>
              <w:t>has many Assessments, Evidence, Alerts, ResponseActions, SOSLinks, AuditEvents, GeometryVersions</w:t>
            </w:r>
          </w:p>
        </w:tc>
      </w:tr>
      <w:tr>
        <w:tc>
          <w:tcPr>
            <w:tcW w:type="dxa" w:w="5112"/>
            <w:vAlign w:val="center"/>
          </w:tcPr>
          <w:p>
            <w:r/>
            <w:r>
              <w:rPr>
                <w:b w:val="0"/>
                <w:sz w:val="18"/>
              </w:rPr>
              <w:t>Assessment</w:t>
            </w:r>
          </w:p>
        </w:tc>
        <w:tc>
          <w:tcPr>
            <w:tcW w:type="dxa" w:w="5112"/>
            <w:vAlign w:val="center"/>
          </w:tcPr>
          <w:p>
            <w:r/>
            <w:r>
              <w:rPr>
                <w:b w:val="0"/>
                <w:sz w:val="18"/>
              </w:rPr>
              <w:t>belongs to Incident; references model/config versions and evidence set</w:t>
            </w:r>
          </w:p>
        </w:tc>
      </w:tr>
      <w:tr>
        <w:tc>
          <w:tcPr>
            <w:tcW w:type="dxa" w:w="5112"/>
            <w:vAlign w:val="center"/>
          </w:tcPr>
          <w:p>
            <w:r/>
            <w:r>
              <w:rPr>
                <w:b w:val="0"/>
                <w:sz w:val="18"/>
              </w:rPr>
              <w:t>Alert</w:t>
            </w:r>
          </w:p>
        </w:tc>
        <w:tc>
          <w:tcPr>
            <w:tcW w:type="dxa" w:w="5112"/>
            <w:vAlign w:val="center"/>
          </w:tcPr>
          <w:p>
            <w:r/>
            <w:r>
              <w:rPr>
                <w:b w:val="0"/>
                <w:sz w:val="18"/>
              </w:rPr>
              <w:t>belongs to Incident/version; has many DeliveryAttempts / Acknowledgements</w:t>
            </w:r>
          </w:p>
        </w:tc>
      </w:tr>
      <w:tr>
        <w:tc>
          <w:tcPr>
            <w:tcW w:type="dxa" w:w="5112"/>
            <w:vAlign w:val="center"/>
          </w:tcPr>
          <w:p>
            <w:r/>
            <w:r>
              <w:rPr>
                <w:b w:val="0"/>
                <w:sz w:val="18"/>
              </w:rPr>
              <w:t>ResponseAction</w:t>
            </w:r>
          </w:p>
        </w:tc>
        <w:tc>
          <w:tcPr>
            <w:tcW w:type="dxa" w:w="5112"/>
            <w:vAlign w:val="center"/>
          </w:tcPr>
          <w:p>
            <w:r/>
            <w:r>
              <w:rPr>
                <w:b w:val="0"/>
                <w:sz w:val="18"/>
              </w:rPr>
              <w:t>belongs to Incident; optional parent recommendation</w:t>
            </w:r>
          </w:p>
        </w:tc>
      </w:tr>
      <w:tr>
        <w:tc>
          <w:tcPr>
            <w:tcW w:type="dxa" w:w="5112"/>
            <w:vAlign w:val="center"/>
          </w:tcPr>
          <w:p>
            <w:r/>
            <w:r>
              <w:rPr>
                <w:b w:val="0"/>
                <w:sz w:val="18"/>
              </w:rPr>
              <w:t>SOSCase</w:t>
            </w:r>
          </w:p>
        </w:tc>
        <w:tc>
          <w:tcPr>
            <w:tcW w:type="dxa" w:w="5112"/>
            <w:vAlign w:val="center"/>
          </w:tcPr>
          <w:p>
            <w:r/>
            <w:r>
              <w:rPr>
                <w:b w:val="0"/>
                <w:sz w:val="18"/>
              </w:rPr>
              <w:t>belongs to citizen/contact context; may link to zero or more Incidents</w:t>
            </w:r>
          </w:p>
        </w:tc>
      </w:tr>
      <w:tr>
        <w:tc>
          <w:tcPr>
            <w:tcW w:type="dxa" w:w="5112"/>
            <w:vAlign w:val="center"/>
          </w:tcPr>
          <w:p>
            <w:r/>
            <w:r>
              <w:rPr>
                <w:b w:val="0"/>
                <w:sz w:val="18"/>
              </w:rPr>
              <w:t>IncidentLink</w:t>
            </w:r>
          </w:p>
        </w:tc>
        <w:tc>
          <w:tcPr>
            <w:tcW w:type="dxa" w:w="5112"/>
            <w:vAlign w:val="center"/>
          </w:tcPr>
          <w:p>
            <w:r/>
            <w:r>
              <w:rPr>
                <w:b w:val="0"/>
                <w:sz w:val="18"/>
              </w:rPr>
              <w:t>many-to-many relation for corroboration / cause / related incident</w:t>
            </w:r>
          </w:p>
        </w:tc>
      </w:tr>
      <w:tr>
        <w:tc>
          <w:tcPr>
            <w:tcW w:type="dxa" w:w="5112"/>
            <w:vAlign w:val="center"/>
          </w:tcPr>
          <w:p>
            <w:r/>
            <w:r>
              <w:rPr>
                <w:b w:val="0"/>
                <w:sz w:val="18"/>
              </w:rPr>
              <w:t>AuditEvent</w:t>
            </w:r>
          </w:p>
        </w:tc>
        <w:tc>
          <w:tcPr>
            <w:tcW w:type="dxa" w:w="5112"/>
            <w:vAlign w:val="center"/>
          </w:tcPr>
          <w:p>
            <w:r/>
            <w:r>
              <w:rPr>
                <w:b w:val="0"/>
                <w:sz w:val="18"/>
              </w:rPr>
              <w:t>append-only event log across incident/alert/action entities</w:t>
            </w:r>
          </w:p>
        </w:tc>
      </w:tr>
    </w:tbl>
    <w:p/>
    <w:p>
      <w:pPr>
        <w:pStyle w:val="Heading1"/>
      </w:pPr>
      <w:r>
        <w:t>16. API Contract Expectations</w:t>
      </w:r>
    </w:p>
    <w:p>
      <w:pPr>
        <w:pStyle w:val="Heading2"/>
      </w:pPr>
      <w:r>
        <w:t>16.1 Core endpoints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CF1"/>
          </w:tcPr>
          <w:p>
            <w:r/>
            <w:r>
              <w:rPr>
                <w:b/>
                <w:sz w:val="18"/>
              </w:rPr>
              <w:t>Method</w:t>
            </w:r>
          </w:p>
        </w:tc>
        <w:tc>
          <w:tcPr>
            <w:tcW w:type="dxa" w:w="3408"/>
            <w:vAlign w:val="center"/>
            <w:shd w:fill="DCECF1"/>
          </w:tcPr>
          <w:p>
            <w:r/>
            <w:r>
              <w:rPr>
                <w:b/>
                <w:sz w:val="18"/>
              </w:rPr>
              <w:t>Endpoint</w:t>
            </w:r>
          </w:p>
        </w:tc>
        <w:tc>
          <w:tcPr>
            <w:tcW w:type="dxa" w:w="3408"/>
            <w:vAlign w:val="center"/>
            <w:shd w:fill="DCECF1"/>
          </w:tcPr>
          <w:p>
            <w:r/>
            <w:r>
              <w:rPr>
                <w:b/>
                <w:sz w:val="18"/>
              </w:rPr>
              <w:t>Purpose</w:t>
            </w:r>
          </w:p>
        </w:tc>
      </w:tr>
      <w:tr>
        <w:tc>
          <w:tcPr>
            <w:tcW w:type="dxa" w:w="3408"/>
            <w:vAlign w:val="center"/>
          </w:tcPr>
          <w:p>
            <w:r/>
            <w:r>
              <w:rPr>
                <w:b w:val="0"/>
                <w:sz w:val="18"/>
              </w:rPr>
              <w:t>POST</w:t>
            </w:r>
          </w:p>
        </w:tc>
        <w:tc>
          <w:tcPr>
            <w:tcW w:type="dxa" w:w="3408"/>
            <w:vAlign w:val="center"/>
          </w:tcPr>
          <w:p>
            <w:r/>
            <w:r>
              <w:rPr>
                <w:b w:val="0"/>
                <w:sz w:val="18"/>
              </w:rPr>
              <w:t>/incidents/correlate</w:t>
            </w:r>
          </w:p>
        </w:tc>
        <w:tc>
          <w:tcPr>
            <w:tcW w:type="dxa" w:w="3408"/>
            <w:vAlign w:val="center"/>
          </w:tcPr>
          <w:p>
            <w:r/>
            <w:r>
              <w:rPr>
                <w:b w:val="0"/>
                <w:sz w:val="18"/>
              </w:rPr>
              <w:t>Create or attach an observation/evidence item to an incident.</w:t>
            </w:r>
          </w:p>
        </w:tc>
      </w:tr>
      <w:tr>
        <w:tc>
          <w:tcPr>
            <w:tcW w:type="dxa" w:w="3408"/>
            <w:vAlign w:val="center"/>
          </w:tcPr>
          <w:p>
            <w:r/>
            <w:r>
              <w:rPr>
                <w:b w:val="0"/>
                <w:sz w:val="18"/>
              </w:rPr>
              <w:t>GET</w:t>
            </w:r>
          </w:p>
        </w:tc>
        <w:tc>
          <w:tcPr>
            <w:tcW w:type="dxa" w:w="3408"/>
            <w:vAlign w:val="center"/>
          </w:tcPr>
          <w:p>
            <w:r/>
            <w:r>
              <w:rPr>
                <w:b w:val="0"/>
                <w:sz w:val="18"/>
              </w:rPr>
              <w:t>/incidents/{id}</w:t>
            </w:r>
          </w:p>
        </w:tc>
        <w:tc>
          <w:tcPr>
            <w:tcW w:type="dxa" w:w="3408"/>
            <w:vAlign w:val="center"/>
          </w:tcPr>
          <w:p>
            <w:r/>
            <w:r>
              <w:rPr>
                <w:b w:val="0"/>
                <w:sz w:val="18"/>
              </w:rPr>
              <w:t>Retrieve current operational incident snapshot.</w:t>
            </w:r>
          </w:p>
        </w:tc>
      </w:tr>
      <w:tr>
        <w:tc>
          <w:tcPr>
            <w:tcW w:type="dxa" w:w="3408"/>
            <w:vAlign w:val="center"/>
          </w:tcPr>
          <w:p>
            <w:r/>
            <w:r>
              <w:rPr>
                <w:b w:val="0"/>
                <w:sz w:val="18"/>
              </w:rPr>
              <w:t>GET</w:t>
            </w:r>
          </w:p>
        </w:tc>
        <w:tc>
          <w:tcPr>
            <w:tcW w:type="dxa" w:w="3408"/>
            <w:vAlign w:val="center"/>
          </w:tcPr>
          <w:p>
            <w:r/>
            <w:r>
              <w:rPr>
                <w:b w:val="0"/>
                <w:sz w:val="18"/>
              </w:rPr>
              <w:t>/incidents/{id}/timeline</w:t>
            </w:r>
          </w:p>
        </w:tc>
        <w:tc>
          <w:tcPr>
            <w:tcW w:type="dxa" w:w="3408"/>
            <w:vAlign w:val="center"/>
          </w:tcPr>
          <w:p>
            <w:r/>
            <w:r>
              <w:rPr>
                <w:b w:val="0"/>
                <w:sz w:val="18"/>
              </w:rPr>
              <w:t>Return state, evidence, alert and response timeline.</w:t>
            </w:r>
          </w:p>
        </w:tc>
      </w:tr>
      <w:tr>
        <w:tc>
          <w:tcPr>
            <w:tcW w:type="dxa" w:w="3408"/>
            <w:vAlign w:val="center"/>
          </w:tcPr>
          <w:p>
            <w:r/>
            <w:r>
              <w:rPr>
                <w:b w:val="0"/>
                <w:sz w:val="18"/>
              </w:rPr>
              <w:t>POST</w:t>
            </w:r>
          </w:p>
        </w:tc>
        <w:tc>
          <w:tcPr>
            <w:tcW w:type="dxa" w:w="3408"/>
            <w:vAlign w:val="center"/>
          </w:tcPr>
          <w:p>
            <w:r/>
            <w:r>
              <w:rPr>
                <w:b w:val="0"/>
                <w:sz w:val="18"/>
              </w:rPr>
              <w:t>/incidents/{id}/assess</w:t>
            </w:r>
          </w:p>
        </w:tc>
        <w:tc>
          <w:tcPr>
            <w:tcW w:type="dxa" w:w="3408"/>
            <w:vAlign w:val="center"/>
          </w:tcPr>
          <w:p>
            <w:r/>
            <w:r>
              <w:rPr>
                <w:b w:val="0"/>
                <w:sz w:val="18"/>
              </w:rPr>
              <w:t>Persist assessment version.</w:t>
            </w:r>
          </w:p>
        </w:tc>
      </w:tr>
      <w:tr>
        <w:tc>
          <w:tcPr>
            <w:tcW w:type="dxa" w:w="3408"/>
            <w:vAlign w:val="center"/>
          </w:tcPr>
          <w:p>
            <w:r/>
            <w:r>
              <w:rPr>
                <w:b w:val="0"/>
                <w:sz w:val="18"/>
              </w:rPr>
              <w:t>POST</w:t>
            </w:r>
          </w:p>
        </w:tc>
        <w:tc>
          <w:tcPr>
            <w:tcW w:type="dxa" w:w="3408"/>
            <w:vAlign w:val="center"/>
          </w:tcPr>
          <w:p>
            <w:r/>
            <w:r>
              <w:rPr>
                <w:b w:val="0"/>
                <w:sz w:val="18"/>
              </w:rPr>
              <w:t>/incidents/{id}/actions/recommend</w:t>
            </w:r>
          </w:p>
        </w:tc>
        <w:tc>
          <w:tcPr>
            <w:tcW w:type="dxa" w:w="3408"/>
            <w:vAlign w:val="center"/>
          </w:tcPr>
          <w:p>
            <w:r/>
            <w:r>
              <w:rPr>
                <w:b w:val="0"/>
                <w:sz w:val="18"/>
              </w:rPr>
              <w:t>Generate response recommendations.</w:t>
            </w:r>
          </w:p>
        </w:tc>
      </w:tr>
      <w:tr>
        <w:tc>
          <w:tcPr>
            <w:tcW w:type="dxa" w:w="3408"/>
            <w:vAlign w:val="center"/>
          </w:tcPr>
          <w:p>
            <w:r/>
            <w:r>
              <w:rPr>
                <w:b w:val="0"/>
                <w:sz w:val="18"/>
              </w:rPr>
              <w:t>POST</w:t>
            </w:r>
          </w:p>
        </w:tc>
        <w:tc>
          <w:tcPr>
            <w:tcW w:type="dxa" w:w="3408"/>
            <w:vAlign w:val="center"/>
          </w:tcPr>
          <w:p>
            <w:r/>
            <w:r>
              <w:rPr>
                <w:b w:val="0"/>
                <w:sz w:val="18"/>
              </w:rPr>
              <w:t>/actions/{id}/approve</w:t>
            </w:r>
          </w:p>
        </w:tc>
        <w:tc>
          <w:tcPr>
            <w:tcW w:type="dxa" w:w="3408"/>
            <w:vAlign w:val="center"/>
          </w:tcPr>
          <w:p>
            <w:r/>
            <w:r>
              <w:rPr>
                <w:b w:val="0"/>
                <w:sz w:val="18"/>
              </w:rPr>
              <w:t>Approve a response action.</w:t>
            </w:r>
          </w:p>
        </w:tc>
      </w:tr>
      <w:tr>
        <w:tc>
          <w:tcPr>
            <w:tcW w:type="dxa" w:w="3408"/>
            <w:vAlign w:val="center"/>
          </w:tcPr>
          <w:p>
            <w:r/>
            <w:r>
              <w:rPr>
                <w:b w:val="0"/>
                <w:sz w:val="18"/>
              </w:rPr>
              <w:t>POST</w:t>
            </w:r>
          </w:p>
        </w:tc>
        <w:tc>
          <w:tcPr>
            <w:tcW w:type="dxa" w:w="3408"/>
            <w:vAlign w:val="center"/>
          </w:tcPr>
          <w:p>
            <w:r/>
            <w:r>
              <w:rPr>
                <w:b w:val="0"/>
                <w:sz w:val="18"/>
              </w:rPr>
              <w:t>/actions/{id}/transition</w:t>
            </w:r>
          </w:p>
        </w:tc>
        <w:tc>
          <w:tcPr>
            <w:tcW w:type="dxa" w:w="3408"/>
            <w:vAlign w:val="center"/>
          </w:tcPr>
          <w:p>
            <w:r/>
            <w:r>
              <w:rPr>
                <w:b w:val="0"/>
                <w:sz w:val="18"/>
              </w:rPr>
              <w:t>Advance action state with validation.</w:t>
            </w:r>
          </w:p>
        </w:tc>
      </w:tr>
      <w:tr>
        <w:tc>
          <w:tcPr>
            <w:tcW w:type="dxa" w:w="3408"/>
            <w:vAlign w:val="center"/>
          </w:tcPr>
          <w:p>
            <w:r/>
            <w:r>
              <w:rPr>
                <w:b w:val="0"/>
                <w:sz w:val="18"/>
              </w:rPr>
              <w:t>POST</w:t>
            </w:r>
          </w:p>
        </w:tc>
        <w:tc>
          <w:tcPr>
            <w:tcW w:type="dxa" w:w="3408"/>
            <w:vAlign w:val="center"/>
          </w:tcPr>
          <w:p>
            <w:r/>
            <w:r>
              <w:rPr>
                <w:b w:val="0"/>
                <w:sz w:val="18"/>
              </w:rPr>
              <w:t>/alerts/{id}/approve</w:t>
            </w:r>
          </w:p>
        </w:tc>
        <w:tc>
          <w:tcPr>
            <w:tcW w:type="dxa" w:w="3408"/>
            <w:vAlign w:val="center"/>
          </w:tcPr>
          <w:p>
            <w:r/>
            <w:r>
              <w:rPr>
                <w:b w:val="0"/>
                <w:sz w:val="18"/>
              </w:rPr>
              <w:t>Approve an alert when required.</w:t>
            </w:r>
          </w:p>
        </w:tc>
      </w:tr>
      <w:tr>
        <w:tc>
          <w:tcPr>
            <w:tcW w:type="dxa" w:w="3408"/>
            <w:vAlign w:val="center"/>
          </w:tcPr>
          <w:p>
            <w:r/>
            <w:r>
              <w:rPr>
                <w:b w:val="0"/>
                <w:sz w:val="18"/>
              </w:rPr>
              <w:t>POST</w:t>
            </w:r>
          </w:p>
        </w:tc>
        <w:tc>
          <w:tcPr>
            <w:tcW w:type="dxa" w:w="3408"/>
            <w:vAlign w:val="center"/>
          </w:tcPr>
          <w:p>
            <w:r/>
            <w:r>
              <w:rPr>
                <w:b w:val="0"/>
                <w:sz w:val="18"/>
              </w:rPr>
              <w:t>/alerts/{id}/standdown</w:t>
            </w:r>
          </w:p>
        </w:tc>
        <w:tc>
          <w:tcPr>
            <w:tcW w:type="dxa" w:w="3408"/>
            <w:vAlign w:val="center"/>
          </w:tcPr>
          <w:p>
            <w:r/>
            <w:r>
              <w:rPr>
                <w:b w:val="0"/>
                <w:sz w:val="18"/>
              </w:rPr>
              <w:t>Stand down an alert.</w:t>
            </w:r>
          </w:p>
        </w:tc>
      </w:tr>
      <w:tr>
        <w:tc>
          <w:tcPr>
            <w:tcW w:type="dxa" w:w="3408"/>
            <w:vAlign w:val="center"/>
          </w:tcPr>
          <w:p>
            <w:r/>
            <w:r>
              <w:rPr>
                <w:b w:val="0"/>
                <w:sz w:val="18"/>
              </w:rPr>
              <w:t>POST</w:t>
            </w:r>
          </w:p>
        </w:tc>
        <w:tc>
          <w:tcPr>
            <w:tcW w:type="dxa" w:w="3408"/>
            <w:vAlign w:val="center"/>
          </w:tcPr>
          <w:p>
            <w:r/>
            <w:r>
              <w:rPr>
                <w:b w:val="0"/>
                <w:sz w:val="18"/>
              </w:rPr>
              <w:t>/sos</w:t>
            </w:r>
          </w:p>
        </w:tc>
        <w:tc>
          <w:tcPr>
            <w:tcW w:type="dxa" w:w="3408"/>
            <w:vAlign w:val="center"/>
          </w:tcPr>
          <w:p>
            <w:r/>
            <w:r>
              <w:rPr>
                <w:b w:val="0"/>
                <w:sz w:val="18"/>
              </w:rPr>
              <w:t>Create/update citizen SOS case.</w:t>
            </w:r>
          </w:p>
        </w:tc>
      </w:tr>
      <w:tr>
        <w:tc>
          <w:tcPr>
            <w:tcW w:type="dxa" w:w="3408"/>
            <w:vAlign w:val="center"/>
          </w:tcPr>
          <w:p>
            <w:r/>
            <w:r>
              <w:rPr>
                <w:b w:val="0"/>
                <w:sz w:val="18"/>
              </w:rPr>
              <w:t>GET</w:t>
            </w:r>
          </w:p>
        </w:tc>
        <w:tc>
          <w:tcPr>
            <w:tcW w:type="dxa" w:w="3408"/>
            <w:vAlign w:val="center"/>
          </w:tcPr>
          <w:p>
            <w:r/>
            <w:r>
              <w:rPr>
                <w:b w:val="0"/>
                <w:sz w:val="18"/>
              </w:rPr>
              <w:t>/sos/queue</w:t>
            </w:r>
          </w:p>
        </w:tc>
        <w:tc>
          <w:tcPr>
            <w:tcW w:type="dxa" w:w="3408"/>
            <w:vAlign w:val="center"/>
          </w:tcPr>
          <w:p>
            <w:r/>
            <w:r>
              <w:rPr>
                <w:b w:val="0"/>
                <w:sz w:val="18"/>
              </w:rPr>
              <w:t>Return prioritized SOS queue.</w:t>
            </w:r>
          </w:p>
        </w:tc>
      </w:tr>
    </w:tbl>
    <w:p/>
    <w:p>
      <w:pPr>
        <w:pStyle w:val="Heading2"/>
      </w:pPr>
      <w:r>
        <w:t>16.2 Idempotency</w:t>
      </w:r>
    </w:p>
    <w:p>
      <w:pPr>
        <w:pStyle w:val="ListBullet"/>
      </w:pPr>
      <w:r>
        <w:t>Ingestion and alert endpoints accept idempotency keys where retries are expected.</w:t>
      </w:r>
    </w:p>
    <w:p>
      <w:pPr>
        <w:pStyle w:val="ListBullet"/>
      </w:pPr>
      <w:r>
        <w:t>Duplicate telemetry or alert issue attempts must not create duplicate incident actions.</w:t>
      </w:r>
    </w:p>
    <w:p>
      <w:pPr>
        <w:pStyle w:val="ListBullet"/>
      </w:pPr>
      <w:r>
        <w:t>State transitions must validate current version/ETag or equivalent optimistic concurrency token.</w:t>
      </w:r>
    </w:p>
    <w:p>
      <w:pPr>
        <w:pStyle w:val="Heading1"/>
      </w:pPr>
      <w:r>
        <w:t>17. Operational Metrics &amp; SLO-style Measures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Metric</w:t>
            </w:r>
          </w:p>
        </w:tc>
        <w:tc>
          <w:tcPr>
            <w:tcW w:type="dxa" w:w="5112"/>
            <w:vAlign w:val="center"/>
            <w:shd w:fill="DCECF1"/>
          </w:tcPr>
          <w:p>
            <w:r/>
            <w:r>
              <w:rPr>
                <w:b/>
                <w:sz w:val="18"/>
              </w:rPr>
              <w:t>Definition</w:t>
            </w:r>
          </w:p>
        </w:tc>
      </w:tr>
      <w:tr>
        <w:tc>
          <w:tcPr>
            <w:tcW w:type="dxa" w:w="5112"/>
            <w:vAlign w:val="center"/>
          </w:tcPr>
          <w:p>
            <w:r/>
            <w:r>
              <w:rPr>
                <w:b w:val="0"/>
                <w:sz w:val="18"/>
              </w:rPr>
              <w:t>Time to detect</w:t>
            </w:r>
          </w:p>
        </w:tc>
        <w:tc>
          <w:tcPr>
            <w:tcW w:type="dxa" w:w="5112"/>
            <w:vAlign w:val="center"/>
          </w:tcPr>
          <w:p>
            <w:r/>
            <w:r>
              <w:rPr>
                <w:b w:val="0"/>
                <w:sz w:val="18"/>
              </w:rPr>
              <w:t>First trusted evidence to first incident candidate.</w:t>
            </w:r>
          </w:p>
        </w:tc>
      </w:tr>
      <w:tr>
        <w:tc>
          <w:tcPr>
            <w:tcW w:type="dxa" w:w="5112"/>
            <w:vAlign w:val="center"/>
          </w:tcPr>
          <w:p>
            <w:r/>
            <w:r>
              <w:rPr>
                <w:b w:val="0"/>
                <w:sz w:val="18"/>
              </w:rPr>
              <w:t>Time to confirm</w:t>
            </w:r>
          </w:p>
        </w:tc>
        <w:tc>
          <w:tcPr>
            <w:tcW w:type="dxa" w:w="5112"/>
            <w:vAlign w:val="center"/>
          </w:tcPr>
          <w:p>
            <w:r/>
            <w:r>
              <w:rPr>
                <w:b w:val="0"/>
                <w:sz w:val="18"/>
              </w:rPr>
              <w:t>First incident candidate to CONFIRMED/CRITICAL.</w:t>
            </w:r>
          </w:p>
        </w:tc>
      </w:tr>
      <w:tr>
        <w:tc>
          <w:tcPr>
            <w:tcW w:type="dxa" w:w="5112"/>
            <w:vAlign w:val="center"/>
          </w:tcPr>
          <w:p>
            <w:r/>
            <w:r>
              <w:rPr>
                <w:b w:val="0"/>
                <w:sz w:val="18"/>
              </w:rPr>
              <w:t>Time to acknowledge</w:t>
            </w:r>
          </w:p>
        </w:tc>
        <w:tc>
          <w:tcPr>
            <w:tcW w:type="dxa" w:w="5112"/>
            <w:vAlign w:val="center"/>
          </w:tcPr>
          <w:p>
            <w:r/>
            <w:r>
              <w:rPr>
                <w:b w:val="0"/>
                <w:sz w:val="18"/>
              </w:rPr>
              <w:t>Alert issue to operator acknowledgement.</w:t>
            </w:r>
          </w:p>
        </w:tc>
      </w:tr>
      <w:tr>
        <w:tc>
          <w:tcPr>
            <w:tcW w:type="dxa" w:w="5112"/>
            <w:vAlign w:val="center"/>
          </w:tcPr>
          <w:p>
            <w:r/>
            <w:r>
              <w:rPr>
                <w:b w:val="0"/>
                <w:sz w:val="18"/>
              </w:rPr>
              <w:t>Time to act</w:t>
            </w:r>
          </w:p>
        </w:tc>
        <w:tc>
          <w:tcPr>
            <w:tcW w:type="dxa" w:w="5112"/>
            <w:vAlign w:val="center"/>
          </w:tcPr>
          <w:p>
            <w:r/>
            <w:r>
              <w:rPr>
                <w:b w:val="0"/>
                <w:sz w:val="18"/>
              </w:rPr>
              <w:t>Approval to responder assignment / action start.</w:t>
            </w:r>
          </w:p>
        </w:tc>
      </w:tr>
      <w:tr>
        <w:tc>
          <w:tcPr>
            <w:tcW w:type="dxa" w:w="5112"/>
            <w:vAlign w:val="center"/>
          </w:tcPr>
          <w:p>
            <w:r/>
            <w:r>
              <w:rPr>
                <w:b w:val="0"/>
                <w:sz w:val="18"/>
              </w:rPr>
              <w:t>Alert delivery success</w:t>
            </w:r>
          </w:p>
        </w:tc>
        <w:tc>
          <w:tcPr>
            <w:tcW w:type="dxa" w:w="5112"/>
            <w:vAlign w:val="center"/>
          </w:tcPr>
          <w:p>
            <w:r/>
            <w:r>
              <w:rPr>
                <w:b w:val="0"/>
                <w:sz w:val="18"/>
              </w:rPr>
              <w:t>Successful deliveries / attempted deliveries by channel.</w:t>
            </w:r>
          </w:p>
        </w:tc>
      </w:tr>
      <w:tr>
        <w:tc>
          <w:tcPr>
            <w:tcW w:type="dxa" w:w="5112"/>
            <w:vAlign w:val="center"/>
          </w:tcPr>
          <w:p>
            <w:r/>
            <w:r>
              <w:rPr>
                <w:b w:val="0"/>
                <w:sz w:val="18"/>
              </w:rPr>
              <w:t>Escalation latency</w:t>
            </w:r>
          </w:p>
        </w:tc>
        <w:tc>
          <w:tcPr>
            <w:tcW w:type="dxa" w:w="5112"/>
            <w:vAlign w:val="center"/>
          </w:tcPr>
          <w:p>
            <w:r/>
            <w:r>
              <w:rPr>
                <w:b w:val="0"/>
                <w:sz w:val="18"/>
              </w:rPr>
              <w:t>Trigger to escalation alert.</w:t>
            </w:r>
          </w:p>
        </w:tc>
      </w:tr>
      <w:tr>
        <w:tc>
          <w:tcPr>
            <w:tcW w:type="dxa" w:w="5112"/>
            <w:vAlign w:val="center"/>
          </w:tcPr>
          <w:p>
            <w:r/>
            <w:r>
              <w:rPr>
                <w:b w:val="0"/>
                <w:sz w:val="18"/>
              </w:rPr>
              <w:t>False-alert rate</w:t>
            </w:r>
          </w:p>
        </w:tc>
        <w:tc>
          <w:tcPr>
            <w:tcW w:type="dxa" w:w="5112"/>
            <w:vAlign w:val="center"/>
          </w:tcPr>
          <w:p>
            <w:r/>
            <w:r>
              <w:rPr>
                <w:b w:val="0"/>
                <w:sz w:val="18"/>
              </w:rPr>
              <w:t>Operationally reviewed alerts later classified as unsupported/false.</w:t>
            </w:r>
          </w:p>
        </w:tc>
      </w:tr>
      <w:tr>
        <w:tc>
          <w:tcPr>
            <w:tcW w:type="dxa" w:w="5112"/>
            <w:vAlign w:val="center"/>
          </w:tcPr>
          <w:p>
            <w:r/>
            <w:r>
              <w:rPr>
                <w:b w:val="0"/>
                <w:sz w:val="18"/>
              </w:rPr>
              <w:t>Missed-incident rate</w:t>
            </w:r>
          </w:p>
        </w:tc>
        <w:tc>
          <w:tcPr>
            <w:tcW w:type="dxa" w:w="5112"/>
            <w:vAlign w:val="center"/>
          </w:tcPr>
          <w:p>
            <w:r/>
            <w:r>
              <w:rPr>
                <w:b w:val="0"/>
                <w:sz w:val="18"/>
              </w:rPr>
              <w:t>Known validation incidents not surfaced to expected state.</w:t>
            </w:r>
          </w:p>
        </w:tc>
      </w:tr>
      <w:tr>
        <w:tc>
          <w:tcPr>
            <w:tcW w:type="dxa" w:w="5112"/>
            <w:vAlign w:val="center"/>
          </w:tcPr>
          <w:p>
            <w:r/>
            <w:r>
              <w:rPr>
                <w:b w:val="0"/>
                <w:sz w:val="18"/>
              </w:rPr>
              <w:t>Alert fatigue rate</w:t>
            </w:r>
          </w:p>
        </w:tc>
        <w:tc>
          <w:tcPr>
            <w:tcW w:type="dxa" w:w="5112"/>
            <w:vAlign w:val="center"/>
          </w:tcPr>
          <w:p>
            <w:r/>
            <w:r>
              <w:rPr>
                <w:b w:val="0"/>
                <w:sz w:val="18"/>
              </w:rPr>
              <w:t>Repeated non-escalating alerts per incident/zone/channel.</w:t>
            </w:r>
          </w:p>
        </w:tc>
      </w:tr>
      <w:tr>
        <w:tc>
          <w:tcPr>
            <w:tcW w:type="dxa" w:w="5112"/>
            <w:vAlign w:val="center"/>
          </w:tcPr>
          <w:p>
            <w:r/>
            <w:r>
              <w:rPr>
                <w:b w:val="0"/>
                <w:sz w:val="18"/>
              </w:rPr>
              <w:t>Offline continuity</w:t>
            </w:r>
          </w:p>
        </w:tc>
        <w:tc>
          <w:tcPr>
            <w:tcW w:type="dxa" w:w="5112"/>
            <w:vAlign w:val="center"/>
          </w:tcPr>
          <w:p>
            <w:r/>
            <w:r>
              <w:rPr>
                <w:b w:val="0"/>
                <w:sz w:val="18"/>
              </w:rPr>
              <w:t>Duration the local emergency path remains usable without cloud connectivity.</w:t>
            </w:r>
          </w:p>
        </w:tc>
      </w:tr>
      <w:tr>
        <w:tc>
          <w:tcPr>
            <w:tcW w:type="dxa" w:w="5112"/>
            <w:vAlign w:val="center"/>
          </w:tcPr>
          <w:p>
            <w:r/>
            <w:r>
              <w:rPr>
                <w:b w:val="0"/>
                <w:sz w:val="18"/>
              </w:rPr>
              <w:t>Audit completeness</w:t>
            </w:r>
          </w:p>
        </w:tc>
        <w:tc>
          <w:tcPr>
            <w:tcW w:type="dxa" w:w="5112"/>
            <w:vAlign w:val="center"/>
          </w:tcPr>
          <w:p>
            <w:r/>
            <w:r>
              <w:rPr>
                <w:b w:val="0"/>
                <w:sz w:val="18"/>
              </w:rPr>
              <w:t>Material state transitions with required audit fields / total transitions.</w:t>
            </w:r>
          </w:p>
        </w:tc>
      </w:tr>
    </w:tbl>
    <w:p/>
    <w:p>
      <w:pPr>
        <w:pStyle w:val="Heading1"/>
      </w:pPr>
      <w:r>
        <w:t>18. Validation &amp; Test Matrix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CF1"/>
          </w:tcPr>
          <w:p>
            <w:r/>
            <w:r>
              <w:rPr>
                <w:b/>
                <w:sz w:val="18"/>
              </w:rPr>
              <w:t>Scenario</w:t>
            </w:r>
          </w:p>
        </w:tc>
        <w:tc>
          <w:tcPr>
            <w:tcW w:type="dxa" w:w="5112"/>
            <w:vAlign w:val="center"/>
            <w:shd w:fill="DCECF1"/>
          </w:tcPr>
          <w:p>
            <w:r/>
            <w:r>
              <w:rPr>
                <w:b/>
                <w:sz w:val="18"/>
              </w:rPr>
              <w:t>Expected result</w:t>
            </w:r>
          </w:p>
        </w:tc>
      </w:tr>
      <w:tr>
        <w:tc>
          <w:tcPr>
            <w:tcW w:type="dxa" w:w="5112"/>
            <w:vAlign w:val="center"/>
          </w:tcPr>
          <w:p>
            <w:r/>
            <w:r>
              <w:rPr>
                <w:b w:val="0"/>
                <w:sz w:val="18"/>
              </w:rPr>
              <w:t>Two nodes detect same fire within 20 m and 10 s</w:t>
            </w:r>
          </w:p>
        </w:tc>
        <w:tc>
          <w:tcPr>
            <w:tcW w:type="dxa" w:w="5112"/>
            <w:vAlign w:val="center"/>
          </w:tcPr>
          <w:p>
            <w:r/>
            <w:r>
              <w:rPr>
                <w:b w:val="0"/>
                <w:sz w:val="18"/>
              </w:rPr>
              <w:t>Single incident; evidence corroborated.</w:t>
            </w:r>
          </w:p>
        </w:tc>
      </w:tr>
      <w:tr>
        <w:tc>
          <w:tcPr>
            <w:tcW w:type="dxa" w:w="5112"/>
            <w:vAlign w:val="center"/>
          </w:tcPr>
          <w:p>
            <w:r/>
            <w:r>
              <w:rPr>
                <w:b w:val="0"/>
                <w:sz w:val="18"/>
              </w:rPr>
              <w:t>Two similar events 5 km apart</w:t>
            </w:r>
          </w:p>
        </w:tc>
        <w:tc>
          <w:tcPr>
            <w:tcW w:type="dxa" w:w="5112"/>
            <w:vAlign w:val="center"/>
          </w:tcPr>
          <w:p>
            <w:r/>
            <w:r>
              <w:rPr>
                <w:b w:val="0"/>
                <w:sz w:val="18"/>
              </w:rPr>
              <w:t>Distinct incidents.</w:t>
            </w:r>
          </w:p>
        </w:tc>
      </w:tr>
      <w:tr>
        <w:tc>
          <w:tcPr>
            <w:tcW w:type="dxa" w:w="5112"/>
            <w:vAlign w:val="center"/>
          </w:tcPr>
          <w:p>
            <w:r/>
            <w:r>
              <w:rPr>
                <w:b w:val="0"/>
                <w:sz w:val="18"/>
              </w:rPr>
              <w:t>Same location fire reports separated by &gt;30 s</w:t>
            </w:r>
          </w:p>
        </w:tc>
        <w:tc>
          <w:tcPr>
            <w:tcW w:type="dxa" w:w="5112"/>
            <w:vAlign w:val="center"/>
          </w:tcPr>
          <w:p>
            <w:r/>
            <w:r>
              <w:rPr>
                <w:b w:val="0"/>
                <w:sz w:val="18"/>
              </w:rPr>
              <w:t>Do not auto-merge solely on proximity.</w:t>
            </w:r>
          </w:p>
        </w:tc>
      </w:tr>
      <w:tr>
        <w:tc>
          <w:tcPr>
            <w:tcW w:type="dxa" w:w="5112"/>
            <w:vAlign w:val="center"/>
          </w:tcPr>
          <w:p>
            <w:r/>
            <w:r>
              <w:rPr>
                <w:b w:val="0"/>
                <w:sz w:val="18"/>
              </w:rPr>
              <w:t>One stale node + fresh core sensors</w:t>
            </w:r>
          </w:p>
        </w:tc>
        <w:tc>
          <w:tcPr>
            <w:tcW w:type="dxa" w:w="5112"/>
            <w:vAlign w:val="center"/>
          </w:tcPr>
          <w:p>
            <w:r/>
            <w:r>
              <w:rPr>
                <w:b w:val="0"/>
                <w:sz w:val="18"/>
              </w:rPr>
              <w:t>Stale node contribution reduced by quality/freshness; no silent dominance.</w:t>
            </w:r>
          </w:p>
        </w:tc>
      </w:tr>
      <w:tr>
        <w:tc>
          <w:tcPr>
            <w:tcW w:type="dxa" w:w="5112"/>
            <w:vAlign w:val="center"/>
          </w:tcPr>
          <w:p>
            <w:r/>
            <w:r>
              <w:rPr>
                <w:b w:val="0"/>
                <w:sz w:val="18"/>
              </w:rPr>
              <w:t>Master loses internet</w:t>
            </w:r>
          </w:p>
        </w:tc>
        <w:tc>
          <w:tcPr>
            <w:tcW w:type="dxa" w:w="5112"/>
            <w:vAlign w:val="center"/>
          </w:tcPr>
          <w:p>
            <w:r/>
            <w:r>
              <w:rPr>
                <w:b w:val="0"/>
                <w:sz w:val="18"/>
              </w:rPr>
              <w:t>Local operations continue; cloud delivery queued/recoverable.</w:t>
            </w:r>
          </w:p>
        </w:tc>
      </w:tr>
      <w:tr>
        <w:tc>
          <w:tcPr>
            <w:tcW w:type="dxa" w:w="5112"/>
            <w:vAlign w:val="center"/>
          </w:tcPr>
          <w:p>
            <w:r/>
            <w:r>
              <w:rPr>
                <w:b w:val="0"/>
                <w:sz w:val="18"/>
              </w:rPr>
              <w:t>Master process/power unavailable</w:t>
            </w:r>
          </w:p>
        </w:tc>
        <w:tc>
          <w:tcPr>
            <w:tcW w:type="dxa" w:w="5112"/>
            <w:vAlign w:val="center"/>
          </w:tcPr>
          <w:p>
            <w:r/>
            <w:r>
              <w:rPr>
                <w:b w:val="0"/>
                <w:sz w:val="18"/>
              </w:rPr>
              <w:t>Node-local safety path remains available within approved envelope.</w:t>
            </w:r>
          </w:p>
        </w:tc>
      </w:tr>
      <w:tr>
        <w:tc>
          <w:tcPr>
            <w:tcW w:type="dxa" w:w="5112"/>
            <w:vAlign w:val="center"/>
          </w:tcPr>
          <w:p>
            <w:r/>
            <w:r>
              <w:rPr>
                <w:b w:val="0"/>
                <w:sz w:val="18"/>
              </w:rPr>
              <w:t>Incident becomes more severe rapidly</w:t>
            </w:r>
          </w:p>
        </w:tc>
        <w:tc>
          <w:tcPr>
            <w:tcW w:type="dxa" w:w="5112"/>
            <w:vAlign w:val="center"/>
          </w:tcPr>
          <w:p>
            <w:r/>
            <w:r>
              <w:rPr>
                <w:b w:val="0"/>
                <w:sz w:val="18"/>
              </w:rPr>
              <w:t>Escalation bypasses normal cooldown/dwell where configured.</w:t>
            </w:r>
          </w:p>
        </w:tc>
      </w:tr>
      <w:tr>
        <w:tc>
          <w:tcPr>
            <w:tcW w:type="dxa" w:w="5112"/>
            <w:vAlign w:val="center"/>
          </w:tcPr>
          <w:p>
            <w:r/>
            <w:r>
              <w:rPr>
                <w:b w:val="0"/>
                <w:sz w:val="18"/>
              </w:rPr>
              <w:t>Operator never acknowledges HIGH alert</w:t>
            </w:r>
          </w:p>
        </w:tc>
        <w:tc>
          <w:tcPr>
            <w:tcW w:type="dxa" w:w="5112"/>
            <w:vAlign w:val="center"/>
          </w:tcPr>
          <w:p>
            <w:r/>
            <w:r>
              <w:rPr>
                <w:b w:val="0"/>
                <w:sz w:val="18"/>
              </w:rPr>
              <w:t>Escalation workflow fires according to policy.</w:t>
            </w:r>
          </w:p>
        </w:tc>
      </w:tr>
      <w:tr>
        <w:tc>
          <w:tcPr>
            <w:tcW w:type="dxa" w:w="5112"/>
            <w:vAlign w:val="center"/>
          </w:tcPr>
          <w:p>
            <w:r/>
            <w:r>
              <w:rPr>
                <w:b w:val="0"/>
                <w:sz w:val="18"/>
              </w:rPr>
              <w:t>No viable safe route</w:t>
            </w:r>
          </w:p>
        </w:tc>
        <w:tc>
          <w:tcPr>
            <w:tcW w:type="dxa" w:w="5112"/>
            <w:vAlign w:val="center"/>
          </w:tcPr>
          <w:p>
            <w:r/>
            <w:r>
              <w:rPr>
                <w:b w:val="0"/>
                <w:sz w:val="18"/>
              </w:rPr>
              <w:t>SHELTER_IN_PLACE returned.</w:t>
            </w:r>
          </w:p>
        </w:tc>
      </w:tr>
      <w:tr>
        <w:tc>
          <w:tcPr>
            <w:tcW w:type="dxa" w:w="5112"/>
            <w:vAlign w:val="center"/>
          </w:tcPr>
          <w:p>
            <w:r/>
            <w:r>
              <w:rPr>
                <w:b w:val="0"/>
                <w:sz w:val="18"/>
              </w:rPr>
              <w:t>Citizen SOS outside known hazard</w:t>
            </w:r>
          </w:p>
        </w:tc>
        <w:tc>
          <w:tcPr>
            <w:tcW w:type="dxa" w:w="5112"/>
            <w:vAlign w:val="center"/>
          </w:tcPr>
          <w:p>
            <w:r/>
            <w:r>
              <w:rPr>
                <w:b w:val="0"/>
                <w:sz w:val="18"/>
              </w:rPr>
              <w:t>SOS enters queue; not auto-rejected.</w:t>
            </w:r>
          </w:p>
        </w:tc>
      </w:tr>
      <w:tr>
        <w:tc>
          <w:tcPr>
            <w:tcW w:type="dxa" w:w="5112"/>
            <w:vAlign w:val="center"/>
          </w:tcPr>
          <w:p>
            <w:r/>
            <w:r>
              <w:rPr>
                <w:b w:val="0"/>
                <w:sz w:val="18"/>
              </w:rPr>
              <w:t>Human rejects recommended evacuation</w:t>
            </w:r>
          </w:p>
        </w:tc>
        <w:tc>
          <w:tcPr>
            <w:tcW w:type="dxa" w:w="5112"/>
            <w:vAlign w:val="center"/>
          </w:tcPr>
          <w:p>
            <w:r/>
            <w:r>
              <w:rPr>
                <w:b w:val="0"/>
                <w:sz w:val="18"/>
              </w:rPr>
              <w:t>Rejection audited; alert not issued from that recommendation.</w:t>
            </w:r>
          </w:p>
        </w:tc>
      </w:tr>
      <w:tr>
        <w:tc>
          <w:tcPr>
            <w:tcW w:type="dxa" w:w="5112"/>
            <w:vAlign w:val="center"/>
          </w:tcPr>
          <w:p>
            <w:r/>
            <w:r>
              <w:rPr>
                <w:b w:val="0"/>
                <w:sz w:val="18"/>
              </w:rPr>
              <w:t>Incident resolved</w:t>
            </w:r>
          </w:p>
        </w:tc>
        <w:tc>
          <w:tcPr>
            <w:tcW w:type="dxa" w:w="5112"/>
            <w:vAlign w:val="center"/>
          </w:tcPr>
          <w:p>
            <w:r/>
            <w:r>
              <w:rPr>
                <w:b w:val="0"/>
                <w:sz w:val="18"/>
              </w:rPr>
              <w:t>Stand-down/resolution recorded; prior timeline preserved.</w:t>
            </w:r>
          </w:p>
        </w:tc>
      </w:tr>
      <w:tr>
        <w:tc>
          <w:tcPr>
            <w:tcW w:type="dxa" w:w="5112"/>
            <w:vAlign w:val="center"/>
          </w:tcPr>
          <w:p>
            <w:r/>
            <w:r>
              <w:rPr>
                <w:b w:val="0"/>
                <w:sz w:val="18"/>
              </w:rPr>
              <w:t>Model/config revision after incident</w:t>
            </w:r>
          </w:p>
        </w:tc>
        <w:tc>
          <w:tcPr>
            <w:tcW w:type="dxa" w:w="5112"/>
            <w:vAlign w:val="center"/>
          </w:tcPr>
          <w:p>
            <w:r/>
            <w:r>
              <w:rPr>
                <w:b w:val="0"/>
                <w:sz w:val="18"/>
              </w:rPr>
              <w:t>New assessment version, historical version preserved.</w:t>
            </w:r>
          </w:p>
        </w:tc>
      </w:tr>
    </w:tbl>
    <w:p/>
    <w:p>
      <w:pPr>
        <w:pStyle w:val="Heading1"/>
      </w:pPr>
      <w:r>
        <w:t>19. Implementation Architecture</w:t>
      </w:r>
    </w:p>
    <w:p>
      <w:pPr>
        <w:spacing w:before="60" w:after="120"/>
        <w:ind w:left="360"/>
      </w:pPr>
      <w:r>
        <w:rPr>
          <w:rFonts w:ascii="Consolas" w:hAnsi="Consolas"/>
          <w:sz w:val="17"/>
        </w:rPr>
        <w:t>backend/</w:t>
        <w:br/>
        <w:t xml:space="preserve">  incidents/</w:t>
        <w:br/>
        <w:t xml:space="preserve">    correlation.py</w:t>
        <w:br/>
        <w:t xml:space="preserve">    state_machine.py</w:t>
        <w:br/>
        <w:t xml:space="preserve">    assessment.py</w:t>
        <w:br/>
        <w:t xml:space="preserve">    models.py</w:t>
        <w:br/>
        <w:t xml:space="preserve">    service.py</w:t>
        <w:br/>
        <w:t xml:space="preserve">  response/</w:t>
        <w:br/>
        <w:t xml:space="preserve">    recommend.py</w:t>
        <w:br/>
        <w:t xml:space="preserve">    actions.py</w:t>
        <w:br/>
        <w:t xml:space="preserve">    routing.py</w:t>
        <w:br/>
        <w:t xml:space="preserve">    safe_locations.py</w:t>
        <w:br/>
        <w:t xml:space="preserve">  alerts/</w:t>
        <w:br/>
        <w:t xml:space="preserve">    policy.py</w:t>
        <w:br/>
        <w:t xml:space="preserve">    composer.py</w:t>
        <w:br/>
        <w:t xml:space="preserve">    dispatcher.py</w:t>
        <w:br/>
        <w:t xml:space="preserve">    delivery.py</w:t>
        <w:br/>
        <w:t xml:space="preserve">    escalation.py</w:t>
        <w:br/>
        <w:t xml:space="preserve">  sos/</w:t>
        <w:br/>
        <w:t xml:space="preserve">    intake.py</w:t>
        <w:br/>
        <w:t xml:space="preserve">    triage.py</w:t>
        <w:br/>
        <w:t xml:space="preserve">    queue.py</w:t>
        <w:br/>
        <w:t xml:space="preserve">  audit/</w:t>
        <w:br/>
        <w:t xml:space="preserve">    events.py</w:t>
        <w:br/>
        <w:t xml:space="preserve">  workers/</w:t>
        <w:br/>
        <w:t xml:space="preserve">    recompute.py</w:t>
        <w:br/>
        <w:t xml:space="preserve">    notify.py</w:t>
        <w:br/>
        <w:t xml:space="preserve">    escalation.py</w:t>
        <w:br/>
      </w:r>
    </w:p>
    <w:p>
      <w:pPr>
        <w:pStyle w:val="Heading1"/>
      </w:pPr>
      <w:r>
        <w:t>20. Configuration &amp; Feature Flags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CF1"/>
          </w:tcPr>
          <w:p>
            <w:r/>
            <w:r>
              <w:rPr>
                <w:b/>
                <w:sz w:val="18"/>
              </w:rPr>
              <w:t>Parameter</w:t>
            </w:r>
          </w:p>
        </w:tc>
        <w:tc>
          <w:tcPr>
            <w:tcW w:type="dxa" w:w="3408"/>
            <w:vAlign w:val="center"/>
            <w:shd w:fill="DCECF1"/>
          </w:tcPr>
          <w:p>
            <w:r/>
            <w:r>
              <w:rPr>
                <w:b/>
                <w:sz w:val="18"/>
              </w:rPr>
              <w:t>Default / baseline</w:t>
            </w:r>
          </w:p>
        </w:tc>
        <w:tc>
          <w:tcPr>
            <w:tcW w:type="dxa" w:w="3408"/>
            <w:vAlign w:val="center"/>
            <w:shd w:fill="DCECF1"/>
          </w:tcPr>
          <w:p>
            <w:r/>
            <w:r>
              <w:rPr>
                <w:b/>
                <w:sz w:val="18"/>
              </w:rPr>
              <w:t>Change rule</w:t>
            </w:r>
          </w:p>
        </w:tc>
      </w:tr>
      <w:tr>
        <w:tc>
          <w:tcPr>
            <w:tcW w:type="dxa" w:w="3408"/>
            <w:vAlign w:val="center"/>
          </w:tcPr>
          <w:p>
            <w:r/>
            <w:r>
              <w:rPr>
                <w:b w:val="0"/>
                <w:sz w:val="18"/>
              </w:rPr>
              <w:t>incident.correlation_radius_m</w:t>
            </w:r>
          </w:p>
        </w:tc>
        <w:tc>
          <w:tcPr>
            <w:tcW w:type="dxa" w:w="3408"/>
            <w:vAlign w:val="center"/>
          </w:tcPr>
          <w:p>
            <w:r/>
            <w:r>
              <w:rPr>
                <w:b w:val="0"/>
                <w:sz w:val="18"/>
              </w:rPr>
              <w:t>50</w:t>
            </w:r>
          </w:p>
        </w:tc>
        <w:tc>
          <w:tcPr>
            <w:tcW w:type="dxa" w:w="3408"/>
            <w:vAlign w:val="center"/>
          </w:tcPr>
          <w:p>
            <w:r/>
            <w:r>
              <w:rPr>
                <w:b w:val="0"/>
                <w:sz w:val="18"/>
              </w:rPr>
              <w:t>Configurable, audited</w:t>
            </w:r>
          </w:p>
        </w:tc>
      </w:tr>
      <w:tr>
        <w:tc>
          <w:tcPr>
            <w:tcW w:type="dxa" w:w="3408"/>
            <w:vAlign w:val="center"/>
          </w:tcPr>
          <w:p>
            <w:r/>
            <w:r>
              <w:rPr>
                <w:b w:val="0"/>
                <w:sz w:val="18"/>
              </w:rPr>
              <w:t>incident.correlation_window_s</w:t>
            </w:r>
          </w:p>
        </w:tc>
        <w:tc>
          <w:tcPr>
            <w:tcW w:type="dxa" w:w="3408"/>
            <w:vAlign w:val="center"/>
          </w:tcPr>
          <w:p>
            <w:r/>
            <w:r>
              <w:rPr>
                <w:b w:val="0"/>
                <w:sz w:val="18"/>
              </w:rPr>
              <w:t>30</w:t>
            </w:r>
          </w:p>
        </w:tc>
        <w:tc>
          <w:tcPr>
            <w:tcW w:type="dxa" w:w="3408"/>
            <w:vAlign w:val="center"/>
          </w:tcPr>
          <w:p>
            <w:r/>
            <w:r>
              <w:rPr>
                <w:b w:val="0"/>
                <w:sz w:val="18"/>
              </w:rPr>
              <w:t>Configurable, audited</w:t>
            </w:r>
          </w:p>
        </w:tc>
      </w:tr>
      <w:tr>
        <w:tc>
          <w:tcPr>
            <w:tcW w:type="dxa" w:w="3408"/>
            <w:vAlign w:val="center"/>
          </w:tcPr>
          <w:p>
            <w:r/>
            <w:r>
              <w:rPr>
                <w:b w:val="0"/>
                <w:sz w:val="18"/>
              </w:rPr>
              <w:t>alert.high_ack_timeout_s</w:t>
            </w:r>
          </w:p>
        </w:tc>
        <w:tc>
          <w:tcPr>
            <w:tcW w:type="dxa" w:w="3408"/>
            <w:vAlign w:val="center"/>
          </w:tcPr>
          <w:p>
            <w:r/>
            <w:r>
              <w:rPr>
                <w:b w:val="0"/>
                <w:sz w:val="18"/>
              </w:rPr>
              <w:t>Policy-defined</w:t>
            </w:r>
          </w:p>
        </w:tc>
        <w:tc>
          <w:tcPr>
            <w:tcW w:type="dxa" w:w="3408"/>
            <w:vAlign w:val="center"/>
          </w:tcPr>
          <w:p>
            <w:r/>
            <w:r>
              <w:rPr>
                <w:b w:val="0"/>
                <w:sz w:val="18"/>
              </w:rPr>
              <w:t>Must be environment/config controlled</w:t>
            </w:r>
          </w:p>
        </w:tc>
      </w:tr>
      <w:tr>
        <w:tc>
          <w:tcPr>
            <w:tcW w:type="dxa" w:w="3408"/>
            <w:vAlign w:val="center"/>
          </w:tcPr>
          <w:p>
            <w:r/>
            <w:r>
              <w:rPr>
                <w:b w:val="0"/>
                <w:sz w:val="18"/>
              </w:rPr>
              <w:t>alert.cooldown_s</w:t>
            </w:r>
          </w:p>
        </w:tc>
        <w:tc>
          <w:tcPr>
            <w:tcW w:type="dxa" w:w="3408"/>
            <w:vAlign w:val="center"/>
          </w:tcPr>
          <w:p>
            <w:r/>
            <w:r>
              <w:rPr>
                <w:b w:val="0"/>
                <w:sz w:val="18"/>
              </w:rPr>
              <w:t>Policy-defined</w:t>
            </w:r>
          </w:p>
        </w:tc>
        <w:tc>
          <w:tcPr>
            <w:tcW w:type="dxa" w:w="3408"/>
            <w:vAlign w:val="center"/>
          </w:tcPr>
          <w:p>
            <w:r/>
            <w:r>
              <w:rPr>
                <w:b w:val="0"/>
                <w:sz w:val="18"/>
              </w:rPr>
              <w:t>Hazard/channel specific</w:t>
            </w:r>
          </w:p>
        </w:tc>
      </w:tr>
      <w:tr>
        <w:tc>
          <w:tcPr>
            <w:tcW w:type="dxa" w:w="3408"/>
            <w:vAlign w:val="center"/>
          </w:tcPr>
          <w:p>
            <w:r/>
            <w:r>
              <w:rPr>
                <w:b w:val="0"/>
                <w:sz w:val="18"/>
              </w:rPr>
              <w:t>alert.max_repeat_per_window</w:t>
            </w:r>
          </w:p>
        </w:tc>
        <w:tc>
          <w:tcPr>
            <w:tcW w:type="dxa" w:w="3408"/>
            <w:vAlign w:val="center"/>
          </w:tcPr>
          <w:p>
            <w:r/>
            <w:r>
              <w:rPr>
                <w:b w:val="0"/>
                <w:sz w:val="18"/>
              </w:rPr>
              <w:t>Policy-defined</w:t>
            </w:r>
          </w:p>
        </w:tc>
        <w:tc>
          <w:tcPr>
            <w:tcW w:type="dxa" w:w="3408"/>
            <w:vAlign w:val="center"/>
          </w:tcPr>
          <w:p>
            <w:r/>
            <w:r>
              <w:rPr>
                <w:b w:val="0"/>
                <w:sz w:val="18"/>
              </w:rPr>
              <w:t>Guard against fatigue</w:t>
            </w:r>
          </w:p>
        </w:tc>
      </w:tr>
      <w:tr>
        <w:tc>
          <w:tcPr>
            <w:tcW w:type="dxa" w:w="3408"/>
            <w:vAlign w:val="center"/>
          </w:tcPr>
          <w:p>
            <w:r/>
            <w:r>
              <w:rPr>
                <w:b w:val="0"/>
                <w:sz w:val="18"/>
              </w:rPr>
              <w:t>incident.rapid_escalation_enabled</w:t>
            </w:r>
          </w:p>
        </w:tc>
        <w:tc>
          <w:tcPr>
            <w:tcW w:type="dxa" w:w="3408"/>
            <w:vAlign w:val="center"/>
          </w:tcPr>
          <w:p>
            <w:r/>
            <w:r>
              <w:rPr>
                <w:b w:val="0"/>
                <w:sz w:val="18"/>
              </w:rPr>
              <w:t>true</w:t>
            </w:r>
          </w:p>
        </w:tc>
        <w:tc>
          <w:tcPr>
            <w:tcW w:type="dxa" w:w="3408"/>
            <w:vAlign w:val="center"/>
          </w:tcPr>
          <w:p>
            <w:r/>
            <w:r>
              <w:rPr>
                <w:b w:val="0"/>
                <w:sz w:val="18"/>
              </w:rPr>
              <w:t>Safety-critical; changes audited</w:t>
            </w:r>
          </w:p>
        </w:tc>
      </w:tr>
      <w:tr>
        <w:tc>
          <w:tcPr>
            <w:tcW w:type="dxa" w:w="3408"/>
            <w:vAlign w:val="center"/>
          </w:tcPr>
          <w:p>
            <w:r/>
            <w:r>
              <w:rPr>
                <w:b w:val="0"/>
                <w:sz w:val="18"/>
              </w:rPr>
              <w:t>response.autonomous_dispatch</w:t>
            </w:r>
          </w:p>
        </w:tc>
        <w:tc>
          <w:tcPr>
            <w:tcW w:type="dxa" w:w="3408"/>
            <w:vAlign w:val="center"/>
          </w:tcPr>
          <w:p>
            <w:r/>
            <w:r>
              <w:rPr>
                <w:b w:val="0"/>
                <w:sz w:val="18"/>
              </w:rPr>
              <w:t>false</w:t>
            </w:r>
          </w:p>
        </w:tc>
        <w:tc>
          <w:tcPr>
            <w:tcW w:type="dxa" w:w="3408"/>
            <w:vAlign w:val="center"/>
          </w:tcPr>
          <w:p>
            <w:r/>
            <w:r>
              <w:rPr>
                <w:b w:val="0"/>
                <w:sz w:val="18"/>
              </w:rPr>
              <w:t>Must remain false for V1</w:t>
            </w:r>
          </w:p>
        </w:tc>
      </w:tr>
      <w:tr>
        <w:tc>
          <w:tcPr>
            <w:tcW w:type="dxa" w:w="3408"/>
            <w:vAlign w:val="center"/>
          </w:tcPr>
          <w:p>
            <w:r/>
            <w:r>
              <w:rPr>
                <w:b w:val="0"/>
                <w:sz w:val="18"/>
              </w:rPr>
              <w:t>response.shelter_in_place_fallback</w:t>
            </w:r>
          </w:p>
        </w:tc>
        <w:tc>
          <w:tcPr>
            <w:tcW w:type="dxa" w:w="3408"/>
            <w:vAlign w:val="center"/>
          </w:tcPr>
          <w:p>
            <w:r/>
            <w:r>
              <w:rPr>
                <w:b w:val="0"/>
                <w:sz w:val="18"/>
              </w:rPr>
              <w:t>true</w:t>
            </w:r>
          </w:p>
        </w:tc>
        <w:tc>
          <w:tcPr>
            <w:tcW w:type="dxa" w:w="3408"/>
            <w:vAlign w:val="center"/>
          </w:tcPr>
          <w:p>
            <w:r/>
            <w:r>
              <w:rPr>
                <w:b w:val="0"/>
                <w:sz w:val="18"/>
              </w:rPr>
              <w:t>Safety invariant unless formally replaced</w:t>
            </w:r>
          </w:p>
        </w:tc>
      </w:tr>
      <w:tr>
        <w:tc>
          <w:tcPr>
            <w:tcW w:type="dxa" w:w="3408"/>
            <w:vAlign w:val="center"/>
          </w:tcPr>
          <w:p>
            <w:r/>
            <w:r>
              <w:rPr>
                <w:b w:val="0"/>
                <w:sz w:val="18"/>
              </w:rPr>
              <w:t>audit.require_reason_for_override</w:t>
            </w:r>
          </w:p>
        </w:tc>
        <w:tc>
          <w:tcPr>
            <w:tcW w:type="dxa" w:w="3408"/>
            <w:vAlign w:val="center"/>
          </w:tcPr>
          <w:p>
            <w:r/>
            <w:r>
              <w:rPr>
                <w:b w:val="0"/>
                <w:sz w:val="18"/>
              </w:rPr>
              <w:t>true</w:t>
            </w:r>
          </w:p>
        </w:tc>
        <w:tc>
          <w:tcPr>
            <w:tcW w:type="dxa" w:w="3408"/>
            <w:vAlign w:val="center"/>
          </w:tcPr>
          <w:p>
            <w:r/>
            <w:r>
              <w:rPr>
                <w:b w:val="0"/>
                <w:sz w:val="18"/>
              </w:rPr>
              <w:t>Safety invariant</w:t>
            </w:r>
          </w:p>
        </w:tc>
      </w:tr>
    </w:tbl>
    <w:p/>
    <w:p>
      <w:pPr>
        <w:pStyle w:val="Heading1"/>
      </w:pPr>
      <w:r>
        <w:t>21. V1 Acceptance Criteria</w:t>
      </w:r>
    </w:p>
    <w:p>
      <w:pPr>
        <w:pStyle w:val="ListBullet"/>
      </w:pPr>
      <w:r>
        <w:t>One deterministic incident can be traced from raw evidence through assessment, state transition, alert, response action and resolution.</w:t>
      </w:r>
    </w:p>
    <w:p>
      <w:pPr>
        <w:pStyle w:val="ListBullet"/>
      </w:pPr>
      <w:r>
        <w:t>Same-hazard observations inside the baseline spatial-temporal window correlate predictably; clearly separated observations remain separate.</w:t>
      </w:r>
    </w:p>
    <w:p>
      <w:pPr>
        <w:pStyle w:val="ListBullet"/>
      </w:pPr>
      <w:r>
        <w:t>Operator approvals/rejections are enforced and fully audited.</w:t>
      </w:r>
    </w:p>
    <w:p>
      <w:pPr>
        <w:pStyle w:val="ListBullet"/>
      </w:pPr>
      <w:r>
        <w:t>Canonical alerts support issuance, delivery accounting, escalation, acknowledgement and stand-down.</w:t>
      </w:r>
    </w:p>
    <w:p>
      <w:pPr>
        <w:pStyle w:val="ListBullet"/>
      </w:pPr>
      <w:r>
        <w:t>Citizen SOS remains operational even when no hazard is currently known.</w:t>
      </w:r>
    </w:p>
    <w:p>
      <w:pPr>
        <w:pStyle w:val="ListBullet"/>
      </w:pPr>
      <w:r>
        <w:t>Offline/local behavior is explicit and does not pretend to have unavailable centralized context.</w:t>
      </w:r>
    </w:p>
    <w:p>
      <w:pPr>
        <w:pStyle w:val="ListBullet"/>
      </w:pPr>
      <w:r>
        <w:t>Multi-hazard conflicts are handled as separate hazard vectors with response coordination, not a universal combined risk scalar.</w:t>
      </w:r>
    </w:p>
    <w:p>
      <w:pPr>
        <w:pStyle w:val="ListBullet"/>
      </w:pPr>
      <w:r>
        <w:t>At least the validation scenarios in Section 18 pass in automated and demonstration tests.</w:t>
      </w:r>
    </w:p>
    <w:p>
      <w:pPr>
        <w:pStyle w:val="Heading1"/>
      </w:pPr>
      <w:r>
        <w:t>22. Final Operational Principle</w:t>
      </w:r>
    </w:p>
    <w:p>
      <w:pPr/>
      <w:r>
        <w:t>NexAlert is not an alarm button with a map. It is an incident operating system for a distributed environmental network: it preserves the distinction between evidence and action, makes uncertainty visible, keeps local safety behavior alive when the network is degraded, and records who decided what happened and why.</w:t>
      </w:r>
    </w:p>
    <w:p>
      <w:pPr>
        <w:pStyle w:val="SmallNote"/>
        <w:ind w:left="288"/>
      </w:pPr>
      <w:r>
        <w:t>Lock status: This document is the final V1 incident/response baseline. Changes to incident correlation, autonomous authority, alert semantics, local failure behavior or auditability require an explicit architecture-level review.</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NexAlert — Incident, Response &amp; Alert Operations — Final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NEXALERT — FINAL V1 MULTI-HAZARD &amp; SYNTHETIC TELEMETRY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exAlertTitle">
    <w:name w:val="NexAlert Title"/>
    <w:rPr>
      <w:rFonts w:ascii="Aptos" w:hAnsi="Aptos"/>
      <w:b/>
      <w:color w:val="0B3142"/>
      <w:sz w:val="48"/>
    </w:rPr>
  </w:style>
  <w:style w:type="paragraph" w:customStyle="1" w:styleId="NexAlertSubtitle">
    <w:name w:val="NexAlert Subtitle"/>
    <w:rPr>
      <w:rFonts w:ascii="Aptos" w:hAnsi="Aptos"/>
      <w:b w:val="0"/>
      <w:color w:val="49636F"/>
      <w:sz w:val="22"/>
    </w:rPr>
  </w:style>
  <w:style w:type="paragraph" w:customStyle="1" w:styleId="SmallNote">
    <w:name w:val="Small Note"/>
    <w:rPr>
      <w:rFonts w:ascii="Aptos" w:hAnsi="Aptos"/>
      <w:b w:val="0"/>
      <w:color w:val="5B6B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NexAlert — Incident, Response &amp; Alert Operations Specification</dc:title>
  <dc:subject>Final V1 Engineering Baseline</dc:subject>
  <dc:creator>NexAlert Engineering</dc:creator>
  <cp:keywords>NexAlert, incidents, alerts, response, SOS, disaster operations</cp:keywords>
  <dc:description>generated by python-docx</dc:description>
  <cp:lastModifiedBy/>
  <cp:revision>1</cp:revision>
  <dcterms:created xsi:type="dcterms:W3CDTF">2013-12-23T23:15:00Z</dcterms:created>
  <dcterms:modified xsi:type="dcterms:W3CDTF">2013-12-23T23:15:00Z</dcterms:modified>
  <cp:category/>
</cp:coreProperties>
</file>