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0" w:lineRule="auto"/>
      </w:pPr>
      <w:r>
        <w:rPr>
          <w:b/>
          <w:i w:val="0"/>
          <w:sz w:val="24"/>
        </w:rPr>
        <w:t>NEXALERT</w:t>
      </w:r>
    </w:p>
    <w:p>
      <w:pPr>
        <w:spacing w:after="80" w:line="250" w:lineRule="auto"/>
      </w:pPr>
      <w:r>
        <w:rPr>
          <w:b/>
          <w:i w:val="0"/>
          <w:sz w:val="20"/>
        </w:rPr>
        <w:t>FINAL SPECIFICATION 13</w:t>
      </w:r>
    </w:p>
    <w:p>
      <w:pPr>
        <w:spacing w:before="1100"/>
        <w:jc w:val="center"/>
      </w:pPr>
      <w:r>
        <w:rPr>
          <w:b/>
          <w:sz w:val="60"/>
        </w:rPr>
        <w:t>Authority Dashboard</w:t>
        <w:br/>
        <w:t>UI &amp; FUNCTIONING</w:t>
      </w:r>
    </w:p>
    <w:p>
      <w:pPr>
        <w:spacing w:after="80" w:line="250" w:lineRule="auto"/>
        <w:jc w:val="center"/>
      </w:pPr>
      <w:r>
        <w:rPr>
          <w:b w:val="0"/>
          <w:i/>
          <w:sz w:val="22"/>
        </w:rPr>
        <w:t>Operational interface for incident command, live hazards, distributed nodes, citizen safety, alerts, response, simulation and audit.</w:t>
      </w:r>
    </w:p>
    <w:p>
      <w:pPr>
        <w:spacing w:after="80" w:line="250" w:lineRule="auto"/>
        <w:jc w:val="center"/>
      </w:pPr>
      <w:r>
        <w:rPr>
          <w:b/>
          <w:i w:val="0"/>
          <w:sz w:val="20"/>
        </w:rPr>
        <w:t>Status: LOCKED FOR IMPLEMENTATION</w:t>
      </w:r>
    </w:p>
    <w:p>
      <w:pPr>
        <w:spacing w:after="80" w:line="250" w:lineRule="auto"/>
        <w:jc w:val="center"/>
      </w:pPr>
      <w:r>
        <w:rPr>
          <w:b w:val="0"/>
          <w:i w:val="0"/>
          <w:sz w:val="18"/>
        </w:rPr>
        <w:t>Authority / Operations Surface</w:t>
      </w:r>
    </w:p>
    <w:p>
      <w:pPr>
        <w:spacing w:after="80" w:line="250" w:lineRule="auto"/>
        <w:jc w:val="center"/>
      </w:pPr>
      <w:r>
        <w:rPr>
          <w:b w:val="0"/>
          <w:i w:val="0"/>
          <w:sz w:val="16"/>
        </w:rPr>
        <w:t>Document family: NexAlert Final Architecture Set | Predecessors: 01–12</w:t>
      </w:r>
    </w:p>
    <w:p>
      <w:r>
        <w:br w:type="page"/>
      </w:r>
    </w:p>
    <w:p>
      <w:pPr>
        <w:pStyle w:val="Heading1"/>
      </w:pPr>
      <w:r>
        <w:t>1. Purpose and Product Contract</w:t>
      </w:r>
    </w:p>
    <w:p>
      <w:pPr>
        <w:spacing w:after="80" w:line="250" w:lineRule="auto"/>
      </w:pPr>
      <w:r>
        <w:rPr>
          <w:b w:val="0"/>
          <w:i w:val="0"/>
        </w:rPr>
        <w:t>This document defines the production behavior of the NexAlert authority dashboard. It is not a visual mock-up only: every screen, control, map layer, state transition, data dependency and operator action specified here must map to a real backend/API capability or an explicitly marked unavailable/degraded state.</w:t>
      </w:r>
    </w:p>
    <w:p>
      <w:pPr>
        <w:spacing w:after="80" w:line="250" w:lineRule="auto"/>
      </w:pPr>
      <w:r>
        <w:rPr>
          <w:b w:val="0"/>
          <w:i w:val="0"/>
        </w:rPr>
        <w:t>The dashboard is the command surface for a system whose core promise is trustworthy operation under uncertainty and partial failure. It must therefore expose what the system knows, what it does not know, what changed, and what action remains available without turning internal mathematical scores into fake certainty.</w:t>
      </w:r>
    </w:p>
    <w:tbl>
      <w:tblPr>
        <w:tblStyle w:val="TableGrid"/>
        <w:tblW w:type="auto" w:w="0"/>
        <w:jc w:val="center"/>
        <w:tblLook w:firstColumn="1" w:firstRow="1" w:lastColumn="0" w:lastRow="0" w:noHBand="0" w:noVBand="1" w:val="04A0"/>
      </w:tblPr>
      <w:tblGrid>
        <w:gridCol w:w="5083"/>
        <w:gridCol w:w="5083"/>
      </w:tblGrid>
      <w:tr>
        <w:tc>
          <w:tcPr>
            <w:tcW w:type="dxa" w:w="1944"/>
            <w:vAlign w:val="center"/>
            <w:shd w:fill="17324D"/>
          </w:tcPr>
          <w:p>
            <w:r>
              <w:rPr>
                <w:color w:val="FFFFFF"/>
              </w:rPr>
            </w:r>
            <w:r>
              <w:rPr>
                <w:rFonts w:ascii="Aptos" w:hAnsi="Aptos"/>
                <w:b/>
                <w:color w:val="FFFFFF"/>
                <w:sz w:val="17"/>
              </w:rPr>
              <w:t>Contract</w:t>
            </w:r>
          </w:p>
        </w:tc>
        <w:tc>
          <w:tcPr>
            <w:tcW w:type="dxa" w:w="8496"/>
            <w:vAlign w:val="center"/>
            <w:shd w:fill="17324D"/>
          </w:tcPr>
          <w:p>
            <w:r>
              <w:rPr>
                <w:color w:val="FFFFFF"/>
              </w:rPr>
            </w:r>
            <w:r>
              <w:rPr>
                <w:rFonts w:ascii="Aptos" w:hAnsi="Aptos"/>
                <w:b/>
                <w:color w:val="FFFFFF"/>
                <w:sz w:val="17"/>
              </w:rPr>
              <w:t>Required behavior</w:t>
            </w:r>
          </w:p>
        </w:tc>
      </w:tr>
      <w:tr>
        <w:tc>
          <w:tcPr>
            <w:tcW w:type="dxa" w:w="1944"/>
            <w:vAlign w:val="center"/>
          </w:tcPr>
          <w:p>
            <w:r/>
            <w:r>
              <w:rPr>
                <w:rFonts w:ascii="Aptos" w:hAnsi="Aptos"/>
                <w:b w:val="0"/>
                <w:sz w:val="16"/>
              </w:rPr>
              <w:t>Source of truth</w:t>
            </w:r>
          </w:p>
        </w:tc>
        <w:tc>
          <w:tcPr>
            <w:tcW w:type="dxa" w:w="8496"/>
            <w:vAlign w:val="center"/>
          </w:tcPr>
          <w:p>
            <w:r/>
            <w:r>
              <w:rPr>
                <w:rFonts w:ascii="Aptos" w:hAnsi="Aptos"/>
                <w:b w:val="0"/>
                <w:sz w:val="16"/>
              </w:rPr>
              <w:t>Backend incident/state models and geospatial products; UI never invents hazard state.</w:t>
            </w:r>
          </w:p>
        </w:tc>
      </w:tr>
      <w:tr>
        <w:tc>
          <w:tcPr>
            <w:tcW w:type="dxa" w:w="1944"/>
            <w:vAlign w:val="center"/>
          </w:tcPr>
          <w:p>
            <w:r/>
            <w:r>
              <w:rPr>
                <w:rFonts w:ascii="Aptos" w:hAnsi="Aptos"/>
                <w:b w:val="0"/>
                <w:sz w:val="16"/>
              </w:rPr>
              <w:t>Human authority</w:t>
            </w:r>
          </w:p>
        </w:tc>
        <w:tc>
          <w:tcPr>
            <w:tcW w:type="dxa" w:w="8496"/>
            <w:vAlign w:val="center"/>
          </w:tcPr>
          <w:p>
            <w:r/>
            <w:r>
              <w:rPr>
                <w:rFonts w:ascii="Aptos" w:hAnsi="Aptos"/>
                <w:b w:val="0"/>
                <w:sz w:val="16"/>
              </w:rPr>
              <w:t>NexAlert recommends and surfaces evidence; authorized humans approve operational actions and dispatch.</w:t>
            </w:r>
          </w:p>
        </w:tc>
      </w:tr>
      <w:tr>
        <w:tc>
          <w:tcPr>
            <w:tcW w:type="dxa" w:w="1944"/>
            <w:vAlign w:val="center"/>
          </w:tcPr>
          <w:p>
            <w:r/>
            <w:r>
              <w:rPr>
                <w:rFonts w:ascii="Aptos" w:hAnsi="Aptos"/>
                <w:b w:val="0"/>
                <w:sz w:val="16"/>
              </w:rPr>
              <w:t>Resilience</w:t>
            </w:r>
          </w:p>
        </w:tc>
        <w:tc>
          <w:tcPr>
            <w:tcW w:type="dxa" w:w="8496"/>
            <w:vAlign w:val="center"/>
          </w:tcPr>
          <w:p>
            <w:r/>
            <w:r>
              <w:rPr>
                <w:rFonts w:ascii="Aptos" w:hAnsi="Aptos"/>
                <w:b w:val="0"/>
                <w:sz w:val="16"/>
              </w:rPr>
              <w:t>Internet loss, Master loss, node isolation and stale data are represented explicitly.</w:t>
            </w:r>
          </w:p>
        </w:tc>
      </w:tr>
      <w:tr>
        <w:tc>
          <w:tcPr>
            <w:tcW w:type="dxa" w:w="1944"/>
            <w:vAlign w:val="center"/>
          </w:tcPr>
          <w:p>
            <w:r/>
            <w:r>
              <w:rPr>
                <w:rFonts w:ascii="Aptos" w:hAnsi="Aptos"/>
                <w:b w:val="0"/>
                <w:sz w:val="16"/>
              </w:rPr>
              <w:t>Hazard separation</w:t>
            </w:r>
          </w:p>
        </w:tc>
        <w:tc>
          <w:tcPr>
            <w:tcW w:type="dxa" w:w="8496"/>
            <w:vAlign w:val="center"/>
          </w:tcPr>
          <w:p>
            <w:r/>
            <w:r>
              <w:rPr>
                <w:rFonts w:ascii="Aptos" w:hAnsi="Aptos"/>
                <w:b w:val="0"/>
                <w:sz w:val="16"/>
              </w:rPr>
              <w:t>Fire, flood, pollution, landslide, heat and unknown hazard states remain separate vectors.</w:t>
            </w:r>
          </w:p>
        </w:tc>
      </w:tr>
      <w:tr>
        <w:tc>
          <w:tcPr>
            <w:tcW w:type="dxa" w:w="1944"/>
            <w:vAlign w:val="center"/>
          </w:tcPr>
          <w:p>
            <w:r/>
            <w:r>
              <w:rPr>
                <w:rFonts w:ascii="Aptos" w:hAnsi="Aptos"/>
                <w:b w:val="0"/>
                <w:sz w:val="16"/>
              </w:rPr>
              <w:t>Evidence honesty</w:t>
            </w:r>
          </w:p>
        </w:tc>
        <w:tc>
          <w:tcPr>
            <w:tcW w:type="dxa" w:w="8496"/>
            <w:vAlign w:val="center"/>
          </w:tcPr>
          <w:p>
            <w:r/>
            <w:r>
              <w:rPr>
                <w:rFonts w:ascii="Aptos" w:hAnsi="Aptos"/>
                <w:b w:val="0"/>
                <w:sz w:val="16"/>
              </w:rPr>
              <w:t>Confidence is presented only when evidence is sufficient; it is not shown as probability.</w:t>
            </w:r>
          </w:p>
        </w:tc>
      </w:tr>
      <w:tr>
        <w:tc>
          <w:tcPr>
            <w:tcW w:type="dxa" w:w="1944"/>
            <w:vAlign w:val="center"/>
          </w:tcPr>
          <w:p>
            <w:r/>
            <w:r>
              <w:rPr>
                <w:rFonts w:ascii="Aptos" w:hAnsi="Aptos"/>
                <w:b w:val="0"/>
                <w:sz w:val="16"/>
              </w:rPr>
              <w:t>Map truth</w:t>
            </w:r>
          </w:p>
        </w:tc>
        <w:tc>
          <w:tcPr>
            <w:tcW w:type="dxa" w:w="8496"/>
            <w:vAlign w:val="center"/>
          </w:tcPr>
          <w:p>
            <w:r/>
            <w:r>
              <w:rPr>
                <w:rFonts w:ascii="Aptos" w:hAnsi="Aptos"/>
                <w:b w:val="0"/>
                <w:sz w:val="16"/>
              </w:rPr>
              <w:t>Physical footprint, warning/projection zones and operational buffers are distinct layers.</w:t>
            </w:r>
          </w:p>
        </w:tc>
      </w:tr>
      <w:tr>
        <w:tc>
          <w:tcPr>
            <w:tcW w:type="dxa" w:w="1944"/>
            <w:vAlign w:val="center"/>
          </w:tcPr>
          <w:p>
            <w:r/>
            <w:r>
              <w:rPr>
                <w:rFonts w:ascii="Aptos" w:hAnsi="Aptos"/>
                <w:b w:val="0"/>
                <w:sz w:val="16"/>
              </w:rPr>
              <w:t>Auditability</w:t>
            </w:r>
          </w:p>
        </w:tc>
        <w:tc>
          <w:tcPr>
            <w:tcW w:type="dxa" w:w="8496"/>
            <w:vAlign w:val="center"/>
          </w:tcPr>
          <w:p>
            <w:r/>
            <w:r>
              <w:rPr>
                <w:rFonts w:ascii="Aptos" w:hAnsi="Aptos"/>
                <w:b w:val="0"/>
                <w:sz w:val="16"/>
              </w:rPr>
              <w:t>Every material operator action and automated state transition has an audit record.</w:t>
            </w:r>
          </w:p>
        </w:tc>
      </w:tr>
    </w:tbl>
    <w:p>
      <w:pPr>
        <w:spacing w:after="40"/>
      </w:pPr>
    </w:p>
    <w:p>
      <w:pPr>
        <w:pStyle w:val="Heading1"/>
      </w:pPr>
      <w:r>
        <w:t>2. Information Architecture</w:t>
      </w:r>
    </w:p>
    <w:p>
      <w:pPr>
        <w:spacing w:after="80" w:line="250" w:lineRule="auto"/>
      </w:pPr>
      <w:r>
        <w:rPr>
          <w:b w:val="0"/>
          <w:i w:val="0"/>
        </w:rPr>
        <w:t>Top-level navigation is intentionally operational rather than feature-marketing oriented. The operator should move from situational awareness to incident action without hunting through unrelated menus.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7324D"/>
          </w:tcPr>
          <w:p>
            <w:r>
              <w:rPr>
                <w:color w:val="FFFFFF"/>
              </w:rPr>
            </w:r>
            <w:r>
              <w:rPr>
                <w:rFonts w:ascii="Aptos" w:hAnsi="Aptos"/>
                <w:b/>
                <w:color w:val="FFFFFF"/>
                <w:sz w:val="17"/>
              </w:rPr>
              <w:t>Primary page</w:t>
            </w:r>
          </w:p>
        </w:tc>
        <w:tc>
          <w:tcPr>
            <w:tcW w:type="dxa" w:w="7560"/>
            <w:vAlign w:val="center"/>
            <w:shd w:fill="17324D"/>
          </w:tcPr>
          <w:p>
            <w:r>
              <w:rPr>
                <w:color w:val="FFFFFF"/>
              </w:rPr>
            </w:r>
            <w:r>
              <w:rPr>
                <w:rFonts w:ascii="Aptos" w:hAnsi="Aptos"/>
                <w:b/>
                <w:color w:val="FFFFFF"/>
                <w:sz w:val="17"/>
              </w:rPr>
              <w:t>Mission</w:t>
            </w:r>
          </w:p>
        </w:tc>
      </w:tr>
      <w:tr>
        <w:tc>
          <w:tcPr>
            <w:tcW w:type="dxa" w:w="2880"/>
            <w:vAlign w:val="center"/>
          </w:tcPr>
          <w:p>
            <w:r/>
            <w:r>
              <w:rPr>
                <w:rFonts w:ascii="Aptos" w:hAnsi="Aptos"/>
                <w:b w:val="0"/>
                <w:sz w:val="16"/>
              </w:rPr>
              <w:t>Overview</w:t>
            </w:r>
          </w:p>
        </w:tc>
        <w:tc>
          <w:tcPr>
            <w:tcW w:type="dxa" w:w="7560"/>
            <w:vAlign w:val="center"/>
          </w:tcPr>
          <w:p>
            <w:r/>
            <w:r>
              <w:rPr>
                <w:rFonts w:ascii="Aptos" w:hAnsi="Aptos"/>
                <w:b w:val="0"/>
                <w:sz w:val="16"/>
              </w:rPr>
              <w:t>Live command picture: nodes, incidents, SOS, hazard zones, network status and command card.</w:t>
            </w:r>
          </w:p>
        </w:tc>
      </w:tr>
      <w:tr>
        <w:tc>
          <w:tcPr>
            <w:tcW w:type="dxa" w:w="2880"/>
            <w:vAlign w:val="center"/>
          </w:tcPr>
          <w:p>
            <w:r/>
            <w:r>
              <w:rPr>
                <w:rFonts w:ascii="Aptos" w:hAnsi="Aptos"/>
                <w:b w:val="0"/>
                <w:sz w:val="16"/>
              </w:rPr>
              <w:t>Incidents</w:t>
            </w:r>
          </w:p>
        </w:tc>
        <w:tc>
          <w:tcPr>
            <w:tcW w:type="dxa" w:w="7560"/>
            <w:vAlign w:val="center"/>
          </w:tcPr>
          <w:p>
            <w:r/>
            <w:r>
              <w:rPr>
                <w:rFonts w:ascii="Aptos" w:hAnsi="Aptos"/>
                <w:b w:val="0"/>
                <w:sz w:val="16"/>
              </w:rPr>
              <w:t>Incident queue, filtering, merge/split, detail, evidence and state control.</w:t>
            </w:r>
          </w:p>
        </w:tc>
      </w:tr>
      <w:tr>
        <w:tc>
          <w:tcPr>
            <w:tcW w:type="dxa" w:w="2880"/>
            <w:vAlign w:val="center"/>
          </w:tcPr>
          <w:p>
            <w:r/>
            <w:r>
              <w:rPr>
                <w:rFonts w:ascii="Aptos" w:hAnsi="Aptos"/>
                <w:b w:val="0"/>
                <w:sz w:val="16"/>
              </w:rPr>
              <w:t>Fire Spread</w:t>
            </w:r>
          </w:p>
        </w:tc>
        <w:tc>
          <w:tcPr>
            <w:tcW w:type="dxa" w:w="7560"/>
            <w:vAlign w:val="center"/>
          </w:tcPr>
          <w:p>
            <w:r/>
            <w:r>
              <w:rPr>
                <w:rFonts w:ascii="Aptos" w:hAnsi="Aptos"/>
                <w:b w:val="0"/>
                <w:sz w:val="16"/>
              </w:rPr>
              <w:t>Real LIVE/SIMULATION geospatial spread, time control, geometry and projections.</w:t>
            </w:r>
          </w:p>
        </w:tc>
      </w:tr>
      <w:tr>
        <w:tc>
          <w:tcPr>
            <w:tcW w:type="dxa" w:w="2880"/>
            <w:vAlign w:val="center"/>
          </w:tcPr>
          <w:p>
            <w:r/>
            <w:r>
              <w:rPr>
                <w:rFonts w:ascii="Aptos" w:hAnsi="Aptos"/>
                <w:b w:val="0"/>
                <w:sz w:val="16"/>
              </w:rPr>
              <w:t>Affected Area &amp; Impact</w:t>
            </w:r>
          </w:p>
        </w:tc>
        <w:tc>
          <w:tcPr>
            <w:tcW w:type="dxa" w:w="7560"/>
            <w:vAlign w:val="center"/>
          </w:tcPr>
          <w:p>
            <w:r/>
            <w:r>
              <w:rPr>
                <w:rFonts w:ascii="Aptos" w:hAnsi="Aptos"/>
                <w:b w:val="0"/>
                <w:sz w:val="16"/>
              </w:rPr>
              <w:t>Current/warning/awareness/projection zones with exposure and impact.</w:t>
            </w:r>
          </w:p>
        </w:tc>
      </w:tr>
      <w:tr>
        <w:tc>
          <w:tcPr>
            <w:tcW w:type="dxa" w:w="2880"/>
            <w:vAlign w:val="center"/>
          </w:tcPr>
          <w:p>
            <w:r/>
            <w:r>
              <w:rPr>
                <w:rFonts w:ascii="Aptos" w:hAnsi="Aptos"/>
                <w:b w:val="0"/>
                <w:sz w:val="16"/>
              </w:rPr>
              <w:t>Multi-Hazard &amp; Simulation</w:t>
            </w:r>
          </w:p>
        </w:tc>
        <w:tc>
          <w:tcPr>
            <w:tcW w:type="dxa" w:w="7560"/>
            <w:vAlign w:val="center"/>
          </w:tcPr>
          <w:p>
            <w:r/>
            <w:r>
              <w:rPr>
                <w:rFonts w:ascii="Aptos" w:hAnsi="Aptos"/>
                <w:b w:val="0"/>
                <w:sz w:val="16"/>
              </w:rPr>
              <w:t>Separate hazard vectors, scenario control, replay and cross-hazard context.</w:t>
            </w:r>
          </w:p>
        </w:tc>
      </w:tr>
      <w:tr>
        <w:tc>
          <w:tcPr>
            <w:tcW w:type="dxa" w:w="2880"/>
            <w:vAlign w:val="center"/>
          </w:tcPr>
          <w:p>
            <w:r/>
            <w:r>
              <w:rPr>
                <w:rFonts w:ascii="Aptos" w:hAnsi="Aptos"/>
                <w:b w:val="0"/>
                <w:sz w:val="16"/>
              </w:rPr>
              <w:t>Nodes &amp; Network</w:t>
            </w:r>
          </w:p>
        </w:tc>
        <w:tc>
          <w:tcPr>
            <w:tcW w:type="dxa" w:w="7560"/>
            <w:vAlign w:val="center"/>
          </w:tcPr>
          <w:p>
            <w:r/>
            <w:r>
              <w:rPr>
                <w:rFonts w:ascii="Aptos" w:hAnsi="Aptos"/>
                <w:b w:val="0"/>
                <w:sz w:val="16"/>
              </w:rPr>
              <w:t>Node health, topology, heartbeat, telemetry quality and communications.</w:t>
            </w:r>
          </w:p>
        </w:tc>
      </w:tr>
      <w:tr>
        <w:tc>
          <w:tcPr>
            <w:tcW w:type="dxa" w:w="2880"/>
            <w:vAlign w:val="center"/>
          </w:tcPr>
          <w:p>
            <w:r/>
            <w:r>
              <w:rPr>
                <w:rFonts w:ascii="Aptos" w:hAnsi="Aptos"/>
                <w:b w:val="0"/>
                <w:sz w:val="16"/>
              </w:rPr>
              <w:t>Telemetry &amp; Intelligence</w:t>
            </w:r>
          </w:p>
        </w:tc>
        <w:tc>
          <w:tcPr>
            <w:tcW w:type="dxa" w:w="7560"/>
            <w:vAlign w:val="center"/>
          </w:tcPr>
          <w:p>
            <w:r/>
            <w:r>
              <w:rPr>
                <w:rFonts w:ascii="Aptos" w:hAnsi="Aptos"/>
                <w:b w:val="0"/>
                <w:sz w:val="16"/>
              </w:rPr>
              <w:t>Raw → quality → anomaly → evidence → confidence → severity → risk → state.</w:t>
            </w:r>
          </w:p>
        </w:tc>
      </w:tr>
      <w:tr>
        <w:tc>
          <w:tcPr>
            <w:tcW w:type="dxa" w:w="2880"/>
            <w:vAlign w:val="center"/>
          </w:tcPr>
          <w:p>
            <w:r/>
            <w:r>
              <w:rPr>
                <w:rFonts w:ascii="Aptos" w:hAnsi="Aptos"/>
                <w:b w:val="0"/>
                <w:sz w:val="16"/>
              </w:rPr>
              <w:t>Citizen SOS</w:t>
            </w:r>
          </w:p>
        </w:tc>
        <w:tc>
          <w:tcPr>
            <w:tcW w:type="dxa" w:w="7560"/>
            <w:vAlign w:val="center"/>
          </w:tcPr>
          <w:p>
            <w:r/>
            <w:r>
              <w:rPr>
                <w:rFonts w:ascii="Aptos" w:hAnsi="Aptos"/>
                <w:b w:val="0"/>
                <w:sz w:val="16"/>
              </w:rPr>
              <w:t>Incoming SOS map, queue, contact context and operator handling.</w:t>
            </w:r>
          </w:p>
        </w:tc>
      </w:tr>
      <w:tr>
        <w:tc>
          <w:tcPr>
            <w:tcW w:type="dxa" w:w="2880"/>
            <w:vAlign w:val="center"/>
          </w:tcPr>
          <w:p>
            <w:r/>
            <w:r>
              <w:rPr>
                <w:rFonts w:ascii="Aptos" w:hAnsi="Aptos"/>
                <w:b w:val="0"/>
                <w:sz w:val="16"/>
              </w:rPr>
              <w:t>Alert Management</w:t>
            </w:r>
          </w:p>
        </w:tc>
        <w:tc>
          <w:tcPr>
            <w:tcW w:type="dxa" w:w="7560"/>
            <w:vAlign w:val="center"/>
          </w:tcPr>
          <w:p>
            <w:r/>
            <w:r>
              <w:rPr>
                <w:rFonts w:ascii="Aptos" w:hAnsi="Aptos"/>
                <w:b w:val="0"/>
                <w:sz w:val="16"/>
              </w:rPr>
              <w:t>Alert issuance lifecycle, targeting, delivery and acknowledgement.</w:t>
            </w:r>
          </w:p>
        </w:tc>
      </w:tr>
      <w:tr>
        <w:tc>
          <w:tcPr>
            <w:tcW w:type="dxa" w:w="2880"/>
            <w:vAlign w:val="center"/>
          </w:tcPr>
          <w:p>
            <w:r/>
            <w:r>
              <w:rPr>
                <w:rFonts w:ascii="Aptos" w:hAnsi="Aptos"/>
                <w:b w:val="0"/>
                <w:sz w:val="16"/>
              </w:rPr>
              <w:t>Historical Analysis</w:t>
            </w:r>
          </w:p>
        </w:tc>
        <w:tc>
          <w:tcPr>
            <w:tcW w:type="dxa" w:w="7560"/>
            <w:vAlign w:val="center"/>
          </w:tcPr>
          <w:p>
            <w:r/>
            <w:r>
              <w:rPr>
                <w:rFonts w:ascii="Aptos" w:hAnsi="Aptos"/>
                <w:b w:val="0"/>
                <w:sz w:val="16"/>
              </w:rPr>
              <w:t>Incidents, hazard trends, hotspots, reliability, outcomes and response times.</w:t>
            </w:r>
          </w:p>
        </w:tc>
      </w:tr>
      <w:tr>
        <w:tc>
          <w:tcPr>
            <w:tcW w:type="dxa" w:w="2880"/>
            <w:vAlign w:val="center"/>
          </w:tcPr>
          <w:p>
            <w:r/>
            <w:r>
              <w:rPr>
                <w:rFonts w:ascii="Aptos" w:hAnsi="Aptos"/>
                <w:b w:val="0"/>
                <w:sz w:val="16"/>
              </w:rPr>
              <w:t>Response &amp; Actions</w:t>
            </w:r>
          </w:p>
        </w:tc>
        <w:tc>
          <w:tcPr>
            <w:tcW w:type="dxa" w:w="7560"/>
            <w:vAlign w:val="center"/>
          </w:tcPr>
          <w:p>
            <w:r/>
            <w:r>
              <w:rPr>
                <w:rFonts w:ascii="Aptos" w:hAnsi="Aptos"/>
                <w:b w:val="0"/>
                <w:sz w:val="16"/>
              </w:rPr>
              <w:t>Recommendations, approvals, assignments, status and resolution.</w:t>
            </w:r>
          </w:p>
        </w:tc>
      </w:tr>
      <w:tr>
        <w:tc>
          <w:tcPr>
            <w:tcW w:type="dxa" w:w="2880"/>
            <w:vAlign w:val="center"/>
          </w:tcPr>
          <w:p>
            <w:r/>
            <w:r>
              <w:rPr>
                <w:rFonts w:ascii="Aptos" w:hAnsi="Aptos"/>
                <w:b w:val="0"/>
                <w:sz w:val="16"/>
              </w:rPr>
              <w:t>Audit Trail</w:t>
            </w:r>
          </w:p>
        </w:tc>
        <w:tc>
          <w:tcPr>
            <w:tcW w:type="dxa" w:w="7560"/>
            <w:vAlign w:val="center"/>
          </w:tcPr>
          <w:p>
            <w:r/>
            <w:r>
              <w:rPr>
                <w:rFonts w:ascii="Aptos" w:hAnsi="Aptos"/>
                <w:b w:val="0"/>
                <w:sz w:val="16"/>
              </w:rPr>
              <w:t>Immutable operator/system event history with filters and export controls.</w:t>
            </w:r>
          </w:p>
        </w:tc>
      </w:tr>
      <w:tr>
        <w:tc>
          <w:tcPr>
            <w:tcW w:type="dxa" w:w="2880"/>
            <w:vAlign w:val="center"/>
          </w:tcPr>
          <w:p>
            <w:r/>
            <w:r>
              <w:rPr>
                <w:rFonts w:ascii="Aptos" w:hAnsi="Aptos"/>
                <w:b w:val="0"/>
                <w:sz w:val="16"/>
              </w:rPr>
              <w:t>System</w:t>
            </w:r>
          </w:p>
        </w:tc>
        <w:tc>
          <w:tcPr>
            <w:tcW w:type="dxa" w:w="7560"/>
            <w:vAlign w:val="center"/>
          </w:tcPr>
          <w:p>
            <w:r/>
            <w:r>
              <w:rPr>
                <w:rFonts w:ascii="Aptos" w:hAnsi="Aptos"/>
                <w:b w:val="0"/>
                <w:sz w:val="16"/>
              </w:rPr>
              <w:t>Health, configuration, feature flags, integrations and service status.</w:t>
            </w:r>
          </w:p>
        </w:tc>
      </w:tr>
    </w:tbl>
    <w:p>
      <w:pPr>
        <w:spacing w:after="40"/>
      </w:pPr>
    </w:p>
    <w:p>
      <w:r>
        <w:br w:type="page"/>
      </w:r>
    </w:p>
    <w:p>
      <w:pPr>
        <w:pStyle w:val="Heading1"/>
      </w:pPr>
      <w:r>
        <w:t>3. Overview: Command Surface</w:t>
      </w:r>
    </w:p>
    <w:p>
      <w:pPr>
        <w:spacing w:after="80" w:line="250" w:lineRule="auto"/>
      </w:pPr>
      <w:r>
        <w:rPr>
          <w:b w:val="0"/>
          <w:i w:val="0"/>
        </w:rPr>
        <w:t>Overview is the default landing page. It should answer in under one screen: Where is the problem? What is affected? What is changing? How reliable is the information? What needs an operator decision?</w:t>
      </w:r>
    </w:p>
    <w:p>
      <w:pPr>
        <w:pStyle w:val="Heading2"/>
      </w:pPr>
      <w:r>
        <w:t>3.1 Layout</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24D"/>
          </w:tcPr>
          <w:p>
            <w:r>
              <w:rPr>
                <w:color w:val="FFFFFF"/>
              </w:rPr>
            </w:r>
            <w:r>
              <w:rPr>
                <w:rFonts w:ascii="Aptos" w:hAnsi="Aptos"/>
                <w:b/>
                <w:color w:val="FFFFFF"/>
                <w:sz w:val="17"/>
              </w:rPr>
              <w:t>Region</w:t>
            </w:r>
          </w:p>
        </w:tc>
        <w:tc>
          <w:tcPr>
            <w:tcW w:type="dxa" w:w="8208"/>
            <w:vAlign w:val="center"/>
            <w:shd w:fill="17324D"/>
          </w:tcPr>
          <w:p>
            <w:r>
              <w:rPr>
                <w:color w:val="FFFFFF"/>
              </w:rPr>
            </w:r>
            <w:r>
              <w:rPr>
                <w:rFonts w:ascii="Aptos" w:hAnsi="Aptos"/>
                <w:b/>
                <w:color w:val="FFFFFF"/>
                <w:sz w:val="17"/>
              </w:rPr>
              <w:t>Function</w:t>
            </w:r>
          </w:p>
        </w:tc>
      </w:tr>
      <w:tr>
        <w:tc>
          <w:tcPr>
            <w:tcW w:type="dxa" w:w="2232"/>
            <w:vAlign w:val="center"/>
          </w:tcPr>
          <w:p>
            <w:r/>
            <w:r>
              <w:rPr>
                <w:rFonts w:ascii="Aptos" w:hAnsi="Aptos"/>
                <w:b w:val="0"/>
                <w:sz w:val="16"/>
              </w:rPr>
              <w:t>Header</w:t>
            </w:r>
          </w:p>
        </w:tc>
        <w:tc>
          <w:tcPr>
            <w:tcW w:type="dxa" w:w="8208"/>
            <w:vAlign w:val="center"/>
          </w:tcPr>
          <w:p>
            <w:r/>
            <w:r>
              <w:rPr>
                <w:rFonts w:ascii="Aptos" w:hAnsi="Aptos"/>
                <w:b w:val="0"/>
                <w:sz w:val="16"/>
              </w:rPr>
              <w:t>Agency/system identity, current time, environment, connectivity, operator identity, global emergency indicator.</w:t>
            </w:r>
          </w:p>
        </w:tc>
      </w:tr>
      <w:tr>
        <w:tc>
          <w:tcPr>
            <w:tcW w:type="dxa" w:w="2232"/>
            <w:vAlign w:val="center"/>
          </w:tcPr>
          <w:p>
            <w:r/>
            <w:r>
              <w:rPr>
                <w:rFonts w:ascii="Aptos" w:hAnsi="Aptos"/>
                <w:b w:val="0"/>
                <w:sz w:val="16"/>
              </w:rPr>
              <w:t>Status strip</w:t>
            </w:r>
          </w:p>
        </w:tc>
        <w:tc>
          <w:tcPr>
            <w:tcW w:type="dxa" w:w="8208"/>
            <w:vAlign w:val="center"/>
          </w:tcPr>
          <w:p>
            <w:r/>
            <w:r>
              <w:rPr>
                <w:rFonts w:ascii="Aptos" w:hAnsi="Aptos"/>
                <w:b w:val="0"/>
                <w:sz w:val="16"/>
              </w:rPr>
              <w:t>Last alert issued, last citizen contact/SOS, active incidents, nodes online/degraded/offline.</w:t>
            </w:r>
          </w:p>
        </w:tc>
      </w:tr>
      <w:tr>
        <w:tc>
          <w:tcPr>
            <w:tcW w:type="dxa" w:w="2232"/>
            <w:vAlign w:val="center"/>
          </w:tcPr>
          <w:p>
            <w:r/>
            <w:r>
              <w:rPr>
                <w:rFonts w:ascii="Aptos" w:hAnsi="Aptos"/>
                <w:b w:val="0"/>
                <w:sz w:val="16"/>
              </w:rPr>
              <w:t>Primary map</w:t>
            </w:r>
          </w:p>
        </w:tc>
        <w:tc>
          <w:tcPr>
            <w:tcW w:type="dxa" w:w="8208"/>
            <w:vAlign w:val="center"/>
          </w:tcPr>
          <w:p>
            <w:r/>
            <w:r>
              <w:rPr>
                <w:rFonts w:ascii="Aptos" w:hAnsi="Aptos"/>
                <w:b w:val="0"/>
                <w:sz w:val="16"/>
              </w:rPr>
              <w:t>Nodes, incident markers, current/warning/projection zones, risk heatmap and relevant context layers.</w:t>
            </w:r>
          </w:p>
        </w:tc>
      </w:tr>
      <w:tr>
        <w:tc>
          <w:tcPr>
            <w:tcW w:type="dxa" w:w="2232"/>
            <w:vAlign w:val="center"/>
          </w:tcPr>
          <w:p>
            <w:r/>
            <w:r>
              <w:rPr>
                <w:rFonts w:ascii="Aptos" w:hAnsi="Aptos"/>
                <w:b w:val="0"/>
                <w:sz w:val="16"/>
              </w:rPr>
              <w:t>Incident Command Card</w:t>
            </w:r>
          </w:p>
        </w:tc>
        <w:tc>
          <w:tcPr>
            <w:tcW w:type="dxa" w:w="8208"/>
            <w:vAlign w:val="center"/>
          </w:tcPr>
          <w:p>
            <w:r/>
            <w:r>
              <w:rPr>
                <w:rFonts w:ascii="Aptos" w:hAnsi="Aptos"/>
                <w:b w:val="0"/>
                <w:sz w:val="16"/>
              </w:rPr>
              <w:t>Selected/most urgent incident: hazard, state, information condition, severity, affected area, freshness, next recommended action.</w:t>
            </w:r>
          </w:p>
        </w:tc>
      </w:tr>
      <w:tr>
        <w:tc>
          <w:tcPr>
            <w:tcW w:type="dxa" w:w="2232"/>
            <w:vAlign w:val="center"/>
          </w:tcPr>
          <w:p>
            <w:r/>
            <w:r>
              <w:rPr>
                <w:rFonts w:ascii="Aptos" w:hAnsi="Aptos"/>
                <w:b w:val="0"/>
                <w:sz w:val="16"/>
              </w:rPr>
              <w:t>Right rail / queue</w:t>
            </w:r>
          </w:p>
        </w:tc>
        <w:tc>
          <w:tcPr>
            <w:tcW w:type="dxa" w:w="8208"/>
            <w:vAlign w:val="center"/>
          </w:tcPr>
          <w:p>
            <w:r/>
            <w:r>
              <w:rPr>
                <w:rFonts w:ascii="Aptos" w:hAnsi="Aptos"/>
                <w:b w:val="0"/>
                <w:sz w:val="16"/>
              </w:rPr>
              <w:t>Urgent alerts, SOS, incidents needing review, node failures and stale-data warnings.</w:t>
            </w:r>
          </w:p>
        </w:tc>
      </w:tr>
      <w:tr>
        <w:tc>
          <w:tcPr>
            <w:tcW w:type="dxa" w:w="2232"/>
            <w:vAlign w:val="center"/>
          </w:tcPr>
          <w:p>
            <w:r/>
            <w:r>
              <w:rPr>
                <w:rFonts w:ascii="Aptos" w:hAnsi="Aptos"/>
                <w:b w:val="0"/>
                <w:sz w:val="16"/>
              </w:rPr>
              <w:t>Footer / utility</w:t>
            </w:r>
          </w:p>
        </w:tc>
        <w:tc>
          <w:tcPr>
            <w:tcW w:type="dxa" w:w="8208"/>
            <w:vAlign w:val="center"/>
          </w:tcPr>
          <w:p>
            <w:r/>
            <w:r>
              <w:rPr>
                <w:rFonts w:ascii="Aptos" w:hAnsi="Aptos"/>
                <w:b w:val="0"/>
                <w:sz w:val="16"/>
              </w:rPr>
              <w:t>Map legend, layer controls, timestamp, backend/source freshness and operator shortcuts.</w:t>
            </w:r>
          </w:p>
        </w:tc>
      </w:tr>
    </w:tbl>
    <w:p>
      <w:pPr>
        <w:spacing w:after="40"/>
      </w:pPr>
    </w:p>
    <w:p>
      <w:pPr>
        <w:pStyle w:val="Heading2"/>
      </w:pPr>
      <w:r>
        <w:t>3.2 Map conventions</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17324D"/>
          </w:tcPr>
          <w:p>
            <w:r>
              <w:rPr>
                <w:color w:val="FFFFFF"/>
              </w:rPr>
            </w:r>
            <w:r>
              <w:rPr>
                <w:rFonts w:ascii="Aptos" w:hAnsi="Aptos"/>
                <w:b/>
                <w:color w:val="FFFFFF"/>
                <w:sz w:val="17"/>
              </w:rPr>
              <w:t>Element</w:t>
            </w:r>
          </w:p>
        </w:tc>
        <w:tc>
          <w:tcPr>
            <w:tcW w:type="dxa" w:w="4464"/>
            <w:vAlign w:val="center"/>
            <w:shd w:fill="17324D"/>
          </w:tcPr>
          <w:p>
            <w:r>
              <w:rPr>
                <w:color w:val="FFFFFF"/>
              </w:rPr>
            </w:r>
            <w:r>
              <w:rPr>
                <w:rFonts w:ascii="Aptos" w:hAnsi="Aptos"/>
                <w:b/>
                <w:color w:val="FFFFFF"/>
                <w:sz w:val="17"/>
              </w:rPr>
              <w:t>Visual rule</w:t>
            </w:r>
          </w:p>
        </w:tc>
        <w:tc>
          <w:tcPr>
            <w:tcW w:type="dxa" w:w="3672"/>
            <w:vAlign w:val="center"/>
            <w:shd w:fill="17324D"/>
          </w:tcPr>
          <w:p>
            <w:r>
              <w:rPr>
                <w:color w:val="FFFFFF"/>
              </w:rPr>
            </w:r>
            <w:r>
              <w:rPr>
                <w:rFonts w:ascii="Aptos" w:hAnsi="Aptos"/>
                <w:b/>
                <w:color w:val="FFFFFF"/>
                <w:sz w:val="17"/>
              </w:rPr>
              <w:t>Interaction</w:t>
            </w:r>
          </w:p>
        </w:tc>
      </w:tr>
      <w:tr>
        <w:tc>
          <w:tcPr>
            <w:tcW w:type="dxa" w:w="2304"/>
            <w:vAlign w:val="center"/>
          </w:tcPr>
          <w:p>
            <w:r/>
            <w:r>
              <w:rPr>
                <w:rFonts w:ascii="Aptos" w:hAnsi="Aptos"/>
                <w:b w:val="0"/>
                <w:sz w:val="16"/>
              </w:rPr>
              <w:t>Field/slave node</w:t>
            </w:r>
          </w:p>
        </w:tc>
        <w:tc>
          <w:tcPr>
            <w:tcW w:type="dxa" w:w="4464"/>
            <w:vAlign w:val="center"/>
          </w:tcPr>
          <w:p>
            <w:r/>
            <w:r>
              <w:rPr>
                <w:rFonts w:ascii="Aptos" w:hAnsi="Aptos"/>
                <w:b w:val="0"/>
                <w:sz w:val="16"/>
              </w:rPr>
              <w:t>Blue node marker</w:t>
            </w:r>
          </w:p>
        </w:tc>
        <w:tc>
          <w:tcPr>
            <w:tcW w:type="dxa" w:w="3672"/>
            <w:vAlign w:val="center"/>
          </w:tcPr>
          <w:p>
            <w:r/>
            <w:r>
              <w:rPr>
                <w:rFonts w:ascii="Aptos" w:hAnsi="Aptos"/>
                <w:b w:val="0"/>
                <w:sz w:val="16"/>
              </w:rPr>
              <w:t>Click → node side panel</w:t>
            </w:r>
          </w:p>
        </w:tc>
      </w:tr>
      <w:tr>
        <w:tc>
          <w:tcPr>
            <w:tcW w:type="dxa" w:w="2304"/>
            <w:vAlign w:val="center"/>
          </w:tcPr>
          <w:p>
            <w:r/>
            <w:r>
              <w:rPr>
                <w:rFonts w:ascii="Aptos" w:hAnsi="Aptos"/>
                <w:b w:val="0"/>
                <w:sz w:val="16"/>
              </w:rPr>
              <w:t>Master</w:t>
            </w:r>
          </w:p>
        </w:tc>
        <w:tc>
          <w:tcPr>
            <w:tcW w:type="dxa" w:w="4464"/>
            <w:vAlign w:val="center"/>
          </w:tcPr>
          <w:p>
            <w:r/>
            <w:r>
              <w:rPr>
                <w:rFonts w:ascii="Aptos" w:hAnsi="Aptos"/>
                <w:b w:val="0"/>
                <w:sz w:val="16"/>
              </w:rPr>
              <w:t>Yellow marker</w:t>
            </w:r>
          </w:p>
        </w:tc>
        <w:tc>
          <w:tcPr>
            <w:tcW w:type="dxa" w:w="3672"/>
            <w:vAlign w:val="center"/>
          </w:tcPr>
          <w:p>
            <w:r/>
            <w:r>
              <w:rPr>
                <w:rFonts w:ascii="Aptos" w:hAnsi="Aptos"/>
                <w:b w:val="0"/>
                <w:sz w:val="16"/>
              </w:rPr>
              <w:t>Click → compute/network panel</w:t>
            </w:r>
          </w:p>
        </w:tc>
      </w:tr>
      <w:tr>
        <w:tc>
          <w:tcPr>
            <w:tcW w:type="dxa" w:w="2304"/>
            <w:vAlign w:val="center"/>
          </w:tcPr>
          <w:p>
            <w:r/>
            <w:r>
              <w:rPr>
                <w:rFonts w:ascii="Aptos" w:hAnsi="Aptos"/>
                <w:b w:val="0"/>
                <w:sz w:val="16"/>
              </w:rPr>
              <w:t>Logical links</w:t>
            </w:r>
          </w:p>
        </w:tc>
        <w:tc>
          <w:tcPr>
            <w:tcW w:type="dxa" w:w="4464"/>
            <w:vAlign w:val="center"/>
          </w:tcPr>
          <w:p>
            <w:r/>
            <w:r>
              <w:rPr>
                <w:rFonts w:ascii="Aptos" w:hAnsi="Aptos"/>
                <w:b w:val="0"/>
                <w:sz w:val="16"/>
              </w:rPr>
              <w:t>Dotted lines</w:t>
            </w:r>
          </w:p>
        </w:tc>
        <w:tc>
          <w:tcPr>
            <w:tcW w:type="dxa" w:w="3672"/>
            <w:vAlign w:val="center"/>
          </w:tcPr>
          <w:p>
            <w:r/>
            <w:r>
              <w:rPr>
                <w:rFonts w:ascii="Aptos" w:hAnsi="Aptos"/>
                <w:b w:val="0"/>
                <w:sz w:val="16"/>
              </w:rPr>
              <w:t>Toggle to reduce clutter</w:t>
            </w:r>
          </w:p>
        </w:tc>
      </w:tr>
      <w:tr>
        <w:tc>
          <w:tcPr>
            <w:tcW w:type="dxa" w:w="2304"/>
            <w:vAlign w:val="center"/>
          </w:tcPr>
          <w:p>
            <w:r/>
            <w:r>
              <w:rPr>
                <w:rFonts w:ascii="Aptos" w:hAnsi="Aptos"/>
                <w:b w:val="0"/>
                <w:sz w:val="16"/>
              </w:rPr>
              <w:t>Incident</w:t>
            </w:r>
          </w:p>
        </w:tc>
        <w:tc>
          <w:tcPr>
            <w:tcW w:type="dxa" w:w="4464"/>
            <w:vAlign w:val="center"/>
          </w:tcPr>
          <w:p>
            <w:r/>
            <w:r>
              <w:rPr>
                <w:rFonts w:ascii="Aptos" w:hAnsi="Aptos"/>
                <w:b w:val="0"/>
                <w:sz w:val="16"/>
              </w:rPr>
              <w:t>Distinct incident marker by hazard</w:t>
            </w:r>
          </w:p>
        </w:tc>
        <w:tc>
          <w:tcPr>
            <w:tcW w:type="dxa" w:w="3672"/>
            <w:vAlign w:val="center"/>
          </w:tcPr>
          <w:p>
            <w:r/>
            <w:r>
              <w:rPr>
                <w:rFonts w:ascii="Aptos" w:hAnsi="Aptos"/>
                <w:b w:val="0"/>
                <w:sz w:val="16"/>
              </w:rPr>
              <w:t>Click → incident detail</w:t>
            </w:r>
          </w:p>
        </w:tc>
      </w:tr>
      <w:tr>
        <w:tc>
          <w:tcPr>
            <w:tcW w:type="dxa" w:w="2304"/>
            <w:vAlign w:val="center"/>
          </w:tcPr>
          <w:p>
            <w:r/>
            <w:r>
              <w:rPr>
                <w:rFonts w:ascii="Aptos" w:hAnsi="Aptos"/>
                <w:b w:val="0"/>
                <w:sz w:val="16"/>
              </w:rPr>
              <w:t>SOS</w:t>
            </w:r>
          </w:p>
        </w:tc>
        <w:tc>
          <w:tcPr>
            <w:tcW w:type="dxa" w:w="4464"/>
            <w:vAlign w:val="center"/>
          </w:tcPr>
          <w:p>
            <w:r/>
            <w:r>
              <w:rPr>
                <w:rFonts w:ascii="Aptos" w:hAnsi="Aptos"/>
                <w:b w:val="0"/>
                <w:sz w:val="16"/>
              </w:rPr>
              <w:t>Human-priority marker with tier icon</w:t>
            </w:r>
          </w:p>
        </w:tc>
        <w:tc>
          <w:tcPr>
            <w:tcW w:type="dxa" w:w="3672"/>
            <w:vAlign w:val="center"/>
          </w:tcPr>
          <w:p>
            <w:r/>
            <w:r>
              <w:rPr>
                <w:rFonts w:ascii="Aptos" w:hAnsi="Aptos"/>
                <w:b w:val="0"/>
                <w:sz w:val="16"/>
              </w:rPr>
              <w:t>Click → SOS panel</w:t>
            </w:r>
          </w:p>
        </w:tc>
      </w:tr>
      <w:tr>
        <w:tc>
          <w:tcPr>
            <w:tcW w:type="dxa" w:w="2304"/>
            <w:vAlign w:val="center"/>
          </w:tcPr>
          <w:p>
            <w:r/>
            <w:r>
              <w:rPr>
                <w:rFonts w:ascii="Aptos" w:hAnsi="Aptos"/>
                <w:b w:val="0"/>
                <w:sz w:val="16"/>
              </w:rPr>
              <w:t>Current physical hazard</w:t>
            </w:r>
          </w:p>
        </w:tc>
        <w:tc>
          <w:tcPr>
            <w:tcW w:type="dxa" w:w="4464"/>
            <w:vAlign w:val="center"/>
          </w:tcPr>
          <w:p>
            <w:r/>
            <w:r>
              <w:rPr>
                <w:rFonts w:ascii="Aptos" w:hAnsi="Aptos"/>
                <w:b w:val="0"/>
                <w:sz w:val="16"/>
              </w:rPr>
              <w:t>High-salience translucent geometry</w:t>
            </w:r>
          </w:p>
        </w:tc>
        <w:tc>
          <w:tcPr>
            <w:tcW w:type="dxa" w:w="3672"/>
            <w:vAlign w:val="center"/>
          </w:tcPr>
          <w:p>
            <w:r/>
            <w:r>
              <w:rPr>
                <w:rFonts w:ascii="Aptos" w:hAnsi="Aptos"/>
                <w:b w:val="0"/>
                <w:sz w:val="16"/>
              </w:rPr>
              <w:t>Click → analytical context</w:t>
            </w:r>
          </w:p>
        </w:tc>
      </w:tr>
      <w:tr>
        <w:tc>
          <w:tcPr>
            <w:tcW w:type="dxa" w:w="2304"/>
            <w:vAlign w:val="center"/>
          </w:tcPr>
          <w:p>
            <w:r/>
            <w:r>
              <w:rPr>
                <w:rFonts w:ascii="Aptos" w:hAnsi="Aptos"/>
                <w:b w:val="0"/>
                <w:sz w:val="16"/>
              </w:rPr>
              <w:t>Warning / projection</w:t>
            </w:r>
          </w:p>
        </w:tc>
        <w:tc>
          <w:tcPr>
            <w:tcW w:type="dxa" w:w="4464"/>
            <w:vAlign w:val="center"/>
          </w:tcPr>
          <w:p>
            <w:r/>
            <w:r>
              <w:rPr>
                <w:rFonts w:ascii="Aptos" w:hAnsi="Aptos"/>
                <w:b w:val="0"/>
                <w:sz w:val="16"/>
              </w:rPr>
              <w:t>Progressively lower visual dominance</w:t>
            </w:r>
          </w:p>
        </w:tc>
        <w:tc>
          <w:tcPr>
            <w:tcW w:type="dxa" w:w="3672"/>
            <w:vAlign w:val="center"/>
          </w:tcPr>
          <w:p>
            <w:r/>
            <w:r>
              <w:rPr>
                <w:rFonts w:ascii="Aptos" w:hAnsi="Aptos"/>
                <w:b w:val="0"/>
                <w:sz w:val="16"/>
              </w:rPr>
              <w:t>Time/context controls</w:t>
            </w:r>
          </w:p>
        </w:tc>
      </w:tr>
      <w:tr>
        <w:tc>
          <w:tcPr>
            <w:tcW w:type="dxa" w:w="2304"/>
            <w:vAlign w:val="center"/>
          </w:tcPr>
          <w:p>
            <w:r/>
            <w:r>
              <w:rPr>
                <w:rFonts w:ascii="Aptos" w:hAnsi="Aptos"/>
                <w:b w:val="0"/>
                <w:sz w:val="16"/>
              </w:rPr>
              <w:t>Operational buffer</w:t>
            </w:r>
          </w:p>
        </w:tc>
        <w:tc>
          <w:tcPr>
            <w:tcW w:type="dxa" w:w="4464"/>
            <w:vAlign w:val="center"/>
          </w:tcPr>
          <w:p>
            <w:r/>
            <w:r>
              <w:rPr>
                <w:rFonts w:ascii="Aptos" w:hAnsi="Aptos"/>
                <w:b w:val="0"/>
                <w:sz w:val="16"/>
              </w:rPr>
              <w:t>Patterned/outlined distinct from physical footprint</w:t>
            </w:r>
          </w:p>
        </w:tc>
        <w:tc>
          <w:tcPr>
            <w:tcW w:type="dxa" w:w="3672"/>
            <w:vAlign w:val="center"/>
          </w:tcPr>
          <w:p>
            <w:r/>
            <w:r>
              <w:rPr>
                <w:rFonts w:ascii="Aptos" w:hAnsi="Aptos"/>
                <w:b w:val="0"/>
                <w:sz w:val="16"/>
              </w:rPr>
              <w:t>Click → policy/source detail</w:t>
            </w:r>
          </w:p>
        </w:tc>
      </w:tr>
      <w:tr>
        <w:tc>
          <w:tcPr>
            <w:tcW w:type="dxa" w:w="2304"/>
            <w:vAlign w:val="center"/>
          </w:tcPr>
          <w:p>
            <w:r/>
            <w:r>
              <w:rPr>
                <w:rFonts w:ascii="Aptos" w:hAnsi="Aptos"/>
                <w:b w:val="0"/>
                <w:sz w:val="16"/>
              </w:rPr>
              <w:t>Continuous risk</w:t>
            </w:r>
          </w:p>
        </w:tc>
        <w:tc>
          <w:tcPr>
            <w:tcW w:type="dxa" w:w="4464"/>
            <w:vAlign w:val="center"/>
          </w:tcPr>
          <w:p>
            <w:r/>
            <w:r>
              <w:rPr>
                <w:rFonts w:ascii="Aptos" w:hAnsi="Aptos"/>
                <w:b w:val="0"/>
                <w:sz w:val="16"/>
              </w:rPr>
              <w:t>Heatmap overlay</w:t>
            </w:r>
          </w:p>
        </w:tc>
        <w:tc>
          <w:tcPr>
            <w:tcW w:type="dxa" w:w="3672"/>
            <w:vAlign w:val="center"/>
          </w:tcPr>
          <w:p>
            <w:r/>
            <w:r>
              <w:rPr>
                <w:rFonts w:ascii="Aptos" w:hAnsi="Aptos"/>
                <w:b w:val="0"/>
                <w:sz w:val="16"/>
              </w:rPr>
              <w:t>Legend + threshold controls</w:t>
            </w:r>
          </w:p>
        </w:tc>
      </w:tr>
    </w:tbl>
    <w:p>
      <w:pPr>
        <w:spacing w:after="40"/>
      </w:pPr>
    </w:p>
    <w:p>
      <w:pPr>
        <w:pStyle w:val="Heading1"/>
      </w:pPr>
      <w:r>
        <w:t>4. Incident Command Card</w:t>
      </w:r>
    </w:p>
    <w:p>
      <w:pPr>
        <w:spacing w:after="80" w:line="250" w:lineRule="auto"/>
      </w:pPr>
      <w:r>
        <w:rPr>
          <w:b w:val="0"/>
          <w:i w:val="0"/>
        </w:rPr>
        <w:t>The Incident Command Card is the highest-value non-map component. It is the operator’s compact truth surface. It must never display a green badge simply because the dashboard is connected; the card status reflects incident information condition.</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7324D"/>
          </w:tcPr>
          <w:p>
            <w:r>
              <w:rPr>
                <w:color w:val="FFFFFF"/>
              </w:rPr>
            </w:r>
            <w:r>
              <w:rPr>
                <w:rFonts w:ascii="Aptos" w:hAnsi="Aptos"/>
                <w:b/>
                <w:color w:val="FFFFFF"/>
                <w:sz w:val="17"/>
              </w:rPr>
              <w:t>Field</w:t>
            </w:r>
          </w:p>
        </w:tc>
        <w:tc>
          <w:tcPr>
            <w:tcW w:type="dxa" w:w="7920"/>
            <w:vAlign w:val="center"/>
            <w:shd w:fill="17324D"/>
          </w:tcPr>
          <w:p>
            <w:r>
              <w:rPr>
                <w:color w:val="FFFFFF"/>
              </w:rPr>
            </w:r>
            <w:r>
              <w:rPr>
                <w:rFonts w:ascii="Aptos" w:hAnsi="Aptos"/>
                <w:b/>
                <w:color w:val="FFFFFF"/>
                <w:sz w:val="17"/>
              </w:rPr>
              <w:t>Required content</w:t>
            </w:r>
          </w:p>
        </w:tc>
      </w:tr>
      <w:tr>
        <w:tc>
          <w:tcPr>
            <w:tcW w:type="dxa" w:w="2448"/>
            <w:vAlign w:val="center"/>
          </w:tcPr>
          <w:p>
            <w:r/>
            <w:r>
              <w:rPr>
                <w:rFonts w:ascii="Aptos" w:hAnsi="Aptos"/>
                <w:b w:val="0"/>
                <w:sz w:val="16"/>
              </w:rPr>
              <w:t>Hazard</w:t>
            </w:r>
          </w:p>
        </w:tc>
        <w:tc>
          <w:tcPr>
            <w:tcW w:type="dxa" w:w="7920"/>
            <w:vAlign w:val="center"/>
          </w:tcPr>
          <w:p>
            <w:r/>
            <w:r>
              <w:rPr>
                <w:rFonts w:ascii="Aptos" w:hAnsi="Aptos"/>
                <w:b w:val="0"/>
                <w:sz w:val="16"/>
              </w:rPr>
              <w:t>Fire, flood, pollution, landslide, extreme heat or unknown.</w:t>
            </w:r>
          </w:p>
        </w:tc>
      </w:tr>
      <w:tr>
        <w:tc>
          <w:tcPr>
            <w:tcW w:type="dxa" w:w="2448"/>
            <w:vAlign w:val="center"/>
          </w:tcPr>
          <w:p>
            <w:r/>
            <w:r>
              <w:rPr>
                <w:rFonts w:ascii="Aptos" w:hAnsi="Aptos"/>
                <w:b w:val="0"/>
                <w:sz w:val="16"/>
              </w:rPr>
              <w:t>State</w:t>
            </w:r>
          </w:p>
        </w:tc>
        <w:tc>
          <w:tcPr>
            <w:tcW w:type="dxa" w:w="7920"/>
            <w:vAlign w:val="center"/>
          </w:tcPr>
          <w:p>
            <w:r/>
            <w:r>
              <w:rPr>
                <w:rFonts w:ascii="Aptos" w:hAnsi="Aptos"/>
                <w:b w:val="0"/>
                <w:sz w:val="16"/>
              </w:rPr>
              <w:t>NORMAL, WATCH, SUSPECTED, CONFIRMED, CRITICAL or RESOLVED.</w:t>
            </w:r>
          </w:p>
        </w:tc>
      </w:tr>
      <w:tr>
        <w:tc>
          <w:tcPr>
            <w:tcW w:type="dxa" w:w="2448"/>
            <w:vAlign w:val="center"/>
          </w:tcPr>
          <w:p>
            <w:r/>
            <w:r>
              <w:rPr>
                <w:rFonts w:ascii="Aptos" w:hAnsi="Aptos"/>
                <w:b w:val="0"/>
                <w:sz w:val="16"/>
              </w:rPr>
              <w:t>Information Condition</w:t>
            </w:r>
          </w:p>
        </w:tc>
        <w:tc>
          <w:tcPr>
            <w:tcW w:type="dxa" w:w="7920"/>
            <w:vAlign w:val="center"/>
          </w:tcPr>
          <w:p>
            <w:r/>
            <w:r>
              <w:rPr>
                <w:rFonts w:ascii="Aptos" w:hAnsi="Aptos"/>
                <w:b w:val="0"/>
                <w:sz w:val="16"/>
              </w:rPr>
              <w:t>GOOD, DEGRADED or UNKNOWN.</w:t>
            </w:r>
          </w:p>
        </w:tc>
      </w:tr>
      <w:tr>
        <w:tc>
          <w:tcPr>
            <w:tcW w:type="dxa" w:w="2448"/>
            <w:vAlign w:val="center"/>
          </w:tcPr>
          <w:p>
            <w:r/>
            <w:r>
              <w:rPr>
                <w:rFonts w:ascii="Aptos" w:hAnsi="Aptos"/>
                <w:b w:val="0"/>
                <w:sz w:val="16"/>
              </w:rPr>
              <w:t>Severity</w:t>
            </w:r>
          </w:p>
        </w:tc>
        <w:tc>
          <w:tcPr>
            <w:tcW w:type="dxa" w:w="7920"/>
            <w:vAlign w:val="center"/>
          </w:tcPr>
          <w:p>
            <w:r/>
            <w:r>
              <w:rPr>
                <w:rFonts w:ascii="Aptos" w:hAnsi="Aptos"/>
                <w:b w:val="0"/>
                <w:sz w:val="16"/>
              </w:rPr>
              <w:t>Operational severity index presented according to configured bands; no probability language.</w:t>
            </w:r>
          </w:p>
        </w:tc>
      </w:tr>
      <w:tr>
        <w:tc>
          <w:tcPr>
            <w:tcW w:type="dxa" w:w="2448"/>
            <w:vAlign w:val="center"/>
          </w:tcPr>
          <w:p>
            <w:r/>
            <w:r>
              <w:rPr>
                <w:rFonts w:ascii="Aptos" w:hAnsi="Aptos"/>
                <w:b w:val="0"/>
                <w:sz w:val="16"/>
              </w:rPr>
              <w:t>Freshness</w:t>
            </w:r>
          </w:p>
        </w:tc>
        <w:tc>
          <w:tcPr>
            <w:tcW w:type="dxa" w:w="7920"/>
            <w:vAlign w:val="center"/>
          </w:tcPr>
          <w:p>
            <w:r/>
            <w:r>
              <w:rPr>
                <w:rFonts w:ascii="Aptos" w:hAnsi="Aptos"/>
                <w:b w:val="0"/>
                <w:sz w:val="16"/>
              </w:rPr>
              <w:t>Age of newest material evidence and evidence groups.</w:t>
            </w:r>
          </w:p>
        </w:tc>
      </w:tr>
      <w:tr>
        <w:tc>
          <w:tcPr>
            <w:tcW w:type="dxa" w:w="2448"/>
            <w:vAlign w:val="center"/>
          </w:tcPr>
          <w:p>
            <w:r/>
            <w:r>
              <w:rPr>
                <w:rFonts w:ascii="Aptos" w:hAnsi="Aptos"/>
                <w:b w:val="0"/>
                <w:sz w:val="16"/>
              </w:rPr>
              <w:t>Footprint</w:t>
            </w:r>
          </w:p>
        </w:tc>
        <w:tc>
          <w:tcPr>
            <w:tcW w:type="dxa" w:w="7920"/>
            <w:vAlign w:val="center"/>
          </w:tcPr>
          <w:p>
            <w:r/>
            <w:r>
              <w:rPr>
                <w:rFonts w:ascii="Aptos" w:hAnsi="Aptos"/>
                <w:b w:val="0"/>
                <w:sz w:val="16"/>
              </w:rPr>
              <w:t>Physical/current affected area with units.</w:t>
            </w:r>
          </w:p>
        </w:tc>
      </w:tr>
      <w:tr>
        <w:tc>
          <w:tcPr>
            <w:tcW w:type="dxa" w:w="2448"/>
            <w:vAlign w:val="center"/>
          </w:tcPr>
          <w:p>
            <w:r/>
            <w:r>
              <w:rPr>
                <w:rFonts w:ascii="Aptos" w:hAnsi="Aptos"/>
                <w:b w:val="0"/>
                <w:sz w:val="16"/>
              </w:rPr>
              <w:t>Projection</w:t>
            </w:r>
          </w:p>
        </w:tc>
        <w:tc>
          <w:tcPr>
            <w:tcW w:type="dxa" w:w="7920"/>
            <w:vAlign w:val="center"/>
          </w:tcPr>
          <w:p>
            <w:r/>
            <w:r>
              <w:rPr>
                <w:rFonts w:ascii="Aptos" w:hAnsi="Aptos"/>
                <w:b w:val="0"/>
                <w:sz w:val="16"/>
              </w:rPr>
              <w:t>Time horizon + projected geometry when available.</w:t>
            </w:r>
          </w:p>
        </w:tc>
      </w:tr>
      <w:tr>
        <w:tc>
          <w:tcPr>
            <w:tcW w:type="dxa" w:w="2448"/>
            <w:vAlign w:val="center"/>
          </w:tcPr>
          <w:p>
            <w:r/>
            <w:r>
              <w:rPr>
                <w:rFonts w:ascii="Aptos" w:hAnsi="Aptos"/>
                <w:b w:val="0"/>
                <w:sz w:val="16"/>
              </w:rPr>
              <w:t>Evidence summary</w:t>
            </w:r>
          </w:p>
        </w:tc>
        <w:tc>
          <w:tcPr>
            <w:tcW w:type="dxa" w:w="7920"/>
            <w:vAlign w:val="center"/>
          </w:tcPr>
          <w:p>
            <w:r/>
            <w:r>
              <w:rPr>
                <w:rFonts w:ascii="Aptos" w:hAnsi="Aptos"/>
                <w:b w:val="0"/>
                <w:sz w:val="16"/>
              </w:rPr>
              <w:t>Core evidence groups, corroboration and missing evidence.</w:t>
            </w:r>
          </w:p>
        </w:tc>
      </w:tr>
      <w:tr>
        <w:tc>
          <w:tcPr>
            <w:tcW w:type="dxa" w:w="2448"/>
            <w:vAlign w:val="center"/>
          </w:tcPr>
          <w:p>
            <w:r/>
            <w:r>
              <w:rPr>
                <w:rFonts w:ascii="Aptos" w:hAnsi="Aptos"/>
                <w:b w:val="0"/>
                <w:sz w:val="16"/>
              </w:rPr>
              <w:t>Recommendation</w:t>
            </w:r>
          </w:p>
        </w:tc>
        <w:tc>
          <w:tcPr>
            <w:tcW w:type="dxa" w:w="7920"/>
            <w:vAlign w:val="center"/>
          </w:tcPr>
          <w:p>
            <w:r/>
            <w:r>
              <w:rPr>
                <w:rFonts w:ascii="Aptos" w:hAnsi="Aptos"/>
                <w:b w:val="0"/>
                <w:sz w:val="16"/>
              </w:rPr>
              <w:t>Recommended operational next action.</w:t>
            </w:r>
          </w:p>
        </w:tc>
      </w:tr>
      <w:tr>
        <w:tc>
          <w:tcPr>
            <w:tcW w:type="dxa" w:w="2448"/>
            <w:vAlign w:val="center"/>
          </w:tcPr>
          <w:p>
            <w:r/>
            <w:r>
              <w:rPr>
                <w:rFonts w:ascii="Aptos" w:hAnsi="Aptos"/>
                <w:b w:val="0"/>
                <w:sz w:val="16"/>
              </w:rPr>
              <w:t>Authority action</w:t>
            </w:r>
          </w:p>
        </w:tc>
        <w:tc>
          <w:tcPr>
            <w:tcW w:type="dxa" w:w="7920"/>
            <w:vAlign w:val="center"/>
          </w:tcPr>
          <w:p>
            <w:r/>
            <w:r>
              <w:rPr>
                <w:rFonts w:ascii="Aptos" w:hAnsi="Aptos"/>
                <w:b w:val="0"/>
                <w:sz w:val="16"/>
              </w:rPr>
              <w:t>Approve, acknowledge, assign, issue alert, stand down, or hold for review as permitted by role.</w:t>
            </w:r>
          </w:p>
        </w:tc>
      </w:tr>
    </w:tbl>
    <w:p>
      <w:pPr>
        <w:spacing w:after="40"/>
      </w:pPr>
    </w:p>
    <w:p>
      <w:pPr>
        <w:pStyle w:val="Heading2"/>
      </w:pPr>
      <w:r>
        <w:t>4.1 Explain affordance</w:t>
      </w:r>
    </w:p>
    <w:p>
      <w:pPr>
        <w:spacing w:after="80" w:line="250" w:lineRule="auto"/>
      </w:pPr>
      <w:r>
        <w:rPr>
          <w:b w:val="0"/>
          <w:i w:val="0"/>
        </w:rPr>
        <w:t>“Explain” expands from the operational conclusion into the evidence chain. It exposes supporting sensors/groups, reliability, signal quality, baseline readiness, anomaly magnitude, temporal persistence and relevant external context. It should hide implementation-only details by default and expand progressively.</w:t>
      </w:r>
    </w:p>
    <w:p>
      <w:pPr>
        <w:pStyle w:val="Heading2"/>
      </w:pPr>
      <w:r>
        <w:t>4.2 No-evidence behavior</w:t>
      </w:r>
    </w:p>
    <w:p>
      <w:pPr>
        <w:spacing w:after="80" w:line="250" w:lineRule="auto"/>
      </w:pPr>
      <w:r>
        <w:rPr>
          <w:b w:val="0"/>
          <w:i w:val="0"/>
        </w:rPr>
        <w:t>When evidence is insufficient for a valid assessment, confidence is shown as N/A or “insufficient evidence”, not as 0%. A stale or isolated node can remain visible while the command card states DEGRADED or UNKNOWN.</w:t>
      </w:r>
    </w:p>
    <w:p>
      <w:r>
        <w:br w:type="page"/>
      </w:r>
    </w:p>
    <w:p>
      <w:pPr>
        <w:pStyle w:val="Heading1"/>
      </w:pPr>
      <w:r>
        <w:t>5. Incidents UI</w:t>
      </w:r>
    </w:p>
    <w:p>
      <w:pPr>
        <w:pStyle w:val="Heading2"/>
      </w:pPr>
      <w:r>
        <w:t>5.1 Incident queue</w:t>
      </w:r>
    </w:p>
    <w:tbl>
      <w:tblPr>
        <w:tblStyle w:val="TableGrid"/>
        <w:tblW w:type="auto" w:w="0"/>
        <w:jc w:val="center"/>
        <w:tblLook w:firstColumn="1" w:firstRow="1" w:lastColumn="0" w:lastRow="0" w:noHBand="0" w:noVBand="1" w:val="04A0"/>
      </w:tblPr>
      <w:tblGrid>
        <w:gridCol w:w="5083"/>
        <w:gridCol w:w="5083"/>
      </w:tblGrid>
      <w:tr>
        <w:tc>
          <w:tcPr>
            <w:tcW w:type="dxa" w:w="2088"/>
            <w:vAlign w:val="center"/>
            <w:shd w:fill="17324D"/>
          </w:tcPr>
          <w:p>
            <w:r>
              <w:rPr>
                <w:color w:val="FFFFFF"/>
              </w:rPr>
            </w:r>
            <w:r>
              <w:rPr>
                <w:rFonts w:ascii="Aptos" w:hAnsi="Aptos"/>
                <w:b/>
                <w:color w:val="FFFFFF"/>
                <w:sz w:val="17"/>
              </w:rPr>
              <w:t>Column</w:t>
            </w:r>
          </w:p>
        </w:tc>
        <w:tc>
          <w:tcPr>
            <w:tcW w:type="dxa" w:w="8280"/>
            <w:vAlign w:val="center"/>
            <w:shd w:fill="17324D"/>
          </w:tcPr>
          <w:p>
            <w:r>
              <w:rPr>
                <w:color w:val="FFFFFF"/>
              </w:rPr>
            </w:r>
            <w:r>
              <w:rPr>
                <w:rFonts w:ascii="Aptos" w:hAnsi="Aptos"/>
                <w:b/>
                <w:color w:val="FFFFFF"/>
                <w:sz w:val="17"/>
              </w:rPr>
              <w:t>Meaning</w:t>
            </w:r>
          </w:p>
        </w:tc>
      </w:tr>
      <w:tr>
        <w:tc>
          <w:tcPr>
            <w:tcW w:type="dxa" w:w="2088"/>
            <w:vAlign w:val="center"/>
          </w:tcPr>
          <w:p>
            <w:r/>
            <w:r>
              <w:rPr>
                <w:rFonts w:ascii="Aptos" w:hAnsi="Aptos"/>
                <w:b w:val="0"/>
                <w:sz w:val="16"/>
              </w:rPr>
              <w:t>Priority</w:t>
            </w:r>
          </w:p>
        </w:tc>
        <w:tc>
          <w:tcPr>
            <w:tcW w:type="dxa" w:w="8280"/>
            <w:vAlign w:val="center"/>
          </w:tcPr>
          <w:p>
            <w:r/>
            <w:r>
              <w:rPr>
                <w:rFonts w:ascii="Aptos" w:hAnsi="Aptos"/>
                <w:b w:val="0"/>
                <w:sz w:val="16"/>
              </w:rPr>
              <w:t>Operational urgency derived from state/severity and configured escalation policy.</w:t>
            </w:r>
          </w:p>
        </w:tc>
      </w:tr>
      <w:tr>
        <w:tc>
          <w:tcPr>
            <w:tcW w:type="dxa" w:w="2088"/>
            <w:vAlign w:val="center"/>
          </w:tcPr>
          <w:p>
            <w:r/>
            <w:r>
              <w:rPr>
                <w:rFonts w:ascii="Aptos" w:hAnsi="Aptos"/>
                <w:b w:val="0"/>
                <w:sz w:val="16"/>
              </w:rPr>
              <w:t>Hazard</w:t>
            </w:r>
          </w:p>
        </w:tc>
        <w:tc>
          <w:tcPr>
            <w:tcW w:type="dxa" w:w="8280"/>
            <w:vAlign w:val="center"/>
          </w:tcPr>
          <w:p>
            <w:r/>
            <w:r>
              <w:rPr>
                <w:rFonts w:ascii="Aptos" w:hAnsi="Aptos"/>
                <w:b w:val="0"/>
                <w:sz w:val="16"/>
              </w:rPr>
              <w:t>Independent hazard type.</w:t>
            </w:r>
          </w:p>
        </w:tc>
      </w:tr>
      <w:tr>
        <w:tc>
          <w:tcPr>
            <w:tcW w:type="dxa" w:w="2088"/>
            <w:vAlign w:val="center"/>
          </w:tcPr>
          <w:p>
            <w:r/>
            <w:r>
              <w:rPr>
                <w:rFonts w:ascii="Aptos" w:hAnsi="Aptos"/>
                <w:b w:val="0"/>
                <w:sz w:val="16"/>
              </w:rPr>
              <w:t>State</w:t>
            </w:r>
          </w:p>
        </w:tc>
        <w:tc>
          <w:tcPr>
            <w:tcW w:type="dxa" w:w="8280"/>
            <w:vAlign w:val="center"/>
          </w:tcPr>
          <w:p>
            <w:r/>
            <w:r>
              <w:rPr>
                <w:rFonts w:ascii="Aptos" w:hAnsi="Aptos"/>
                <w:b w:val="0"/>
                <w:sz w:val="16"/>
              </w:rPr>
              <w:t>Current incident lifecycle state.</w:t>
            </w:r>
          </w:p>
        </w:tc>
      </w:tr>
      <w:tr>
        <w:tc>
          <w:tcPr>
            <w:tcW w:type="dxa" w:w="2088"/>
            <w:vAlign w:val="center"/>
          </w:tcPr>
          <w:p>
            <w:r/>
            <w:r>
              <w:rPr>
                <w:rFonts w:ascii="Aptos" w:hAnsi="Aptos"/>
                <w:b w:val="0"/>
                <w:sz w:val="16"/>
              </w:rPr>
              <w:t>Info condition</w:t>
            </w:r>
          </w:p>
        </w:tc>
        <w:tc>
          <w:tcPr>
            <w:tcW w:type="dxa" w:w="8280"/>
            <w:vAlign w:val="center"/>
          </w:tcPr>
          <w:p>
            <w:r/>
            <w:r>
              <w:rPr>
                <w:rFonts w:ascii="Aptos" w:hAnsi="Aptos"/>
                <w:b w:val="0"/>
                <w:sz w:val="16"/>
              </w:rPr>
              <w:t>GOOD / DEGRADED / UNKNOWN.</w:t>
            </w:r>
          </w:p>
        </w:tc>
      </w:tr>
      <w:tr>
        <w:tc>
          <w:tcPr>
            <w:tcW w:type="dxa" w:w="2088"/>
            <w:vAlign w:val="center"/>
          </w:tcPr>
          <w:p>
            <w:r/>
            <w:r>
              <w:rPr>
                <w:rFonts w:ascii="Aptos" w:hAnsi="Aptos"/>
                <w:b w:val="0"/>
                <w:sz w:val="16"/>
              </w:rPr>
              <w:t>Location</w:t>
            </w:r>
          </w:p>
        </w:tc>
        <w:tc>
          <w:tcPr>
            <w:tcW w:type="dxa" w:w="8280"/>
            <w:vAlign w:val="center"/>
          </w:tcPr>
          <w:p>
            <w:r/>
            <w:r>
              <w:rPr>
                <w:rFonts w:ascii="Aptos" w:hAnsi="Aptos"/>
                <w:b w:val="0"/>
                <w:sz w:val="16"/>
              </w:rPr>
              <w:t>Incident center/front/zone reference.</w:t>
            </w:r>
          </w:p>
        </w:tc>
      </w:tr>
      <w:tr>
        <w:tc>
          <w:tcPr>
            <w:tcW w:type="dxa" w:w="2088"/>
            <w:vAlign w:val="center"/>
          </w:tcPr>
          <w:p>
            <w:r/>
            <w:r>
              <w:rPr>
                <w:rFonts w:ascii="Aptos" w:hAnsi="Aptos"/>
                <w:b w:val="0"/>
                <w:sz w:val="16"/>
              </w:rPr>
              <w:t>Freshness</w:t>
            </w:r>
          </w:p>
        </w:tc>
        <w:tc>
          <w:tcPr>
            <w:tcW w:type="dxa" w:w="8280"/>
            <w:vAlign w:val="center"/>
          </w:tcPr>
          <w:p>
            <w:r/>
            <w:r>
              <w:rPr>
                <w:rFonts w:ascii="Aptos" w:hAnsi="Aptos"/>
                <w:b w:val="0"/>
                <w:sz w:val="16"/>
              </w:rPr>
              <w:t>Newest evidence age.</w:t>
            </w:r>
          </w:p>
        </w:tc>
      </w:tr>
      <w:tr>
        <w:tc>
          <w:tcPr>
            <w:tcW w:type="dxa" w:w="2088"/>
            <w:vAlign w:val="center"/>
          </w:tcPr>
          <w:p>
            <w:r/>
            <w:r>
              <w:rPr>
                <w:rFonts w:ascii="Aptos" w:hAnsi="Aptos"/>
                <w:b w:val="0"/>
                <w:sz w:val="16"/>
              </w:rPr>
              <w:t>Impact</w:t>
            </w:r>
          </w:p>
        </w:tc>
        <w:tc>
          <w:tcPr>
            <w:tcW w:type="dxa" w:w="8280"/>
            <w:vAlign w:val="center"/>
          </w:tcPr>
          <w:p>
            <w:r/>
            <w:r>
              <w:rPr>
                <w:rFonts w:ascii="Aptos" w:hAnsi="Aptos"/>
                <w:b w:val="0"/>
                <w:sz w:val="16"/>
              </w:rPr>
              <w:t>Affected population/infrastructure summary.</w:t>
            </w:r>
          </w:p>
        </w:tc>
      </w:tr>
      <w:tr>
        <w:tc>
          <w:tcPr>
            <w:tcW w:type="dxa" w:w="2088"/>
            <w:vAlign w:val="center"/>
          </w:tcPr>
          <w:p>
            <w:r/>
            <w:r>
              <w:rPr>
                <w:rFonts w:ascii="Aptos" w:hAnsi="Aptos"/>
                <w:b w:val="0"/>
                <w:sz w:val="16"/>
              </w:rPr>
              <w:t>Last action</w:t>
            </w:r>
          </w:p>
        </w:tc>
        <w:tc>
          <w:tcPr>
            <w:tcW w:type="dxa" w:w="8280"/>
            <w:vAlign w:val="center"/>
          </w:tcPr>
          <w:p>
            <w:r/>
            <w:r>
              <w:rPr>
                <w:rFonts w:ascii="Aptos" w:hAnsi="Aptos"/>
                <w:b w:val="0"/>
                <w:sz w:val="16"/>
              </w:rPr>
              <w:t>Latest human/system operation.</w:t>
            </w:r>
          </w:p>
        </w:tc>
      </w:tr>
    </w:tbl>
    <w:p>
      <w:pPr>
        <w:spacing w:after="40"/>
      </w:pPr>
    </w:p>
    <w:p>
      <w:pPr>
        <w:pStyle w:val="Heading2"/>
      </w:pPr>
      <w:r>
        <w:t>5.2 Deterministic incident correlation</w:t>
      </w:r>
    </w:p>
    <w:p>
      <w:pPr>
        <w:spacing w:after="80" w:line="250" w:lineRule="auto"/>
      </w:pPr>
      <w:r>
        <w:rPr>
          <w:b w:val="0"/>
          <w:i w:val="0"/>
        </w:rPr>
        <w:t>New detections are correlated into an existing incident only through deterministic policy using hazard type plus spatial radius plus temporal window and configured context. Example policy values may use 50 m / 30 s for closely related detections while materially separated events remain separate. Values are configuration, not hard-coded UI assumptions.</w:t>
      </w:r>
    </w:p>
    <w:p>
      <w:pPr>
        <w:spacing w:after="80" w:line="250" w:lineRule="auto"/>
      </w:pPr>
      <w:r>
        <w:rPr>
          <w:b w:val="0"/>
          <w:i w:val="0"/>
        </w:rPr>
        <w:t>The UI must provide a visible “correlated because” explanation and permit authorized review of merge/split decisions. Splitting or merging creates an audit event and does not rewrite raw telemetry.</w:t>
      </w:r>
    </w:p>
    <w:p>
      <w:pPr>
        <w:pStyle w:val="Heading2"/>
      </w:pPr>
      <w:r>
        <w:t>5.3 Incident detail</w:t>
      </w:r>
    </w:p>
    <w:p>
      <w:pPr>
        <w:pStyle w:val="ListBullet"/>
        <w:spacing w:after="40"/>
      </w:pPr>
      <w:r>
        <w:t>Header: incident identity, hazard, state, information condition, severity, timestamps, incident source.</w:t>
      </w:r>
    </w:p>
    <w:p>
      <w:pPr>
        <w:pStyle w:val="ListBullet"/>
        <w:spacing w:after="40"/>
      </w:pPr>
      <w:r>
        <w:t>Map: current geometry, warning/projection, nodes, SOS, critical infrastructure and relevant environmental context.</w:t>
      </w:r>
    </w:p>
    <w:p>
      <w:pPr>
        <w:pStyle w:val="ListBullet"/>
        <w:spacing w:after="40"/>
      </w:pPr>
      <w:r>
        <w:t>Evidence drawer: evidence groups, core coverage, agreement, temporal persistence, baseline readiness, freshness.</w:t>
      </w:r>
    </w:p>
    <w:p>
      <w:pPr>
        <w:pStyle w:val="ListBullet"/>
        <w:spacing w:after="40"/>
      </w:pPr>
      <w:r>
        <w:t>Action drawer: acknowledge, request review, issue/cancel/stand down alert, assign response action, add note, escalate.</w:t>
      </w:r>
    </w:p>
    <w:p>
      <w:pPr>
        <w:pStyle w:val="ListBullet"/>
        <w:spacing w:after="40"/>
      </w:pPr>
      <w:r>
        <w:t>Timeline: state transitions, alerts, acknowledgements, response actions, telemetry milestones and audit-linked events.</w:t>
      </w:r>
    </w:p>
    <w:p>
      <w:pPr>
        <w:pStyle w:val="Heading1"/>
      </w:pPr>
      <w:r>
        <w:t>6. Fire Spread Hero Page</w:t>
      </w:r>
    </w:p>
    <w:p>
      <w:pPr>
        <w:spacing w:after="80" w:line="250" w:lineRule="auto"/>
      </w:pPr>
      <w:r>
        <w:rPr>
          <w:b w:val="0"/>
          <w:i w:val="0"/>
        </w:rPr>
        <w:t>Fire Spread is a real analytical surface, not a decorative animation. It must use the same fire-spread engine described in the geospatial specification for LIVE and SIMULATION modes.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7324D"/>
          </w:tcPr>
          <w:p>
            <w:r>
              <w:rPr>
                <w:color w:val="FFFFFF"/>
              </w:rPr>
            </w:r>
            <w:r>
              <w:rPr>
                <w:rFonts w:ascii="Aptos" w:hAnsi="Aptos"/>
                <w:b/>
                <w:color w:val="FFFFFF"/>
                <w:sz w:val="17"/>
              </w:rPr>
              <w:t>Control</w:t>
            </w:r>
          </w:p>
        </w:tc>
        <w:tc>
          <w:tcPr>
            <w:tcW w:type="dxa" w:w="7920"/>
            <w:vAlign w:val="center"/>
            <w:shd w:fill="17324D"/>
          </w:tcPr>
          <w:p>
            <w:r>
              <w:rPr>
                <w:color w:val="FFFFFF"/>
              </w:rPr>
            </w:r>
            <w:r>
              <w:rPr>
                <w:rFonts w:ascii="Aptos" w:hAnsi="Aptos"/>
                <w:b/>
                <w:color w:val="FFFFFF"/>
                <w:sz w:val="17"/>
              </w:rPr>
              <w:t>Required behavior</w:t>
            </w:r>
          </w:p>
        </w:tc>
      </w:tr>
      <w:tr>
        <w:tc>
          <w:tcPr>
            <w:tcW w:type="dxa" w:w="2448"/>
            <w:vAlign w:val="center"/>
          </w:tcPr>
          <w:p>
            <w:r/>
            <w:r>
              <w:rPr>
                <w:rFonts w:ascii="Aptos" w:hAnsi="Aptos"/>
                <w:b w:val="0"/>
                <w:sz w:val="16"/>
              </w:rPr>
              <w:t>LIVE / SIMULATION</w:t>
            </w:r>
          </w:p>
        </w:tc>
        <w:tc>
          <w:tcPr>
            <w:tcW w:type="dxa" w:w="7920"/>
            <w:vAlign w:val="center"/>
          </w:tcPr>
          <w:p>
            <w:r/>
            <w:r>
              <w:rPr>
                <w:rFonts w:ascii="Aptos" w:hAnsi="Aptos"/>
                <w:b w:val="0"/>
                <w:sz w:val="16"/>
              </w:rPr>
              <w:t>Switches data source; both invoke the same engine and rendering contract.</w:t>
            </w:r>
          </w:p>
        </w:tc>
      </w:tr>
      <w:tr>
        <w:tc>
          <w:tcPr>
            <w:tcW w:type="dxa" w:w="2448"/>
            <w:vAlign w:val="center"/>
          </w:tcPr>
          <w:p>
            <w:r/>
            <w:r>
              <w:rPr>
                <w:rFonts w:ascii="Aptos" w:hAnsi="Aptos"/>
                <w:b w:val="0"/>
                <w:sz w:val="16"/>
              </w:rPr>
              <w:t>Play / Pause</w:t>
            </w:r>
          </w:p>
        </w:tc>
        <w:tc>
          <w:tcPr>
            <w:tcW w:type="dxa" w:w="7920"/>
            <w:vAlign w:val="center"/>
          </w:tcPr>
          <w:p>
            <w:r/>
            <w:r>
              <w:rPr>
                <w:rFonts w:ascii="Aptos" w:hAnsi="Aptos"/>
                <w:b w:val="0"/>
                <w:sz w:val="16"/>
              </w:rPr>
              <w:t>Advances projection time using stored or simulated arrival-time surface.</w:t>
            </w:r>
          </w:p>
        </w:tc>
      </w:tr>
      <w:tr>
        <w:tc>
          <w:tcPr>
            <w:tcW w:type="dxa" w:w="2448"/>
            <w:vAlign w:val="center"/>
          </w:tcPr>
          <w:p>
            <w:r/>
            <w:r>
              <w:rPr>
                <w:rFonts w:ascii="Aptos" w:hAnsi="Aptos"/>
                <w:b w:val="0"/>
                <w:sz w:val="16"/>
              </w:rPr>
              <w:t>Time slider</w:t>
            </w:r>
          </w:p>
        </w:tc>
        <w:tc>
          <w:tcPr>
            <w:tcW w:type="dxa" w:w="7920"/>
            <w:vAlign w:val="center"/>
          </w:tcPr>
          <w:p>
            <w:r/>
            <w:r>
              <w:rPr>
                <w:rFonts w:ascii="Aptos" w:hAnsi="Aptos"/>
                <w:b w:val="0"/>
                <w:sz w:val="16"/>
              </w:rPr>
              <w:t>Controls evaluation time; shows current footprint and future bands.</w:t>
            </w:r>
          </w:p>
        </w:tc>
      </w:tr>
      <w:tr>
        <w:tc>
          <w:tcPr>
            <w:tcW w:type="dxa" w:w="2448"/>
            <w:vAlign w:val="center"/>
          </w:tcPr>
          <w:p>
            <w:r/>
            <w:r>
              <w:rPr>
                <w:rFonts w:ascii="Aptos" w:hAnsi="Aptos"/>
                <w:b w:val="0"/>
                <w:sz w:val="16"/>
              </w:rPr>
              <w:t>Reset</w:t>
            </w:r>
          </w:p>
        </w:tc>
        <w:tc>
          <w:tcPr>
            <w:tcW w:type="dxa" w:w="7920"/>
            <w:vAlign w:val="center"/>
          </w:tcPr>
          <w:p>
            <w:r/>
            <w:r>
              <w:rPr>
                <w:rFonts w:ascii="Aptos" w:hAnsi="Aptos"/>
                <w:b w:val="0"/>
                <w:sz w:val="16"/>
              </w:rPr>
              <w:t>Returns to incident reference time or simulation initial state.</w:t>
            </w:r>
          </w:p>
        </w:tc>
      </w:tr>
      <w:tr>
        <w:tc>
          <w:tcPr>
            <w:tcW w:type="dxa" w:w="2448"/>
            <w:vAlign w:val="center"/>
          </w:tcPr>
          <w:p>
            <w:r/>
            <w:r>
              <w:rPr>
                <w:rFonts w:ascii="Aptos" w:hAnsi="Aptos"/>
                <w:b w:val="0"/>
                <w:sz w:val="16"/>
              </w:rPr>
              <w:t>Layer toggles</w:t>
            </w:r>
          </w:p>
        </w:tc>
        <w:tc>
          <w:tcPr>
            <w:tcW w:type="dxa" w:w="7920"/>
            <w:vAlign w:val="center"/>
          </w:tcPr>
          <w:p>
            <w:r/>
            <w:r>
              <w:rPr>
                <w:rFonts w:ascii="Aptos" w:hAnsi="Aptos"/>
                <w:b w:val="0"/>
                <w:sz w:val="16"/>
              </w:rPr>
              <w:t>Terrain, fuel, moisture, wind, physical footprint, warning, projection, buffer, risk, exposure.</w:t>
            </w:r>
          </w:p>
        </w:tc>
      </w:tr>
      <w:tr>
        <w:tc>
          <w:tcPr>
            <w:tcW w:type="dxa" w:w="2448"/>
            <w:vAlign w:val="center"/>
          </w:tcPr>
          <w:p>
            <w:r/>
            <w:r>
              <w:rPr>
                <w:rFonts w:ascii="Aptos" w:hAnsi="Aptos"/>
                <w:b w:val="0"/>
                <w:sz w:val="16"/>
              </w:rPr>
              <w:t>Context panel</w:t>
            </w:r>
          </w:p>
        </w:tc>
        <w:tc>
          <w:tcPr>
            <w:tcW w:type="dxa" w:w="7920"/>
            <w:vAlign w:val="center"/>
          </w:tcPr>
          <w:p>
            <w:r/>
            <w:r>
              <w:rPr>
                <w:rFonts w:ascii="Aptos" w:hAnsi="Aptos"/>
                <w:b w:val="0"/>
                <w:sz w:val="16"/>
              </w:rPr>
              <w:t>Wind FROM direction, propagation TO direction, wind speed, slope/terrain, fuel/moisture inputs, model version.</w:t>
            </w:r>
          </w:p>
        </w:tc>
      </w:tr>
      <w:tr>
        <w:tc>
          <w:tcPr>
            <w:tcW w:type="dxa" w:w="2448"/>
            <w:vAlign w:val="center"/>
          </w:tcPr>
          <w:p>
            <w:r/>
            <w:r>
              <w:rPr>
                <w:rFonts w:ascii="Aptos" w:hAnsi="Aptos"/>
                <w:b w:val="0"/>
                <w:sz w:val="16"/>
              </w:rPr>
              <w:t>Impact panel</w:t>
            </w:r>
          </w:p>
        </w:tc>
        <w:tc>
          <w:tcPr>
            <w:tcW w:type="dxa" w:w="7920"/>
            <w:vAlign w:val="center"/>
          </w:tcPr>
          <w:p>
            <w:r/>
            <w:r>
              <w:rPr>
                <w:rFonts w:ascii="Aptos" w:hAnsi="Aptos"/>
                <w:b w:val="0"/>
                <w:sz w:val="16"/>
              </w:rPr>
              <w:t>Affected population/infrastructure derived downstream from geometry.</w:t>
            </w:r>
          </w:p>
        </w:tc>
      </w:tr>
      <w:tr>
        <w:tc>
          <w:tcPr>
            <w:tcW w:type="dxa" w:w="2448"/>
            <w:vAlign w:val="center"/>
          </w:tcPr>
          <w:p>
            <w:r/>
            <w:r>
              <w:rPr>
                <w:rFonts w:ascii="Aptos" w:hAnsi="Aptos"/>
                <w:b w:val="0"/>
                <w:sz w:val="16"/>
              </w:rPr>
              <w:t>Version banner</w:t>
            </w:r>
          </w:p>
        </w:tc>
        <w:tc>
          <w:tcPr>
            <w:tcW w:type="dxa" w:w="7920"/>
            <w:vAlign w:val="center"/>
          </w:tcPr>
          <w:p>
            <w:r/>
            <w:r>
              <w:rPr>
                <w:rFonts w:ascii="Aptos" w:hAnsi="Aptos"/>
                <w:b w:val="0"/>
                <w:sz w:val="16"/>
              </w:rPr>
              <w:t>Displays projection version and recompute timestamp after environmental changes.</w:t>
            </w:r>
          </w:p>
        </w:tc>
      </w:tr>
    </w:tbl>
    <w:p>
      <w:pPr>
        <w:spacing w:after="40"/>
      </w:pPr>
    </w:p>
    <w:p>
      <w:pPr>
        <w:pStyle w:val="Heading2"/>
      </w:pPr>
      <w:r>
        <w:t>6.1 Geometry truth</w:t>
      </w:r>
    </w:p>
    <w:p>
      <w:pPr>
        <w:spacing w:after="80" w:line="250" w:lineRule="auto"/>
      </w:pPr>
      <w:r>
        <w:rPr>
          <w:b w:val="0"/>
          <w:i w:val="0"/>
        </w:rPr>
        <w:t>The UI renders actual raster-derived connected components/polygons from the spread engine. Polygon and MultiPolygon are supported. Display simplification is allowed only for presentation; the underlying raster/geometry remains the source of truth.</w:t>
      </w:r>
    </w:p>
    <w:p>
      <w:pPr>
        <w:pStyle w:val="Heading2"/>
      </w:pPr>
      <w:r>
        <w:t>6.2 Environmental change</w:t>
      </w:r>
    </w:p>
    <w:p>
      <w:pPr>
        <w:spacing w:after="80" w:line="250" w:lineRule="auto"/>
      </w:pPr>
      <w:r>
        <w:rPr>
          <w:b w:val="0"/>
          <w:i w:val="0"/>
        </w:rPr>
        <w:t>When wind/fuel/moisture or another material input changes, the UI must show a recomputation/version event. Historical truth remains fixed; future propagation is reseeded from the current frontier and recomputed. The operator must be able to see “projection updated at T because inputs changed,” rather than silently seeing historical geometry mutate.</w:t>
      </w:r>
    </w:p>
    <w:p>
      <w:r>
        <w:br w:type="page"/>
      </w:r>
    </w:p>
    <w:p>
      <w:pPr>
        <w:pStyle w:val="Heading1"/>
      </w:pPr>
      <w:r>
        <w:t>7. Affected Area &amp; Impact</w:t>
      </w:r>
    </w:p>
    <w:p>
      <w:pPr>
        <w:spacing w:after="80" w:line="250" w:lineRule="auto"/>
      </w:pPr>
      <w:r>
        <w:rPr>
          <w:b w:val="0"/>
          <w:i w:val="0"/>
        </w:rPr>
        <w:t>This page translates hazard geometry into operational impact without contaminating the physical hazard model with exposure data.</w:t>
      </w:r>
    </w:p>
    <w:tbl>
      <w:tblPr>
        <w:tblStyle w:val="TableGrid"/>
        <w:tblW w:type="auto" w:w="0"/>
        <w:jc w:val="center"/>
        <w:tblLook w:firstColumn="1" w:firstRow="1" w:lastColumn="0" w:lastRow="0" w:noHBand="0" w:noVBand="1" w:val="04A0"/>
      </w:tblPr>
      <w:tblGrid>
        <w:gridCol w:w="5083"/>
        <w:gridCol w:w="5083"/>
      </w:tblGrid>
      <w:tr>
        <w:tc>
          <w:tcPr>
            <w:tcW w:type="dxa" w:w="2376"/>
            <w:vAlign w:val="center"/>
            <w:shd w:fill="17324D"/>
          </w:tcPr>
          <w:p>
            <w:r>
              <w:rPr>
                <w:color w:val="FFFFFF"/>
              </w:rPr>
            </w:r>
            <w:r>
              <w:rPr>
                <w:rFonts w:ascii="Aptos" w:hAnsi="Aptos"/>
                <w:b/>
                <w:color w:val="FFFFFF"/>
                <w:sz w:val="17"/>
              </w:rPr>
              <w:t>Layer / panel</w:t>
            </w:r>
          </w:p>
        </w:tc>
        <w:tc>
          <w:tcPr>
            <w:tcW w:type="dxa" w:w="7992"/>
            <w:vAlign w:val="center"/>
            <w:shd w:fill="17324D"/>
          </w:tcPr>
          <w:p>
            <w:r>
              <w:rPr>
                <w:color w:val="FFFFFF"/>
              </w:rPr>
            </w:r>
            <w:r>
              <w:rPr>
                <w:rFonts w:ascii="Aptos" w:hAnsi="Aptos"/>
                <w:b/>
                <w:color w:val="FFFFFF"/>
                <w:sz w:val="17"/>
              </w:rPr>
              <w:t>Function</w:t>
            </w:r>
          </w:p>
        </w:tc>
      </w:tr>
      <w:tr>
        <w:tc>
          <w:tcPr>
            <w:tcW w:type="dxa" w:w="2376"/>
            <w:vAlign w:val="center"/>
          </w:tcPr>
          <w:p>
            <w:r/>
            <w:r>
              <w:rPr>
                <w:rFonts w:ascii="Aptos" w:hAnsi="Aptos"/>
                <w:b w:val="0"/>
                <w:sz w:val="16"/>
              </w:rPr>
              <w:t>Current</w:t>
            </w:r>
          </w:p>
        </w:tc>
        <w:tc>
          <w:tcPr>
            <w:tcW w:type="dxa" w:w="7992"/>
            <w:vAlign w:val="center"/>
          </w:tcPr>
          <w:p>
            <w:r/>
            <w:r>
              <w:rPr>
                <w:rFonts w:ascii="Aptos" w:hAnsi="Aptos"/>
                <w:b w:val="0"/>
                <w:sz w:val="16"/>
              </w:rPr>
              <w:t>Cells/polygons already affected at evaluation time.</w:t>
            </w:r>
          </w:p>
        </w:tc>
      </w:tr>
      <w:tr>
        <w:tc>
          <w:tcPr>
            <w:tcW w:type="dxa" w:w="2376"/>
            <w:vAlign w:val="center"/>
          </w:tcPr>
          <w:p>
            <w:r/>
            <w:r>
              <w:rPr>
                <w:rFonts w:ascii="Aptos" w:hAnsi="Aptos"/>
                <w:b w:val="0"/>
                <w:sz w:val="16"/>
              </w:rPr>
              <w:t>Warning</w:t>
            </w:r>
          </w:p>
        </w:tc>
        <w:tc>
          <w:tcPr>
            <w:tcW w:type="dxa" w:w="7992"/>
            <w:vAlign w:val="center"/>
          </w:tcPr>
          <w:p>
            <w:r/>
            <w:r>
              <w:rPr>
                <w:rFonts w:ascii="Aptos" w:hAnsi="Aptos"/>
                <w:b w:val="0"/>
                <w:sz w:val="16"/>
              </w:rPr>
              <w:t>Near-future exposure band.</w:t>
            </w:r>
          </w:p>
        </w:tc>
      </w:tr>
      <w:tr>
        <w:tc>
          <w:tcPr>
            <w:tcW w:type="dxa" w:w="2376"/>
            <w:vAlign w:val="center"/>
          </w:tcPr>
          <w:p>
            <w:r/>
            <w:r>
              <w:rPr>
                <w:rFonts w:ascii="Aptos" w:hAnsi="Aptos"/>
                <w:b w:val="0"/>
                <w:sz w:val="16"/>
              </w:rPr>
              <w:t>Awareness / planning</w:t>
            </w:r>
          </w:p>
        </w:tc>
        <w:tc>
          <w:tcPr>
            <w:tcW w:type="dxa" w:w="7992"/>
            <w:vAlign w:val="center"/>
          </w:tcPr>
          <w:p>
            <w:r/>
            <w:r>
              <w:rPr>
                <w:rFonts w:ascii="Aptos" w:hAnsi="Aptos"/>
                <w:b w:val="0"/>
                <w:sz w:val="16"/>
              </w:rPr>
              <w:t>Configured planning envelope where policy requires it.</w:t>
            </w:r>
          </w:p>
        </w:tc>
      </w:tr>
      <w:tr>
        <w:tc>
          <w:tcPr>
            <w:tcW w:type="dxa" w:w="2376"/>
            <w:vAlign w:val="center"/>
          </w:tcPr>
          <w:p>
            <w:r/>
            <w:r>
              <w:rPr>
                <w:rFonts w:ascii="Aptos" w:hAnsi="Aptos"/>
                <w:b w:val="0"/>
                <w:sz w:val="16"/>
              </w:rPr>
              <w:t>Projection</w:t>
            </w:r>
          </w:p>
        </w:tc>
        <w:tc>
          <w:tcPr>
            <w:tcW w:type="dxa" w:w="7992"/>
            <w:vAlign w:val="center"/>
          </w:tcPr>
          <w:p>
            <w:r/>
            <w:r>
              <w:rPr>
                <w:rFonts w:ascii="Aptos" w:hAnsi="Aptos"/>
                <w:b w:val="0"/>
                <w:sz w:val="16"/>
              </w:rPr>
              <w:t>Longer future envelope based on model horizon.</w:t>
            </w:r>
          </w:p>
        </w:tc>
      </w:tr>
      <w:tr>
        <w:tc>
          <w:tcPr>
            <w:tcW w:type="dxa" w:w="2376"/>
            <w:vAlign w:val="center"/>
          </w:tcPr>
          <w:p>
            <w:r/>
            <w:r>
              <w:rPr>
                <w:rFonts w:ascii="Aptos" w:hAnsi="Aptos"/>
                <w:b w:val="0"/>
                <w:sz w:val="16"/>
              </w:rPr>
              <w:t>Operational buffer</w:t>
            </w:r>
          </w:p>
        </w:tc>
        <w:tc>
          <w:tcPr>
            <w:tcW w:type="dxa" w:w="7992"/>
            <w:vAlign w:val="center"/>
          </w:tcPr>
          <w:p>
            <w:r/>
            <w:r>
              <w:rPr>
                <w:rFonts w:ascii="Aptos" w:hAnsi="Aptos"/>
                <w:b w:val="0"/>
                <w:sz w:val="16"/>
              </w:rPr>
              <w:t>Policy buffer around physical hazard geometry; visually distinct.</w:t>
            </w:r>
          </w:p>
        </w:tc>
      </w:tr>
      <w:tr>
        <w:tc>
          <w:tcPr>
            <w:tcW w:type="dxa" w:w="2376"/>
            <w:vAlign w:val="center"/>
          </w:tcPr>
          <w:p>
            <w:r/>
            <w:r>
              <w:rPr>
                <w:rFonts w:ascii="Aptos" w:hAnsi="Aptos"/>
                <w:b w:val="0"/>
                <w:sz w:val="16"/>
              </w:rPr>
              <w:t>Population</w:t>
            </w:r>
          </w:p>
        </w:tc>
        <w:tc>
          <w:tcPr>
            <w:tcW w:type="dxa" w:w="7992"/>
            <w:vAlign w:val="center"/>
          </w:tcPr>
          <w:p>
            <w:r/>
            <w:r>
              <w:rPr>
                <w:rFonts w:ascii="Aptos" w:hAnsi="Aptos"/>
                <w:b w:val="0"/>
                <w:sz w:val="16"/>
              </w:rPr>
              <w:t>Population intersecting relevant geometry, with source/freshness.</w:t>
            </w:r>
          </w:p>
        </w:tc>
      </w:tr>
      <w:tr>
        <w:tc>
          <w:tcPr>
            <w:tcW w:type="dxa" w:w="2376"/>
            <w:vAlign w:val="center"/>
          </w:tcPr>
          <w:p>
            <w:r/>
            <w:r>
              <w:rPr>
                <w:rFonts w:ascii="Aptos" w:hAnsi="Aptos"/>
                <w:b w:val="0"/>
                <w:sz w:val="16"/>
              </w:rPr>
              <w:t>Infrastructure</w:t>
            </w:r>
          </w:p>
        </w:tc>
        <w:tc>
          <w:tcPr>
            <w:tcW w:type="dxa" w:w="7992"/>
            <w:vAlign w:val="center"/>
          </w:tcPr>
          <w:p>
            <w:r/>
            <w:r>
              <w:rPr>
                <w:rFonts w:ascii="Aptos" w:hAnsi="Aptos"/>
                <w:b w:val="0"/>
                <w:sz w:val="16"/>
              </w:rPr>
              <w:t>Roads, schools, hospitals, utilities and configured critical assets.</w:t>
            </w:r>
          </w:p>
        </w:tc>
      </w:tr>
      <w:tr>
        <w:tc>
          <w:tcPr>
            <w:tcW w:type="dxa" w:w="2376"/>
            <w:vAlign w:val="center"/>
          </w:tcPr>
          <w:p>
            <w:r/>
            <w:r>
              <w:rPr>
                <w:rFonts w:ascii="Aptos" w:hAnsi="Aptos"/>
                <w:b w:val="0"/>
                <w:sz w:val="16"/>
              </w:rPr>
              <w:t>SOS</w:t>
            </w:r>
          </w:p>
        </w:tc>
        <w:tc>
          <w:tcPr>
            <w:tcW w:type="dxa" w:w="7992"/>
            <w:vAlign w:val="center"/>
          </w:tcPr>
          <w:p>
            <w:r/>
            <w:r>
              <w:rPr>
                <w:rFonts w:ascii="Aptos" w:hAnsi="Aptos"/>
                <w:b w:val="0"/>
                <w:sz w:val="16"/>
              </w:rPr>
              <w:t>Citizen requests inside/near affected areas.</w:t>
            </w:r>
          </w:p>
        </w:tc>
      </w:tr>
      <w:tr>
        <w:tc>
          <w:tcPr>
            <w:tcW w:type="dxa" w:w="2376"/>
            <w:vAlign w:val="center"/>
          </w:tcPr>
          <w:p>
            <w:r/>
            <w:r>
              <w:rPr>
                <w:rFonts w:ascii="Aptos" w:hAnsi="Aptos"/>
                <w:b w:val="0"/>
                <w:sz w:val="16"/>
              </w:rPr>
              <w:t>Conflict view</w:t>
            </w:r>
          </w:p>
        </w:tc>
        <w:tc>
          <w:tcPr>
            <w:tcW w:type="dxa" w:w="7992"/>
            <w:vAlign w:val="center"/>
          </w:tcPr>
          <w:p>
            <w:r/>
            <w:r>
              <w:rPr>
                <w:rFonts w:ascii="Aptos" w:hAnsi="Aptos"/>
                <w:b w:val="0"/>
                <w:sz w:val="16"/>
              </w:rPr>
              <w:t>Flags safe-direction or multi-hazard conflicts without creating a fake combined risk scalar.</w:t>
            </w:r>
          </w:p>
        </w:tc>
      </w:tr>
    </w:tbl>
    <w:p>
      <w:pPr>
        <w:spacing w:after="40"/>
      </w:pPr>
    </w:p>
    <w:p>
      <w:pPr>
        <w:spacing w:after="80" w:line="250" w:lineRule="auto"/>
      </w:pPr>
      <w:r>
        <w:rPr>
          <w:b w:val="0"/>
          <w:i w:val="0"/>
        </w:rPr>
        <w:t>Population/infrastructure are downstream impact layers. They are not substituted into the fire physical propagation equation and are not silently added into the hazard probability model.</w:t>
      </w:r>
    </w:p>
    <w:p>
      <w:pPr>
        <w:pStyle w:val="Heading1"/>
      </w:pPr>
      <w:r>
        <w:t>8. Multi-Hazard &amp; Simulation</w:t>
      </w:r>
    </w:p>
    <w:p>
      <w:pPr>
        <w:spacing w:after="80" w:line="250" w:lineRule="auto"/>
      </w:pPr>
      <w:r>
        <w:rPr>
          <w:b w:val="0"/>
          <w:i w:val="0"/>
        </w:rPr>
        <w:t>The UI presents hazards as parallel analytical vectors. It never sums fire + flood + pollution into a universal “combined risk” number.</w:t>
      </w:r>
    </w:p>
    <w:tbl>
      <w:tblPr>
        <w:tblStyle w:val="TableGrid"/>
        <w:tblW w:type="auto" w:w="0"/>
        <w:jc w:val="center"/>
        <w:tblLook w:firstColumn="1" w:firstRow="1" w:lastColumn="0" w:lastRow="0" w:noHBand="0" w:noVBand="1" w:val="04A0"/>
      </w:tblPr>
      <w:tblGrid>
        <w:gridCol w:w="5083"/>
        <w:gridCol w:w="5083"/>
      </w:tblGrid>
      <w:tr>
        <w:tc>
          <w:tcPr>
            <w:tcW w:type="dxa" w:w="1944"/>
            <w:vAlign w:val="center"/>
            <w:shd w:fill="17324D"/>
          </w:tcPr>
          <w:p>
            <w:r>
              <w:rPr>
                <w:color w:val="FFFFFF"/>
              </w:rPr>
            </w:r>
            <w:r>
              <w:rPr>
                <w:rFonts w:ascii="Aptos" w:hAnsi="Aptos"/>
                <w:b/>
                <w:color w:val="FFFFFF"/>
                <w:sz w:val="17"/>
              </w:rPr>
              <w:t>Hazard</w:t>
            </w:r>
          </w:p>
        </w:tc>
        <w:tc>
          <w:tcPr>
            <w:tcW w:type="dxa" w:w="8424"/>
            <w:vAlign w:val="center"/>
            <w:shd w:fill="17324D"/>
          </w:tcPr>
          <w:p>
            <w:r>
              <w:rPr>
                <w:color w:val="FFFFFF"/>
              </w:rPr>
            </w:r>
            <w:r>
              <w:rPr>
                <w:rFonts w:ascii="Aptos" w:hAnsi="Aptos"/>
                <w:b/>
                <w:color w:val="FFFFFF"/>
                <w:sz w:val="17"/>
              </w:rPr>
              <w:t>Primary UI evidence</w:t>
            </w:r>
          </w:p>
        </w:tc>
      </w:tr>
      <w:tr>
        <w:tc>
          <w:tcPr>
            <w:tcW w:type="dxa" w:w="1944"/>
            <w:vAlign w:val="center"/>
          </w:tcPr>
          <w:p>
            <w:r/>
            <w:r>
              <w:rPr>
                <w:rFonts w:ascii="Aptos" w:hAnsi="Aptos"/>
                <w:b w:val="0"/>
                <w:sz w:val="16"/>
              </w:rPr>
              <w:t>Fire</w:t>
            </w:r>
          </w:p>
        </w:tc>
        <w:tc>
          <w:tcPr>
            <w:tcW w:type="dxa" w:w="8424"/>
            <w:vAlign w:val="center"/>
          </w:tcPr>
          <w:p>
            <w:r/>
            <w:r>
              <w:rPr>
                <w:rFonts w:ascii="Aptos" w:hAnsi="Aptos"/>
                <w:b w:val="0"/>
                <w:sz w:val="16"/>
              </w:rPr>
              <w:t>Temperature, smoke/PM, gas where calibrated, fire evidence, spread geometry, wind/terrain/fuel context.</w:t>
            </w:r>
          </w:p>
        </w:tc>
      </w:tr>
      <w:tr>
        <w:tc>
          <w:tcPr>
            <w:tcW w:type="dxa" w:w="1944"/>
            <w:vAlign w:val="center"/>
          </w:tcPr>
          <w:p>
            <w:r/>
            <w:r>
              <w:rPr>
                <w:rFonts w:ascii="Aptos" w:hAnsi="Aptos"/>
                <w:b w:val="0"/>
                <w:sz w:val="16"/>
              </w:rPr>
              <w:t>Flood</w:t>
            </w:r>
          </w:p>
        </w:tc>
        <w:tc>
          <w:tcPr>
            <w:tcW w:type="dxa" w:w="8424"/>
            <w:vAlign w:val="center"/>
          </w:tcPr>
          <w:p>
            <w:r/>
            <w:r>
              <w:rPr>
                <w:rFonts w:ascii="Aptos" w:hAnsi="Aptos"/>
                <w:b w:val="0"/>
                <w:sz w:val="16"/>
              </w:rPr>
              <w:t>Water level, rainfall, trend/persistence, corroborating nodes and inundation context.</w:t>
            </w:r>
          </w:p>
        </w:tc>
      </w:tr>
      <w:tr>
        <w:tc>
          <w:tcPr>
            <w:tcW w:type="dxa" w:w="1944"/>
            <w:vAlign w:val="center"/>
          </w:tcPr>
          <w:p>
            <w:r/>
            <w:r>
              <w:rPr>
                <w:rFonts w:ascii="Aptos" w:hAnsi="Aptos"/>
                <w:b w:val="0"/>
                <w:sz w:val="16"/>
              </w:rPr>
              <w:t>Pollution</w:t>
            </w:r>
          </w:p>
        </w:tc>
        <w:tc>
          <w:tcPr>
            <w:tcW w:type="dxa" w:w="8424"/>
            <w:vAlign w:val="center"/>
          </w:tcPr>
          <w:p>
            <w:r/>
            <w:r>
              <w:rPr>
                <w:rFonts w:ascii="Aptos" w:hAnsi="Aptos"/>
                <w:b w:val="0"/>
                <w:sz w:val="16"/>
              </w:rPr>
              <w:t>PM/gas/meteorology patterns, spatial corroboration, quality and baseline readiness.</w:t>
            </w:r>
          </w:p>
        </w:tc>
      </w:tr>
      <w:tr>
        <w:tc>
          <w:tcPr>
            <w:tcW w:type="dxa" w:w="1944"/>
            <w:vAlign w:val="center"/>
          </w:tcPr>
          <w:p>
            <w:r/>
            <w:r>
              <w:rPr>
                <w:rFonts w:ascii="Aptos" w:hAnsi="Aptos"/>
                <w:b w:val="0"/>
                <w:sz w:val="16"/>
              </w:rPr>
              <w:t>Landslide</w:t>
            </w:r>
          </w:p>
        </w:tc>
        <w:tc>
          <w:tcPr>
            <w:tcW w:type="dxa" w:w="8424"/>
            <w:vAlign w:val="center"/>
          </w:tcPr>
          <w:p>
            <w:r/>
            <w:r>
              <w:rPr>
                <w:rFonts w:ascii="Aptos" w:hAnsi="Aptos"/>
                <w:b w:val="0"/>
                <w:sz w:val="16"/>
              </w:rPr>
              <w:t>Vibration/soil/moisture/rain context and localized corroboration.</w:t>
            </w:r>
          </w:p>
        </w:tc>
      </w:tr>
      <w:tr>
        <w:tc>
          <w:tcPr>
            <w:tcW w:type="dxa" w:w="1944"/>
            <w:vAlign w:val="center"/>
          </w:tcPr>
          <w:p>
            <w:r/>
            <w:r>
              <w:rPr>
                <w:rFonts w:ascii="Aptos" w:hAnsi="Aptos"/>
                <w:b w:val="0"/>
                <w:sz w:val="16"/>
              </w:rPr>
              <w:t>Extreme heat</w:t>
            </w:r>
          </w:p>
        </w:tc>
        <w:tc>
          <w:tcPr>
            <w:tcW w:type="dxa" w:w="8424"/>
            <w:vAlign w:val="center"/>
          </w:tcPr>
          <w:p>
            <w:r/>
            <w:r>
              <w:rPr>
                <w:rFonts w:ascii="Aptos" w:hAnsi="Aptos"/>
                <w:b w:val="0"/>
                <w:sz w:val="16"/>
              </w:rPr>
              <w:t>Temperature/humidity/derived heat context, duration and spatial persistence.</w:t>
            </w:r>
          </w:p>
        </w:tc>
      </w:tr>
      <w:tr>
        <w:tc>
          <w:tcPr>
            <w:tcW w:type="dxa" w:w="1944"/>
            <w:vAlign w:val="center"/>
          </w:tcPr>
          <w:p>
            <w:r/>
            <w:r>
              <w:rPr>
                <w:rFonts w:ascii="Aptos" w:hAnsi="Aptos"/>
                <w:b w:val="0"/>
                <w:sz w:val="16"/>
              </w:rPr>
              <w:t>Unknown</w:t>
            </w:r>
          </w:p>
        </w:tc>
        <w:tc>
          <w:tcPr>
            <w:tcW w:type="dxa" w:w="8424"/>
            <w:vAlign w:val="center"/>
          </w:tcPr>
          <w:p>
            <w:r/>
            <w:r>
              <w:rPr>
                <w:rFonts w:ascii="Aptos" w:hAnsi="Aptos"/>
                <w:b w:val="0"/>
                <w:sz w:val="16"/>
              </w:rPr>
              <w:t>Anomaly/evidence groups without a configured hazard declaration; preserves uncertainty.</w:t>
            </w:r>
          </w:p>
        </w:tc>
      </w:tr>
    </w:tbl>
    <w:p>
      <w:pPr>
        <w:spacing w:after="40"/>
      </w:pPr>
    </w:p>
    <w:p>
      <w:pPr>
        <w:pStyle w:val="Heading2"/>
      </w:pPr>
      <w:r>
        <w:t>8.1 Simulation controls</w:t>
      </w:r>
    </w:p>
    <w:p>
      <w:pPr>
        <w:pStyle w:val="ListBullet"/>
        <w:spacing w:after="40"/>
      </w:pPr>
      <w:r>
        <w:t>Scenario selector with versioned scenario ID.</w:t>
      </w:r>
    </w:p>
    <w:p>
      <w:pPr>
        <w:pStyle w:val="ListBullet"/>
        <w:spacing w:after="40"/>
      </w:pPr>
      <w:r>
        <w:t>Start / pause / reset / step controls.</w:t>
      </w:r>
    </w:p>
    <w:p>
      <w:pPr>
        <w:pStyle w:val="ListBullet"/>
        <w:spacing w:after="40"/>
      </w:pPr>
      <w:r>
        <w:t>Injected failures: missing, stale, drift, contradictory sensors, communication loss/recovery.</w:t>
      </w:r>
    </w:p>
    <w:p>
      <w:pPr>
        <w:pStyle w:val="ListBullet"/>
        <w:spacing w:after="40"/>
      </w:pPr>
      <w:r>
        <w:t>Network replay: exact telemetry stream through the same ingestion path as hardware.</w:t>
      </w:r>
    </w:p>
    <w:p>
      <w:pPr>
        <w:pStyle w:val="ListBullet"/>
        <w:spacing w:after="40"/>
      </w:pPr>
      <w:r>
        <w:t>Ground truth: visible only to evaluator/replay tools; never injected into production reasoning APIs.</w:t>
      </w:r>
    </w:p>
    <w:p>
      <w:pPr>
        <w:pStyle w:val="ListBullet"/>
        <w:spacing w:after="40"/>
      </w:pPr>
      <w:r>
        <w:t>Compare mode: scenario truth vs system output after the run, not during inference.</w:t>
      </w:r>
    </w:p>
    <w:p>
      <w:r>
        <w:br w:type="page"/>
      </w:r>
    </w:p>
    <w:p>
      <w:pPr>
        <w:pStyle w:val="Heading1"/>
      </w:pPr>
      <w:r>
        <w:t>9. Nodes &amp; Network UI</w:t>
      </w:r>
    </w:p>
    <w:tbl>
      <w:tblPr>
        <w:tblStyle w:val="TableGrid"/>
        <w:tblW w:type="auto" w:w="0"/>
        <w:jc w:val="center"/>
        <w:tblLook w:firstColumn="1" w:firstRow="1" w:lastColumn="0" w:lastRow="0" w:noHBand="0" w:noVBand="1" w:val="04A0"/>
      </w:tblPr>
      <w:tblGrid>
        <w:gridCol w:w="5083"/>
        <w:gridCol w:w="5083"/>
      </w:tblGrid>
      <w:tr>
        <w:tc>
          <w:tcPr>
            <w:tcW w:type="dxa" w:w="2376"/>
            <w:vAlign w:val="center"/>
            <w:shd w:fill="17324D"/>
          </w:tcPr>
          <w:p>
            <w:r>
              <w:rPr>
                <w:color w:val="FFFFFF"/>
              </w:rPr>
            </w:r>
            <w:r>
              <w:rPr>
                <w:rFonts w:ascii="Aptos" w:hAnsi="Aptos"/>
                <w:b/>
                <w:color w:val="FFFFFF"/>
                <w:sz w:val="17"/>
              </w:rPr>
              <w:t>Panel</w:t>
            </w:r>
          </w:p>
        </w:tc>
        <w:tc>
          <w:tcPr>
            <w:tcW w:type="dxa" w:w="7992"/>
            <w:vAlign w:val="center"/>
            <w:shd w:fill="17324D"/>
          </w:tcPr>
          <w:p>
            <w:r>
              <w:rPr>
                <w:color w:val="FFFFFF"/>
              </w:rPr>
            </w:r>
            <w:r>
              <w:rPr>
                <w:rFonts w:ascii="Aptos" w:hAnsi="Aptos"/>
                <w:b/>
                <w:color w:val="FFFFFF"/>
                <w:sz w:val="17"/>
              </w:rPr>
              <w:t>Must show</w:t>
            </w:r>
          </w:p>
        </w:tc>
      </w:tr>
      <w:tr>
        <w:tc>
          <w:tcPr>
            <w:tcW w:type="dxa" w:w="2376"/>
            <w:vAlign w:val="center"/>
          </w:tcPr>
          <w:p>
            <w:r/>
            <w:r>
              <w:rPr>
                <w:rFonts w:ascii="Aptos" w:hAnsi="Aptos"/>
                <w:b w:val="0"/>
                <w:sz w:val="16"/>
              </w:rPr>
              <w:t>Node overview</w:t>
            </w:r>
          </w:p>
        </w:tc>
        <w:tc>
          <w:tcPr>
            <w:tcW w:type="dxa" w:w="7992"/>
            <w:vAlign w:val="center"/>
          </w:tcPr>
          <w:p>
            <w:r/>
            <w:r>
              <w:rPr>
                <w:rFonts w:ascii="Aptos" w:hAnsi="Aptos"/>
                <w:b w:val="0"/>
                <w:sz w:val="16"/>
              </w:rPr>
              <w:t>Node ID, location, role, connectivity, last heartbeat, telemetry freshness, battery/power, firmware.</w:t>
            </w:r>
          </w:p>
        </w:tc>
      </w:tr>
      <w:tr>
        <w:tc>
          <w:tcPr>
            <w:tcW w:type="dxa" w:w="2376"/>
            <w:vAlign w:val="center"/>
          </w:tcPr>
          <w:p>
            <w:r/>
            <w:r>
              <w:rPr>
                <w:rFonts w:ascii="Aptos" w:hAnsi="Aptos"/>
                <w:b w:val="0"/>
                <w:sz w:val="16"/>
              </w:rPr>
              <w:t>Sensor health</w:t>
            </w:r>
          </w:p>
        </w:tc>
        <w:tc>
          <w:tcPr>
            <w:tcW w:type="dxa" w:w="7992"/>
            <w:vAlign w:val="center"/>
          </w:tcPr>
          <w:p>
            <w:r/>
            <w:r>
              <w:rPr>
                <w:rFonts w:ascii="Aptos" w:hAnsi="Aptos"/>
                <w:b w:val="0"/>
                <w:sz w:val="16"/>
              </w:rPr>
              <w:t>Per sensor component health and hard-failure gate where applicable.</w:t>
            </w:r>
          </w:p>
        </w:tc>
      </w:tr>
      <w:tr>
        <w:tc>
          <w:tcPr>
            <w:tcW w:type="dxa" w:w="2376"/>
            <w:vAlign w:val="center"/>
          </w:tcPr>
          <w:p>
            <w:r/>
            <w:r>
              <w:rPr>
                <w:rFonts w:ascii="Aptos" w:hAnsi="Aptos"/>
                <w:b w:val="0"/>
                <w:sz w:val="16"/>
              </w:rPr>
              <w:t>Signal quality</w:t>
            </w:r>
          </w:p>
        </w:tc>
        <w:tc>
          <w:tcPr>
            <w:tcW w:type="dxa" w:w="7992"/>
            <w:vAlign w:val="center"/>
          </w:tcPr>
          <w:p>
            <w:r/>
            <w:r>
              <w:rPr>
                <w:rFonts w:ascii="Aptos" w:hAnsi="Aptos"/>
                <w:b w:val="0"/>
                <w:sz w:val="16"/>
              </w:rPr>
              <w:t>Integrity/stability indicators, stale/missing/invalid counts.</w:t>
            </w:r>
          </w:p>
        </w:tc>
      </w:tr>
      <w:tr>
        <w:tc>
          <w:tcPr>
            <w:tcW w:type="dxa" w:w="2376"/>
            <w:vAlign w:val="center"/>
          </w:tcPr>
          <w:p>
            <w:r/>
            <w:r>
              <w:rPr>
                <w:rFonts w:ascii="Aptos" w:hAnsi="Aptos"/>
                <w:b w:val="0"/>
                <w:sz w:val="16"/>
              </w:rPr>
              <w:t>Reliability</w:t>
            </w:r>
          </w:p>
        </w:tc>
        <w:tc>
          <w:tcPr>
            <w:tcW w:type="dxa" w:w="7992"/>
            <w:vAlign w:val="center"/>
          </w:tcPr>
          <w:p>
            <w:r/>
            <w:r>
              <w:rPr>
                <w:rFonts w:ascii="Aptos" w:hAnsi="Aptos"/>
                <w:b w:val="0"/>
                <w:sz w:val="16"/>
              </w:rPr>
              <w:t>R = H × Q × K displayed as an internal trust metric with explanation.</w:t>
            </w:r>
          </w:p>
        </w:tc>
      </w:tr>
      <w:tr>
        <w:tc>
          <w:tcPr>
            <w:tcW w:type="dxa" w:w="2376"/>
            <w:vAlign w:val="center"/>
          </w:tcPr>
          <w:p>
            <w:r/>
            <w:r>
              <w:rPr>
                <w:rFonts w:ascii="Aptos" w:hAnsi="Aptos"/>
                <w:b w:val="0"/>
                <w:sz w:val="16"/>
              </w:rPr>
              <w:t>Baseline</w:t>
            </w:r>
          </w:p>
        </w:tc>
        <w:tc>
          <w:tcPr>
            <w:tcW w:type="dxa" w:w="7992"/>
            <w:vAlign w:val="center"/>
          </w:tcPr>
          <w:p>
            <w:r/>
            <w:r>
              <w:rPr>
                <w:rFonts w:ascii="Aptos" w:hAnsi="Aptos"/>
                <w:b w:val="0"/>
                <w:sz w:val="16"/>
              </w:rPr>
              <w:t>INITIALIZING / LEARNING / READY / FROZEN / RECOVERING.</w:t>
            </w:r>
          </w:p>
        </w:tc>
      </w:tr>
      <w:tr>
        <w:tc>
          <w:tcPr>
            <w:tcW w:type="dxa" w:w="2376"/>
            <w:vAlign w:val="center"/>
          </w:tcPr>
          <w:p>
            <w:r/>
            <w:r>
              <w:rPr>
                <w:rFonts w:ascii="Aptos" w:hAnsi="Aptos"/>
                <w:b w:val="0"/>
                <w:sz w:val="16"/>
              </w:rPr>
              <w:t>Diagnostics</w:t>
            </w:r>
          </w:p>
        </w:tc>
        <w:tc>
          <w:tcPr>
            <w:tcW w:type="dxa" w:w="7992"/>
            <w:vAlign w:val="center"/>
          </w:tcPr>
          <w:p>
            <w:r/>
            <w:r>
              <w:rPr>
                <w:rFonts w:ascii="Aptos" w:hAnsi="Aptos"/>
                <w:b w:val="0"/>
                <w:sz w:val="16"/>
              </w:rPr>
              <w:t>Reset count, queue depth, packet loss, error counters, local service status.</w:t>
            </w:r>
          </w:p>
        </w:tc>
      </w:tr>
      <w:tr>
        <w:tc>
          <w:tcPr>
            <w:tcW w:type="dxa" w:w="2376"/>
            <w:vAlign w:val="center"/>
          </w:tcPr>
          <w:p>
            <w:r/>
            <w:r>
              <w:rPr>
                <w:rFonts w:ascii="Aptos" w:hAnsi="Aptos"/>
                <w:b w:val="0"/>
                <w:sz w:val="16"/>
              </w:rPr>
              <w:t>Topology</w:t>
            </w:r>
          </w:p>
        </w:tc>
        <w:tc>
          <w:tcPr>
            <w:tcW w:type="dxa" w:w="7992"/>
            <w:vAlign w:val="center"/>
          </w:tcPr>
          <w:p>
            <w:r/>
            <w:r>
              <w:rPr>
                <w:rFonts w:ascii="Aptos" w:hAnsi="Aptos"/>
                <w:b w:val="0"/>
                <w:sz w:val="16"/>
              </w:rPr>
              <w:t>Master/field relationships and logical links; partition/isolation visible.</w:t>
            </w:r>
          </w:p>
        </w:tc>
      </w:tr>
      <w:tr>
        <w:tc>
          <w:tcPr>
            <w:tcW w:type="dxa" w:w="2376"/>
            <w:vAlign w:val="center"/>
          </w:tcPr>
          <w:p>
            <w:r/>
            <w:r>
              <w:rPr>
                <w:rFonts w:ascii="Aptos" w:hAnsi="Aptos"/>
                <w:b w:val="0"/>
                <w:sz w:val="16"/>
              </w:rPr>
              <w:t>Telemetry drill-down</w:t>
            </w:r>
          </w:p>
        </w:tc>
        <w:tc>
          <w:tcPr>
            <w:tcW w:type="dxa" w:w="7992"/>
            <w:vAlign w:val="center"/>
          </w:tcPr>
          <w:p>
            <w:r/>
            <w:r>
              <w:rPr>
                <w:rFonts w:ascii="Aptos" w:hAnsi="Aptos"/>
                <w:b w:val="0"/>
                <w:sz w:val="16"/>
              </w:rPr>
              <w:t>Raw measurement, receive timestamp, measurement timestamp, sequence, schema/auth state.</w:t>
            </w:r>
          </w:p>
        </w:tc>
      </w:tr>
    </w:tbl>
    <w:p>
      <w:pPr>
        <w:spacing w:after="40"/>
      </w:pPr>
    </w:p>
    <w:p>
      <w:pPr>
        <w:spacing w:after="80" w:line="250" w:lineRule="auto"/>
      </w:pPr>
      <w:r>
        <w:rPr>
          <w:b w:val="0"/>
          <w:i w:val="0"/>
        </w:rPr>
        <w:t>Battery is a power status signal and is not silently multiplied into sensor health. A node may be operationally degraded because of power risk while its sensing-health metrics remain independently interpretable.</w:t>
      </w:r>
    </w:p>
    <w:p>
      <w:pPr>
        <w:pStyle w:val="Heading2"/>
      </w:pPr>
      <w:r>
        <w:t>9.1 Master vs internet failure</w:t>
      </w:r>
    </w:p>
    <w:p>
      <w:pPr>
        <w:spacing w:after="80" w:line="250" w:lineRule="auto"/>
      </w:pPr>
      <w:r>
        <w:rPr>
          <w:b w:val="0"/>
          <w:i w:val="0"/>
        </w:rPr>
        <w:t>System health must distinguish: “Master unavailable”, “internet/cloud unavailable”, “node unreachable”, and “data stale”. These are different causes with different recovery options and different citizen-safety implications.</w:t>
      </w:r>
    </w:p>
    <w:p>
      <w:pPr>
        <w:pStyle w:val="Heading1"/>
      </w:pPr>
      <w:r>
        <w:t>10. Telemetry &amp; Intelligence UI</w:t>
      </w:r>
    </w:p>
    <w:p>
      <w:pPr>
        <w:spacing w:after="80" w:line="250" w:lineRule="auto"/>
      </w:pPr>
      <w:r>
        <w:rPr>
          <w:b w:val="0"/>
          <w:i w:val="0"/>
        </w:rPr>
        <w:t>Telemetry &amp; Intelligence provides progressively deeper inspection while keeping the default operator view understandable.</w:t>
      </w:r>
    </w:p>
    <w:tbl>
      <w:tblPr>
        <w:tblStyle w:val="TableGrid"/>
        <w:tblW w:type="auto" w:w="0"/>
        <w:jc w:val="center"/>
        <w:tblLook w:firstColumn="1" w:firstRow="1" w:lastColumn="0" w:lastRow="0" w:noHBand="0" w:noVBand="1" w:val="04A0"/>
      </w:tblPr>
      <w:tblGrid>
        <w:gridCol w:w="5083"/>
        <w:gridCol w:w="5083"/>
      </w:tblGrid>
      <w:tr>
        <w:tc>
          <w:tcPr>
            <w:tcW w:type="dxa" w:w="1944"/>
            <w:vAlign w:val="center"/>
            <w:shd w:fill="17324D"/>
          </w:tcPr>
          <w:p>
            <w:r>
              <w:rPr>
                <w:color w:val="FFFFFF"/>
              </w:rPr>
            </w:r>
            <w:r>
              <w:rPr>
                <w:rFonts w:ascii="Aptos" w:hAnsi="Aptos"/>
                <w:b/>
                <w:color w:val="FFFFFF"/>
                <w:sz w:val="17"/>
              </w:rPr>
              <w:t>Stage</w:t>
            </w:r>
          </w:p>
        </w:tc>
        <w:tc>
          <w:tcPr>
            <w:tcW w:type="dxa" w:w="8424"/>
            <w:vAlign w:val="center"/>
            <w:shd w:fill="17324D"/>
          </w:tcPr>
          <w:p>
            <w:r>
              <w:rPr>
                <w:color w:val="FFFFFF"/>
              </w:rPr>
            </w:r>
            <w:r>
              <w:rPr>
                <w:rFonts w:ascii="Aptos" w:hAnsi="Aptos"/>
                <w:b/>
                <w:color w:val="FFFFFF"/>
                <w:sz w:val="17"/>
              </w:rPr>
              <w:t>UI representation</w:t>
            </w:r>
          </w:p>
        </w:tc>
      </w:tr>
      <w:tr>
        <w:tc>
          <w:tcPr>
            <w:tcW w:type="dxa" w:w="1944"/>
            <w:vAlign w:val="center"/>
          </w:tcPr>
          <w:p>
            <w:r/>
            <w:r>
              <w:rPr>
                <w:rFonts w:ascii="Aptos" w:hAnsi="Aptos"/>
                <w:b w:val="0"/>
                <w:sz w:val="16"/>
              </w:rPr>
              <w:t>Raw telemetry</w:t>
            </w:r>
          </w:p>
        </w:tc>
        <w:tc>
          <w:tcPr>
            <w:tcW w:type="dxa" w:w="8424"/>
            <w:vAlign w:val="center"/>
          </w:tcPr>
          <w:p>
            <w:r/>
            <w:r>
              <w:rPr>
                <w:rFonts w:ascii="Aptos" w:hAnsi="Aptos"/>
                <w:b w:val="0"/>
                <w:sz w:val="16"/>
              </w:rPr>
              <w:t>Measurement, timestamps, sequence, source, schema/auth status.</w:t>
            </w:r>
          </w:p>
        </w:tc>
      </w:tr>
      <w:tr>
        <w:tc>
          <w:tcPr>
            <w:tcW w:type="dxa" w:w="1944"/>
            <w:vAlign w:val="center"/>
          </w:tcPr>
          <w:p>
            <w:r/>
            <w:r>
              <w:rPr>
                <w:rFonts w:ascii="Aptos" w:hAnsi="Aptos"/>
                <w:b w:val="0"/>
                <w:sz w:val="16"/>
              </w:rPr>
              <w:t>Quality</w:t>
            </w:r>
          </w:p>
        </w:tc>
        <w:tc>
          <w:tcPr>
            <w:tcW w:type="dxa" w:w="8424"/>
            <w:vAlign w:val="center"/>
          </w:tcPr>
          <w:p>
            <w:r/>
            <w:r>
              <w:rPr>
                <w:rFonts w:ascii="Aptos" w:hAnsi="Aptos"/>
                <w:b w:val="0"/>
                <w:sz w:val="16"/>
              </w:rPr>
              <w:t>Integrity/stability flags and Q.</w:t>
            </w:r>
          </w:p>
        </w:tc>
      </w:tr>
      <w:tr>
        <w:tc>
          <w:tcPr>
            <w:tcW w:type="dxa" w:w="1944"/>
            <w:vAlign w:val="center"/>
          </w:tcPr>
          <w:p>
            <w:r/>
            <w:r>
              <w:rPr>
                <w:rFonts w:ascii="Aptos" w:hAnsi="Aptos"/>
                <w:b w:val="0"/>
                <w:sz w:val="16"/>
              </w:rPr>
              <w:t>Health</w:t>
            </w:r>
          </w:p>
        </w:tc>
        <w:tc>
          <w:tcPr>
            <w:tcW w:type="dxa" w:w="8424"/>
            <w:vAlign w:val="center"/>
          </w:tcPr>
          <w:p>
            <w:r/>
            <w:r>
              <w:rPr>
                <w:rFonts w:ascii="Aptos" w:hAnsi="Aptos"/>
                <w:b w:val="0"/>
                <w:sz w:val="16"/>
              </w:rPr>
              <w:t>Soft health/hard failure and H.</w:t>
            </w:r>
          </w:p>
        </w:tc>
      </w:tr>
      <w:tr>
        <w:tc>
          <w:tcPr>
            <w:tcW w:type="dxa" w:w="1944"/>
            <w:vAlign w:val="center"/>
          </w:tcPr>
          <w:p>
            <w:r/>
            <w:r>
              <w:rPr>
                <w:rFonts w:ascii="Aptos" w:hAnsi="Aptos"/>
                <w:b w:val="0"/>
                <w:sz w:val="16"/>
              </w:rPr>
              <w:t>Reliability</w:t>
            </w:r>
          </w:p>
        </w:tc>
        <w:tc>
          <w:tcPr>
            <w:tcW w:type="dxa" w:w="8424"/>
            <w:vAlign w:val="center"/>
          </w:tcPr>
          <w:p>
            <w:r/>
            <w:r>
              <w:rPr>
                <w:rFonts w:ascii="Aptos" w:hAnsi="Aptos"/>
                <w:b w:val="0"/>
                <w:sz w:val="16"/>
              </w:rPr>
              <w:t>R plus explanation of K/calibration factor.</w:t>
            </w:r>
          </w:p>
        </w:tc>
      </w:tr>
      <w:tr>
        <w:tc>
          <w:tcPr>
            <w:tcW w:type="dxa" w:w="1944"/>
            <w:vAlign w:val="center"/>
          </w:tcPr>
          <w:p>
            <w:r/>
            <w:r>
              <w:rPr>
                <w:rFonts w:ascii="Aptos" w:hAnsi="Aptos"/>
                <w:b w:val="0"/>
                <w:sz w:val="16"/>
              </w:rPr>
              <w:t>Baseline</w:t>
            </w:r>
          </w:p>
        </w:tc>
        <w:tc>
          <w:tcPr>
            <w:tcW w:type="dxa" w:w="8424"/>
            <w:vAlign w:val="center"/>
          </w:tcPr>
          <w:p>
            <w:r/>
            <w:r>
              <w:rPr>
                <w:rFonts w:ascii="Aptos" w:hAnsi="Aptos"/>
                <w:b w:val="0"/>
                <w:sz w:val="16"/>
              </w:rPr>
              <w:t>State + readiness B.</w:t>
            </w:r>
          </w:p>
        </w:tc>
      </w:tr>
      <w:tr>
        <w:tc>
          <w:tcPr>
            <w:tcW w:type="dxa" w:w="1944"/>
            <w:vAlign w:val="center"/>
          </w:tcPr>
          <w:p>
            <w:r/>
            <w:r>
              <w:rPr>
                <w:rFonts w:ascii="Aptos" w:hAnsi="Aptos"/>
                <w:b w:val="0"/>
                <w:sz w:val="16"/>
              </w:rPr>
              <w:t>Anomaly</w:t>
            </w:r>
          </w:p>
        </w:tc>
        <w:tc>
          <w:tcPr>
            <w:tcW w:type="dxa" w:w="8424"/>
            <w:vAlign w:val="center"/>
          </w:tcPr>
          <w:p>
            <w:r/>
            <w:r>
              <w:rPr>
                <w:rFonts w:ascii="Aptos" w:hAnsi="Aptos"/>
                <w:b w:val="0"/>
                <w:sz w:val="16"/>
              </w:rPr>
              <w:t>A_i / A_node / A_h with method and cap/config version.</w:t>
            </w:r>
          </w:p>
        </w:tc>
      </w:tr>
      <w:tr>
        <w:tc>
          <w:tcPr>
            <w:tcW w:type="dxa" w:w="1944"/>
            <w:vAlign w:val="center"/>
          </w:tcPr>
          <w:p>
            <w:r/>
            <w:r>
              <w:rPr>
                <w:rFonts w:ascii="Aptos" w:hAnsi="Aptos"/>
                <w:b w:val="0"/>
                <w:sz w:val="16"/>
              </w:rPr>
              <w:t>Evidence</w:t>
            </w:r>
          </w:p>
        </w:tc>
        <w:tc>
          <w:tcPr>
            <w:tcW w:type="dxa" w:w="8424"/>
            <w:vAlign w:val="center"/>
          </w:tcPr>
          <w:p>
            <w:r/>
            <w:r>
              <w:rPr>
                <w:rFonts w:ascii="Aptos" w:hAnsi="Aptos"/>
                <w:b w:val="0"/>
                <w:sz w:val="16"/>
              </w:rPr>
              <w:t>Hazard evidence groups, core coverage, temporal agreement.</w:t>
            </w:r>
          </w:p>
        </w:tc>
      </w:tr>
      <w:tr>
        <w:tc>
          <w:tcPr>
            <w:tcW w:type="dxa" w:w="1944"/>
            <w:vAlign w:val="center"/>
          </w:tcPr>
          <w:p>
            <w:r/>
            <w:r>
              <w:rPr>
                <w:rFonts w:ascii="Aptos" w:hAnsi="Aptos"/>
                <w:b w:val="0"/>
                <w:sz w:val="16"/>
              </w:rPr>
              <w:t>Confidence</w:t>
            </w:r>
          </w:p>
        </w:tc>
        <w:tc>
          <w:tcPr>
            <w:tcW w:type="dxa" w:w="8424"/>
            <w:vAlign w:val="center"/>
          </w:tcPr>
          <w:p>
            <w:r/>
            <w:r>
              <w:rPr>
                <w:rFonts w:ascii="Aptos" w:hAnsi="Aptos"/>
                <w:b w:val="0"/>
                <w:sz w:val="16"/>
              </w:rPr>
              <w:t>C_h only when evidence is sufficient; show factors, not probability wording.</w:t>
            </w:r>
          </w:p>
        </w:tc>
      </w:tr>
      <w:tr>
        <w:tc>
          <w:tcPr>
            <w:tcW w:type="dxa" w:w="1944"/>
            <w:vAlign w:val="center"/>
          </w:tcPr>
          <w:p>
            <w:r/>
            <w:r>
              <w:rPr>
                <w:rFonts w:ascii="Aptos" w:hAnsi="Aptos"/>
                <w:b w:val="0"/>
                <w:sz w:val="16"/>
              </w:rPr>
              <w:t>Severity</w:t>
            </w:r>
          </w:p>
        </w:tc>
        <w:tc>
          <w:tcPr>
            <w:tcW w:type="dxa" w:w="8424"/>
            <w:vAlign w:val="center"/>
          </w:tcPr>
          <w:p>
            <w:r/>
            <w:r>
              <w:rPr>
                <w:rFonts w:ascii="Aptos" w:hAnsi="Aptos"/>
                <w:b w:val="0"/>
                <w:sz w:val="16"/>
              </w:rPr>
              <w:t>Operational severity S_h with component breakdown.</w:t>
            </w:r>
          </w:p>
        </w:tc>
      </w:tr>
      <w:tr>
        <w:tc>
          <w:tcPr>
            <w:tcW w:type="dxa" w:w="1944"/>
            <w:vAlign w:val="center"/>
          </w:tcPr>
          <w:p>
            <w:r/>
            <w:r>
              <w:rPr>
                <w:rFonts w:ascii="Aptos" w:hAnsi="Aptos"/>
                <w:b w:val="0"/>
                <w:sz w:val="16"/>
              </w:rPr>
              <w:t>Risk</w:t>
            </w:r>
          </w:p>
        </w:tc>
        <w:tc>
          <w:tcPr>
            <w:tcW w:type="dxa" w:w="8424"/>
            <w:vAlign w:val="center"/>
          </w:tcPr>
          <w:p>
            <w:r/>
            <w:r>
              <w:rPr>
                <w:rFonts w:ascii="Aptos" w:hAnsi="Aptos"/>
                <w:b w:val="0"/>
                <w:sz w:val="16"/>
              </w:rPr>
              <w:t>Operational risk R_h with component breakdown.</w:t>
            </w:r>
          </w:p>
        </w:tc>
      </w:tr>
      <w:tr>
        <w:tc>
          <w:tcPr>
            <w:tcW w:type="dxa" w:w="1944"/>
            <w:vAlign w:val="center"/>
          </w:tcPr>
          <w:p>
            <w:r/>
            <w:r>
              <w:rPr>
                <w:rFonts w:ascii="Aptos" w:hAnsi="Aptos"/>
                <w:b w:val="0"/>
                <w:sz w:val="16"/>
              </w:rPr>
              <w:t>State</w:t>
            </w:r>
          </w:p>
        </w:tc>
        <w:tc>
          <w:tcPr>
            <w:tcW w:type="dxa" w:w="8424"/>
            <w:vAlign w:val="center"/>
          </w:tcPr>
          <w:p>
            <w:r/>
            <w:r>
              <w:rPr>
                <w:rFonts w:ascii="Aptos" w:hAnsi="Aptos"/>
                <w:b w:val="0"/>
                <w:sz w:val="16"/>
              </w:rPr>
              <w:t>NORMAL/WATCH/SUSPECTED/CONFIRMED/CRITICAL/RESOLVED and transition reason.</w:t>
            </w:r>
          </w:p>
        </w:tc>
      </w:tr>
    </w:tbl>
    <w:p>
      <w:pPr>
        <w:spacing w:after="40"/>
      </w:pPr>
    </w:p>
    <w:p>
      <w:r>
        <w:br w:type="page"/>
      </w:r>
    </w:p>
    <w:p>
      <w:pPr>
        <w:pStyle w:val="Heading1"/>
      </w:pPr>
      <w:r>
        <w:t>11. Citizen SOS UI</w:t>
      </w:r>
    </w:p>
    <w:p>
      <w:pPr>
        <w:spacing w:after="80" w:line="250" w:lineRule="auto"/>
      </w:pPr>
      <w:r>
        <w:rPr>
          <w:b w:val="0"/>
          <w:i w:val="0"/>
        </w:rPr>
        <w:t>Citizen SOS is treated as a human safety signal, not as a hazard classifier. The dashboard must never auto-reject an SOS solely because no known hazard is active.</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7324D"/>
          </w:tcPr>
          <w:p>
            <w:r>
              <w:rPr>
                <w:color w:val="FFFFFF"/>
              </w:rPr>
            </w:r>
            <w:r>
              <w:rPr>
                <w:rFonts w:ascii="Aptos" w:hAnsi="Aptos"/>
                <w:b/>
                <w:color w:val="FFFFFF"/>
                <w:sz w:val="17"/>
              </w:rPr>
              <w:t>Element</w:t>
            </w:r>
          </w:p>
        </w:tc>
        <w:tc>
          <w:tcPr>
            <w:tcW w:type="dxa" w:w="8064"/>
            <w:vAlign w:val="center"/>
            <w:shd w:fill="17324D"/>
          </w:tcPr>
          <w:p>
            <w:r>
              <w:rPr>
                <w:color w:val="FFFFFF"/>
              </w:rPr>
            </w:r>
            <w:r>
              <w:rPr>
                <w:rFonts w:ascii="Aptos" w:hAnsi="Aptos"/>
                <w:b/>
                <w:color w:val="FFFFFF"/>
                <w:sz w:val="17"/>
              </w:rPr>
              <w:t>Behavior</w:t>
            </w:r>
          </w:p>
        </w:tc>
      </w:tr>
      <w:tr>
        <w:tc>
          <w:tcPr>
            <w:tcW w:type="dxa" w:w="2304"/>
            <w:vAlign w:val="center"/>
          </w:tcPr>
          <w:p>
            <w:r/>
            <w:r>
              <w:rPr>
                <w:rFonts w:ascii="Aptos" w:hAnsi="Aptos"/>
                <w:b w:val="0"/>
                <w:sz w:val="16"/>
              </w:rPr>
              <w:t>Queue priority</w:t>
            </w:r>
          </w:p>
        </w:tc>
        <w:tc>
          <w:tcPr>
            <w:tcW w:type="dxa" w:w="8064"/>
            <w:vAlign w:val="center"/>
          </w:tcPr>
          <w:p>
            <w:r/>
            <w:r>
              <w:rPr>
                <w:rFonts w:ascii="Aptos" w:hAnsi="Aptos"/>
                <w:b w:val="0"/>
                <w:sz w:val="16"/>
              </w:rPr>
              <w:t>Categorical IMMEDIATE / HIGH / STANDARD / VERIFY.</w:t>
            </w:r>
          </w:p>
        </w:tc>
      </w:tr>
      <w:tr>
        <w:tc>
          <w:tcPr>
            <w:tcW w:type="dxa" w:w="2304"/>
            <w:vAlign w:val="center"/>
          </w:tcPr>
          <w:p>
            <w:r/>
            <w:r>
              <w:rPr>
                <w:rFonts w:ascii="Aptos" w:hAnsi="Aptos"/>
                <w:b w:val="0"/>
                <w:sz w:val="16"/>
              </w:rPr>
              <w:t>Map</w:t>
            </w:r>
          </w:p>
        </w:tc>
        <w:tc>
          <w:tcPr>
            <w:tcW w:type="dxa" w:w="8064"/>
            <w:vAlign w:val="center"/>
          </w:tcPr>
          <w:p>
            <w:r/>
            <w:r>
              <w:rPr>
                <w:rFonts w:ascii="Aptos" w:hAnsi="Aptos"/>
                <w:b w:val="0"/>
                <w:sz w:val="16"/>
              </w:rPr>
              <w:t>SOS marker, location/freshness, nearest incident/hazard context and operator notes.</w:t>
            </w:r>
          </w:p>
        </w:tc>
      </w:tr>
      <w:tr>
        <w:tc>
          <w:tcPr>
            <w:tcW w:type="dxa" w:w="2304"/>
            <w:vAlign w:val="center"/>
          </w:tcPr>
          <w:p>
            <w:r/>
            <w:r>
              <w:rPr>
                <w:rFonts w:ascii="Aptos" w:hAnsi="Aptos"/>
                <w:b w:val="0"/>
                <w:sz w:val="16"/>
              </w:rPr>
              <w:t>Profile</w:t>
            </w:r>
          </w:p>
        </w:tc>
        <w:tc>
          <w:tcPr>
            <w:tcW w:type="dxa" w:w="8064"/>
            <w:vAlign w:val="center"/>
          </w:tcPr>
          <w:p>
            <w:r/>
            <w:r>
              <w:rPr>
                <w:rFonts w:ascii="Aptos" w:hAnsi="Aptos"/>
                <w:b w:val="0"/>
                <w:sz w:val="16"/>
              </w:rPr>
              <w:t>NexAlert User ID, verified contact identifier when available, permitted relationship context.</w:t>
            </w:r>
          </w:p>
        </w:tc>
      </w:tr>
      <w:tr>
        <w:tc>
          <w:tcPr>
            <w:tcW w:type="dxa" w:w="2304"/>
            <w:vAlign w:val="center"/>
          </w:tcPr>
          <w:p>
            <w:r/>
            <w:r>
              <w:rPr>
                <w:rFonts w:ascii="Aptos" w:hAnsi="Aptos"/>
                <w:b w:val="0"/>
                <w:sz w:val="16"/>
              </w:rPr>
              <w:t>Status</w:t>
            </w:r>
          </w:p>
        </w:tc>
        <w:tc>
          <w:tcPr>
            <w:tcW w:type="dxa" w:w="8064"/>
            <w:vAlign w:val="center"/>
          </w:tcPr>
          <w:p>
            <w:r/>
            <w:r>
              <w:rPr>
                <w:rFonts w:ascii="Aptos" w:hAnsi="Aptos"/>
                <w:b w:val="0"/>
                <w:sz w:val="16"/>
              </w:rPr>
              <w:t>Received, acknowledged, assigned, actioned, resolved or unable-to-locate.</w:t>
            </w:r>
          </w:p>
        </w:tc>
      </w:tr>
      <w:tr>
        <w:tc>
          <w:tcPr>
            <w:tcW w:type="dxa" w:w="2304"/>
            <w:vAlign w:val="center"/>
          </w:tcPr>
          <w:p>
            <w:r/>
            <w:r>
              <w:rPr>
                <w:rFonts w:ascii="Aptos" w:hAnsi="Aptos"/>
                <w:b w:val="0"/>
                <w:sz w:val="16"/>
              </w:rPr>
              <w:t>Location confidence</w:t>
            </w:r>
          </w:p>
        </w:tc>
        <w:tc>
          <w:tcPr>
            <w:tcW w:type="dxa" w:w="8064"/>
            <w:vAlign w:val="center"/>
          </w:tcPr>
          <w:p>
            <w:r/>
            <w:r>
              <w:rPr>
                <w:rFonts w:ascii="Aptos" w:hAnsi="Aptos"/>
                <w:b w:val="0"/>
                <w:sz w:val="16"/>
              </w:rPr>
              <w:t>Explicitly distinguish fresh GPS, recent permitted location and coarse/unknown location.</w:t>
            </w:r>
          </w:p>
        </w:tc>
      </w:tr>
      <w:tr>
        <w:tc>
          <w:tcPr>
            <w:tcW w:type="dxa" w:w="2304"/>
            <w:vAlign w:val="center"/>
          </w:tcPr>
          <w:p>
            <w:r/>
            <w:r>
              <w:rPr>
                <w:rFonts w:ascii="Aptos" w:hAnsi="Aptos"/>
                <w:b w:val="0"/>
                <w:sz w:val="16"/>
              </w:rPr>
              <w:t>Safety action</w:t>
            </w:r>
          </w:p>
        </w:tc>
        <w:tc>
          <w:tcPr>
            <w:tcW w:type="dxa" w:w="8064"/>
            <w:vAlign w:val="center"/>
          </w:tcPr>
          <w:p>
            <w:r/>
            <w:r>
              <w:rPr>
                <w:rFonts w:ascii="Aptos" w:hAnsi="Aptos"/>
                <w:b w:val="0"/>
                <w:sz w:val="16"/>
              </w:rPr>
              <w:t>Show recommended safe place/route only when supported; otherwise SHELTER_IN_PLACE.</w:t>
            </w:r>
          </w:p>
        </w:tc>
      </w:tr>
    </w:tbl>
    <w:p>
      <w:pPr>
        <w:spacing w:after="40"/>
      </w:pPr>
    </w:p>
    <w:p>
      <w:pPr>
        <w:pStyle w:val="Heading1"/>
      </w:pPr>
      <w:r>
        <w:t>12. Alert Management</w:t>
      </w:r>
    </w:p>
    <w:p>
      <w:pPr>
        <w:spacing w:after="80" w:line="250" w:lineRule="auto"/>
      </w:pPr>
      <w:r>
        <w:rPr>
          <w:b w:val="0"/>
          <w:i w:val="0"/>
        </w:rPr>
        <w:t>Alerts are lifecycle objects, not one-click notifications. A single canonical emergency event drives all supported delivery channels.</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17324D"/>
          </w:tcPr>
          <w:p>
            <w:r>
              <w:rPr>
                <w:color w:val="FFFFFF"/>
              </w:rPr>
            </w:r>
            <w:r>
              <w:rPr>
                <w:rFonts w:ascii="Aptos" w:hAnsi="Aptos"/>
                <w:b/>
                <w:color w:val="FFFFFF"/>
                <w:sz w:val="17"/>
              </w:rPr>
              <w:t>Stage</w:t>
            </w:r>
          </w:p>
        </w:tc>
        <w:tc>
          <w:tcPr>
            <w:tcW w:type="dxa" w:w="7776"/>
            <w:vAlign w:val="center"/>
            <w:shd w:fill="17324D"/>
          </w:tcPr>
          <w:p>
            <w:r>
              <w:rPr>
                <w:color w:val="FFFFFF"/>
              </w:rPr>
            </w:r>
            <w:r>
              <w:rPr>
                <w:rFonts w:ascii="Aptos" w:hAnsi="Aptos"/>
                <w:b/>
                <w:color w:val="FFFFFF"/>
                <w:sz w:val="17"/>
              </w:rPr>
              <w:t>UI state / evidence</w:t>
            </w:r>
          </w:p>
        </w:tc>
      </w:tr>
      <w:tr>
        <w:tc>
          <w:tcPr>
            <w:tcW w:type="dxa" w:w="2592"/>
            <w:vAlign w:val="center"/>
          </w:tcPr>
          <w:p>
            <w:r/>
            <w:r>
              <w:rPr>
                <w:rFonts w:ascii="Aptos" w:hAnsi="Aptos"/>
                <w:b w:val="0"/>
                <w:sz w:val="16"/>
              </w:rPr>
              <w:t>Draft / recommendation</w:t>
            </w:r>
          </w:p>
        </w:tc>
        <w:tc>
          <w:tcPr>
            <w:tcW w:type="dxa" w:w="7776"/>
            <w:vAlign w:val="center"/>
          </w:tcPr>
          <w:p>
            <w:r/>
            <w:r>
              <w:rPr>
                <w:rFonts w:ascii="Aptos" w:hAnsi="Aptos"/>
                <w:b w:val="0"/>
                <w:sz w:val="16"/>
              </w:rPr>
              <w:t>System or operator has a proposed alert payload and target zone.</w:t>
            </w:r>
          </w:p>
        </w:tc>
      </w:tr>
      <w:tr>
        <w:tc>
          <w:tcPr>
            <w:tcW w:type="dxa" w:w="2592"/>
            <w:vAlign w:val="center"/>
          </w:tcPr>
          <w:p>
            <w:r/>
            <w:r>
              <w:rPr>
                <w:rFonts w:ascii="Aptos" w:hAnsi="Aptos"/>
                <w:b w:val="0"/>
                <w:sz w:val="16"/>
              </w:rPr>
              <w:t>Approved</w:t>
            </w:r>
          </w:p>
        </w:tc>
        <w:tc>
          <w:tcPr>
            <w:tcW w:type="dxa" w:w="7776"/>
            <w:vAlign w:val="center"/>
          </w:tcPr>
          <w:p>
            <w:r/>
            <w:r>
              <w:rPr>
                <w:rFonts w:ascii="Aptos" w:hAnsi="Aptos"/>
                <w:b w:val="0"/>
                <w:sz w:val="16"/>
              </w:rPr>
              <w:t>Authorized operator approved issuance.</w:t>
            </w:r>
          </w:p>
        </w:tc>
      </w:tr>
      <w:tr>
        <w:tc>
          <w:tcPr>
            <w:tcW w:type="dxa" w:w="2592"/>
            <w:vAlign w:val="center"/>
          </w:tcPr>
          <w:p>
            <w:r/>
            <w:r>
              <w:rPr>
                <w:rFonts w:ascii="Aptos" w:hAnsi="Aptos"/>
                <w:b w:val="0"/>
                <w:sz w:val="16"/>
              </w:rPr>
              <w:t>Issued</w:t>
            </w:r>
          </w:p>
        </w:tc>
        <w:tc>
          <w:tcPr>
            <w:tcW w:type="dxa" w:w="7776"/>
            <w:vAlign w:val="center"/>
          </w:tcPr>
          <w:p>
            <w:r/>
            <w:r>
              <w:rPr>
                <w:rFonts w:ascii="Aptos" w:hAnsi="Aptos"/>
                <w:b w:val="0"/>
                <w:sz w:val="16"/>
              </w:rPr>
              <w:t>Canonical event accepted for distribution.</w:t>
            </w:r>
          </w:p>
        </w:tc>
      </w:tr>
      <w:tr>
        <w:tc>
          <w:tcPr>
            <w:tcW w:type="dxa" w:w="2592"/>
            <w:vAlign w:val="center"/>
          </w:tcPr>
          <w:p>
            <w:r/>
            <w:r>
              <w:rPr>
                <w:rFonts w:ascii="Aptos" w:hAnsi="Aptos"/>
                <w:b w:val="0"/>
                <w:sz w:val="16"/>
              </w:rPr>
              <w:t>Delivering</w:t>
            </w:r>
          </w:p>
        </w:tc>
        <w:tc>
          <w:tcPr>
            <w:tcW w:type="dxa" w:w="7776"/>
            <w:vAlign w:val="center"/>
          </w:tcPr>
          <w:p>
            <w:r/>
            <w:r>
              <w:rPr>
                <w:rFonts w:ascii="Aptos" w:hAnsi="Aptos"/>
                <w:b w:val="0"/>
                <w:sz w:val="16"/>
              </w:rPr>
              <w:t>Per-channel delivery counters and errors.</w:t>
            </w:r>
          </w:p>
        </w:tc>
      </w:tr>
      <w:tr>
        <w:tc>
          <w:tcPr>
            <w:tcW w:type="dxa" w:w="2592"/>
            <w:vAlign w:val="center"/>
          </w:tcPr>
          <w:p>
            <w:r/>
            <w:r>
              <w:rPr>
                <w:rFonts w:ascii="Aptos" w:hAnsi="Aptos"/>
                <w:b w:val="0"/>
                <w:sz w:val="16"/>
              </w:rPr>
              <w:t>Delivered</w:t>
            </w:r>
          </w:p>
        </w:tc>
        <w:tc>
          <w:tcPr>
            <w:tcW w:type="dxa" w:w="7776"/>
            <w:vAlign w:val="center"/>
          </w:tcPr>
          <w:p>
            <w:r/>
            <w:r>
              <w:rPr>
                <w:rFonts w:ascii="Aptos" w:hAnsi="Aptos"/>
                <w:b w:val="0"/>
                <w:sz w:val="16"/>
              </w:rPr>
              <w:t>Delivery confirmation where supported.</w:t>
            </w:r>
          </w:p>
        </w:tc>
      </w:tr>
      <w:tr>
        <w:tc>
          <w:tcPr>
            <w:tcW w:type="dxa" w:w="2592"/>
            <w:vAlign w:val="center"/>
          </w:tcPr>
          <w:p>
            <w:r/>
            <w:r>
              <w:rPr>
                <w:rFonts w:ascii="Aptos" w:hAnsi="Aptos"/>
                <w:b w:val="0"/>
                <w:sz w:val="16"/>
              </w:rPr>
              <w:t>Opened</w:t>
            </w:r>
          </w:p>
        </w:tc>
        <w:tc>
          <w:tcPr>
            <w:tcW w:type="dxa" w:w="7776"/>
            <w:vAlign w:val="center"/>
          </w:tcPr>
          <w:p>
            <w:r/>
            <w:r>
              <w:rPr>
                <w:rFonts w:ascii="Aptos" w:hAnsi="Aptos"/>
                <w:b w:val="0"/>
                <w:sz w:val="16"/>
              </w:rPr>
              <w:t>Client open/receipt telemetry where supported.</w:t>
            </w:r>
          </w:p>
        </w:tc>
      </w:tr>
      <w:tr>
        <w:tc>
          <w:tcPr>
            <w:tcW w:type="dxa" w:w="2592"/>
            <w:vAlign w:val="center"/>
          </w:tcPr>
          <w:p>
            <w:r/>
            <w:r>
              <w:rPr>
                <w:rFonts w:ascii="Aptos" w:hAnsi="Aptos"/>
                <w:b w:val="0"/>
                <w:sz w:val="16"/>
              </w:rPr>
              <w:t>Acknowledged</w:t>
            </w:r>
          </w:p>
        </w:tc>
        <w:tc>
          <w:tcPr>
            <w:tcW w:type="dxa" w:w="7776"/>
            <w:vAlign w:val="center"/>
          </w:tcPr>
          <w:p>
            <w:r/>
            <w:r>
              <w:rPr>
                <w:rFonts w:ascii="Aptos" w:hAnsi="Aptos"/>
                <w:b w:val="0"/>
                <w:sz w:val="16"/>
              </w:rPr>
              <w:t>Citizen/operator acknowledgement where supported.</w:t>
            </w:r>
          </w:p>
        </w:tc>
      </w:tr>
      <w:tr>
        <w:tc>
          <w:tcPr>
            <w:tcW w:type="dxa" w:w="2592"/>
            <w:vAlign w:val="center"/>
          </w:tcPr>
          <w:p>
            <w:r/>
            <w:r>
              <w:rPr>
                <w:rFonts w:ascii="Aptos" w:hAnsi="Aptos"/>
                <w:b w:val="0"/>
                <w:sz w:val="16"/>
              </w:rPr>
              <w:t>Unreachable</w:t>
            </w:r>
          </w:p>
        </w:tc>
        <w:tc>
          <w:tcPr>
            <w:tcW w:type="dxa" w:w="7776"/>
            <w:vAlign w:val="center"/>
          </w:tcPr>
          <w:p>
            <w:r/>
            <w:r>
              <w:rPr>
                <w:rFonts w:ascii="Aptos" w:hAnsi="Aptos"/>
                <w:b w:val="0"/>
                <w:sz w:val="16"/>
              </w:rPr>
              <w:t>Target endpoint could not be reached; reason retained.</w:t>
            </w:r>
          </w:p>
        </w:tc>
      </w:tr>
      <w:tr>
        <w:tc>
          <w:tcPr>
            <w:tcW w:type="dxa" w:w="2592"/>
            <w:vAlign w:val="center"/>
          </w:tcPr>
          <w:p>
            <w:r/>
            <w:r>
              <w:rPr>
                <w:rFonts w:ascii="Aptos" w:hAnsi="Aptos"/>
                <w:b w:val="0"/>
                <w:sz w:val="16"/>
              </w:rPr>
              <w:t>Escalated</w:t>
            </w:r>
          </w:p>
        </w:tc>
        <w:tc>
          <w:tcPr>
            <w:tcW w:type="dxa" w:w="7776"/>
            <w:vAlign w:val="center"/>
          </w:tcPr>
          <w:p>
            <w:r/>
            <w:r>
              <w:rPr>
                <w:rFonts w:ascii="Aptos" w:hAnsi="Aptos"/>
                <w:b w:val="0"/>
                <w:sz w:val="16"/>
              </w:rPr>
              <w:t>Policy or human escalation recorded.</w:t>
            </w:r>
          </w:p>
        </w:tc>
      </w:tr>
      <w:tr>
        <w:tc>
          <w:tcPr>
            <w:tcW w:type="dxa" w:w="2592"/>
            <w:vAlign w:val="center"/>
          </w:tcPr>
          <w:p>
            <w:r/>
            <w:r>
              <w:rPr>
                <w:rFonts w:ascii="Aptos" w:hAnsi="Aptos"/>
                <w:b w:val="0"/>
                <w:sz w:val="16"/>
              </w:rPr>
              <w:t>Stand down</w:t>
            </w:r>
          </w:p>
        </w:tc>
        <w:tc>
          <w:tcPr>
            <w:tcW w:type="dxa" w:w="7776"/>
            <w:vAlign w:val="center"/>
          </w:tcPr>
          <w:p>
            <w:r/>
            <w:r>
              <w:rPr>
                <w:rFonts w:ascii="Aptos" w:hAnsi="Aptos"/>
                <w:b w:val="0"/>
                <w:sz w:val="16"/>
              </w:rPr>
              <w:t>Alert withdrawn/resolved with explicit reason and timestamp.</w:t>
            </w:r>
          </w:p>
        </w:tc>
      </w:tr>
    </w:tbl>
    <w:p>
      <w:pPr>
        <w:spacing w:after="40"/>
      </w:pPr>
    </w:p>
    <w:p>
      <w:pPr>
        <w:spacing w:after="80" w:line="250" w:lineRule="auto"/>
      </w:pPr>
      <w:r>
        <w:rPr>
          <w:b w:val="0"/>
          <w:i w:val="0"/>
        </w:rPr>
        <w:t>Online and offline channels remain visibly distinct. Online delivery relies on the appropriate web/client path; offline access uses the NexAlert local Wi-Fi/captive portal path. Future channels such as cell broadcast or satellite are marked integration states until authorized and implemented.</w:t>
      </w:r>
    </w:p>
    <w:p>
      <w:pPr>
        <w:pStyle w:val="Heading1"/>
      </w:pPr>
      <w:r>
        <w:t>13. Response &amp; Actions</w:t>
      </w:r>
    </w:p>
    <w:p>
      <w:pPr>
        <w:spacing w:after="80" w:line="250" w:lineRule="auto"/>
      </w:pPr>
      <w:r>
        <w:rPr>
          <w:b w:val="0"/>
          <w:i w:val="0"/>
        </w:rPr>
        <w:t>NexAlert recommends; authorized humans approve and assign. The UI must not imply autonomous emergency dispatch.</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17324D"/>
          </w:tcPr>
          <w:p>
            <w:r>
              <w:rPr>
                <w:color w:val="FFFFFF"/>
              </w:rPr>
            </w:r>
            <w:r>
              <w:rPr>
                <w:rFonts w:ascii="Aptos" w:hAnsi="Aptos"/>
                <w:b/>
                <w:color w:val="FFFFFF"/>
                <w:sz w:val="17"/>
              </w:rPr>
              <w:t>Action lifecycle</w:t>
            </w:r>
          </w:p>
        </w:tc>
        <w:tc>
          <w:tcPr>
            <w:tcW w:type="dxa" w:w="7776"/>
            <w:vAlign w:val="center"/>
            <w:shd w:fill="17324D"/>
          </w:tcPr>
          <w:p>
            <w:r>
              <w:rPr>
                <w:color w:val="FFFFFF"/>
              </w:rPr>
            </w:r>
            <w:r>
              <w:rPr>
                <w:rFonts w:ascii="Aptos" w:hAnsi="Aptos"/>
                <w:b/>
                <w:color w:val="FFFFFF"/>
                <w:sz w:val="17"/>
              </w:rPr>
              <w:t>Operator-facing state</w:t>
            </w:r>
          </w:p>
        </w:tc>
      </w:tr>
      <w:tr>
        <w:tc>
          <w:tcPr>
            <w:tcW w:type="dxa" w:w="2592"/>
            <w:vAlign w:val="center"/>
          </w:tcPr>
          <w:p>
            <w:r/>
            <w:r>
              <w:rPr>
                <w:rFonts w:ascii="Aptos" w:hAnsi="Aptos"/>
                <w:b w:val="0"/>
                <w:sz w:val="16"/>
              </w:rPr>
              <w:t>Recommendation</w:t>
            </w:r>
          </w:p>
        </w:tc>
        <w:tc>
          <w:tcPr>
            <w:tcW w:type="dxa" w:w="7776"/>
            <w:vAlign w:val="center"/>
          </w:tcPr>
          <w:p>
            <w:r/>
            <w:r>
              <w:rPr>
                <w:rFonts w:ascii="Aptos" w:hAnsi="Aptos"/>
                <w:b w:val="0"/>
                <w:sz w:val="16"/>
              </w:rPr>
              <w:t>Suggested action + reason + supporting evidence.</w:t>
            </w:r>
          </w:p>
        </w:tc>
      </w:tr>
      <w:tr>
        <w:tc>
          <w:tcPr>
            <w:tcW w:type="dxa" w:w="2592"/>
            <w:vAlign w:val="center"/>
          </w:tcPr>
          <w:p>
            <w:r/>
            <w:r>
              <w:rPr>
                <w:rFonts w:ascii="Aptos" w:hAnsi="Aptos"/>
                <w:b w:val="0"/>
                <w:sz w:val="16"/>
              </w:rPr>
              <w:t>Acknowledged</w:t>
            </w:r>
          </w:p>
        </w:tc>
        <w:tc>
          <w:tcPr>
            <w:tcW w:type="dxa" w:w="7776"/>
            <w:vAlign w:val="center"/>
          </w:tcPr>
          <w:p>
            <w:r/>
            <w:r>
              <w:rPr>
                <w:rFonts w:ascii="Aptos" w:hAnsi="Aptos"/>
                <w:b w:val="0"/>
                <w:sz w:val="16"/>
              </w:rPr>
              <w:t>Authority has seen and accepted responsibility.</w:t>
            </w:r>
          </w:p>
        </w:tc>
      </w:tr>
      <w:tr>
        <w:tc>
          <w:tcPr>
            <w:tcW w:type="dxa" w:w="2592"/>
            <w:vAlign w:val="center"/>
          </w:tcPr>
          <w:p>
            <w:r/>
            <w:r>
              <w:rPr>
                <w:rFonts w:ascii="Aptos" w:hAnsi="Aptos"/>
                <w:b w:val="0"/>
                <w:sz w:val="16"/>
              </w:rPr>
              <w:t>Approved</w:t>
            </w:r>
          </w:p>
        </w:tc>
        <w:tc>
          <w:tcPr>
            <w:tcW w:type="dxa" w:w="7776"/>
            <w:vAlign w:val="center"/>
          </w:tcPr>
          <w:p>
            <w:r/>
            <w:r>
              <w:rPr>
                <w:rFonts w:ascii="Aptos" w:hAnsi="Aptos"/>
                <w:b w:val="0"/>
                <w:sz w:val="16"/>
              </w:rPr>
              <w:t>Operational decision approved.</w:t>
            </w:r>
          </w:p>
        </w:tc>
      </w:tr>
      <w:tr>
        <w:tc>
          <w:tcPr>
            <w:tcW w:type="dxa" w:w="2592"/>
            <w:vAlign w:val="center"/>
          </w:tcPr>
          <w:p>
            <w:r/>
            <w:r>
              <w:rPr>
                <w:rFonts w:ascii="Aptos" w:hAnsi="Aptos"/>
                <w:b w:val="0"/>
                <w:sz w:val="16"/>
              </w:rPr>
              <w:t>Notified</w:t>
            </w:r>
          </w:p>
        </w:tc>
        <w:tc>
          <w:tcPr>
            <w:tcW w:type="dxa" w:w="7776"/>
            <w:vAlign w:val="center"/>
          </w:tcPr>
          <w:p>
            <w:r/>
            <w:r>
              <w:rPr>
                <w:rFonts w:ascii="Aptos" w:hAnsi="Aptos"/>
                <w:b w:val="0"/>
                <w:sz w:val="16"/>
              </w:rPr>
              <w:t>Relevant person/team notified.</w:t>
            </w:r>
          </w:p>
        </w:tc>
      </w:tr>
      <w:tr>
        <w:tc>
          <w:tcPr>
            <w:tcW w:type="dxa" w:w="2592"/>
            <w:vAlign w:val="center"/>
          </w:tcPr>
          <w:p>
            <w:r/>
            <w:r>
              <w:rPr>
                <w:rFonts w:ascii="Aptos" w:hAnsi="Aptos"/>
                <w:b w:val="0"/>
                <w:sz w:val="16"/>
              </w:rPr>
              <w:t>Assigned</w:t>
            </w:r>
          </w:p>
        </w:tc>
        <w:tc>
          <w:tcPr>
            <w:tcW w:type="dxa" w:w="7776"/>
            <w:vAlign w:val="center"/>
          </w:tcPr>
          <w:p>
            <w:r/>
            <w:r>
              <w:rPr>
                <w:rFonts w:ascii="Aptos" w:hAnsi="Aptos"/>
                <w:b w:val="0"/>
                <w:sz w:val="16"/>
              </w:rPr>
              <w:t>Owner/team assigned.</w:t>
            </w:r>
          </w:p>
        </w:tc>
      </w:tr>
      <w:tr>
        <w:tc>
          <w:tcPr>
            <w:tcW w:type="dxa" w:w="2592"/>
            <w:vAlign w:val="center"/>
          </w:tcPr>
          <w:p>
            <w:r/>
            <w:r>
              <w:rPr>
                <w:rFonts w:ascii="Aptos" w:hAnsi="Aptos"/>
                <w:b w:val="0"/>
                <w:sz w:val="16"/>
              </w:rPr>
              <w:t>En route</w:t>
            </w:r>
          </w:p>
        </w:tc>
        <w:tc>
          <w:tcPr>
            <w:tcW w:type="dxa" w:w="7776"/>
            <w:vAlign w:val="center"/>
          </w:tcPr>
          <w:p>
            <w:r/>
            <w:r>
              <w:rPr>
                <w:rFonts w:ascii="Aptos" w:hAnsi="Aptos"/>
                <w:b w:val="0"/>
                <w:sz w:val="16"/>
              </w:rPr>
              <w:t>Response resource reports movement.</w:t>
            </w:r>
          </w:p>
        </w:tc>
      </w:tr>
      <w:tr>
        <w:tc>
          <w:tcPr>
            <w:tcW w:type="dxa" w:w="2592"/>
            <w:vAlign w:val="center"/>
          </w:tcPr>
          <w:p>
            <w:r/>
            <w:r>
              <w:rPr>
                <w:rFonts w:ascii="Aptos" w:hAnsi="Aptos"/>
                <w:b w:val="0"/>
                <w:sz w:val="16"/>
              </w:rPr>
              <w:t>On scene</w:t>
            </w:r>
          </w:p>
        </w:tc>
        <w:tc>
          <w:tcPr>
            <w:tcW w:type="dxa" w:w="7776"/>
            <w:vAlign w:val="center"/>
          </w:tcPr>
          <w:p>
            <w:r/>
            <w:r>
              <w:rPr>
                <w:rFonts w:ascii="Aptos" w:hAnsi="Aptos"/>
                <w:b w:val="0"/>
                <w:sz w:val="16"/>
              </w:rPr>
              <w:t>Arrival recorded where applicable.</w:t>
            </w:r>
          </w:p>
        </w:tc>
      </w:tr>
      <w:tr>
        <w:tc>
          <w:tcPr>
            <w:tcW w:type="dxa" w:w="2592"/>
            <w:vAlign w:val="center"/>
          </w:tcPr>
          <w:p>
            <w:r/>
            <w:r>
              <w:rPr>
                <w:rFonts w:ascii="Aptos" w:hAnsi="Aptos"/>
                <w:b w:val="0"/>
                <w:sz w:val="16"/>
              </w:rPr>
              <w:t>Resolved</w:t>
            </w:r>
          </w:p>
        </w:tc>
        <w:tc>
          <w:tcPr>
            <w:tcW w:type="dxa" w:w="7776"/>
            <w:vAlign w:val="center"/>
          </w:tcPr>
          <w:p>
            <w:r/>
            <w:r>
              <w:rPr>
                <w:rFonts w:ascii="Aptos" w:hAnsi="Aptos"/>
                <w:b w:val="0"/>
                <w:sz w:val="16"/>
              </w:rPr>
              <w:t>Action complete.</w:t>
            </w:r>
          </w:p>
        </w:tc>
      </w:tr>
      <w:tr>
        <w:tc>
          <w:tcPr>
            <w:tcW w:type="dxa" w:w="2592"/>
            <w:vAlign w:val="center"/>
          </w:tcPr>
          <w:p>
            <w:r/>
            <w:r>
              <w:rPr>
                <w:rFonts w:ascii="Aptos" w:hAnsi="Aptos"/>
                <w:b w:val="0"/>
                <w:sz w:val="16"/>
              </w:rPr>
              <w:t>Cancelled / superseded</w:t>
            </w:r>
          </w:p>
        </w:tc>
        <w:tc>
          <w:tcPr>
            <w:tcW w:type="dxa" w:w="7776"/>
            <w:vAlign w:val="center"/>
          </w:tcPr>
          <w:p>
            <w:r/>
            <w:r>
              <w:rPr>
                <w:rFonts w:ascii="Aptos" w:hAnsi="Aptos"/>
                <w:b w:val="0"/>
                <w:sz w:val="16"/>
              </w:rPr>
              <w:t>Reason retained in audit.</w:t>
            </w:r>
          </w:p>
        </w:tc>
      </w:tr>
    </w:tbl>
    <w:p>
      <w:pPr>
        <w:spacing w:after="40"/>
      </w:pPr>
    </w:p>
    <w:p>
      <w:r>
        <w:br w:type="page"/>
      </w:r>
    </w:p>
    <w:p>
      <w:pPr>
        <w:pStyle w:val="Heading1"/>
      </w:pPr>
      <w:r>
        <w:t>14. Historical Analysis</w:t>
      </w:r>
    </w:p>
    <w:p>
      <w:pPr>
        <w:spacing w:after="80" w:line="250" w:lineRule="auto"/>
      </w:pPr>
      <w:r>
        <w:rPr>
          <w:b w:val="0"/>
          <w:i w:val="0"/>
        </w:rPr>
        <w:t>Historical views are for learning and accountability, not retroactive rewriting of incident truth.</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7324D"/>
          </w:tcPr>
          <w:p>
            <w:r>
              <w:rPr>
                <w:color w:val="FFFFFF"/>
              </w:rPr>
            </w:r>
            <w:r>
              <w:rPr>
                <w:rFonts w:ascii="Aptos" w:hAnsi="Aptos"/>
                <w:b/>
                <w:color w:val="FFFFFF"/>
                <w:sz w:val="17"/>
              </w:rPr>
              <w:t>Analysis</w:t>
            </w:r>
          </w:p>
        </w:tc>
        <w:tc>
          <w:tcPr>
            <w:tcW w:type="dxa" w:w="8064"/>
            <w:vAlign w:val="center"/>
            <w:shd w:fill="17324D"/>
          </w:tcPr>
          <w:p>
            <w:r>
              <w:rPr>
                <w:color w:val="FFFFFF"/>
              </w:rPr>
            </w:r>
            <w:r>
              <w:rPr>
                <w:rFonts w:ascii="Aptos" w:hAnsi="Aptos"/>
                <w:b/>
                <w:color w:val="FFFFFF"/>
                <w:sz w:val="17"/>
              </w:rPr>
              <w:t>Examples</w:t>
            </w:r>
          </w:p>
        </w:tc>
      </w:tr>
      <w:tr>
        <w:tc>
          <w:tcPr>
            <w:tcW w:type="dxa" w:w="2304"/>
            <w:vAlign w:val="center"/>
          </w:tcPr>
          <w:p>
            <w:r/>
            <w:r>
              <w:rPr>
                <w:rFonts w:ascii="Aptos" w:hAnsi="Aptos"/>
                <w:b w:val="0"/>
                <w:sz w:val="16"/>
              </w:rPr>
              <w:t>Incidents</w:t>
            </w:r>
          </w:p>
        </w:tc>
        <w:tc>
          <w:tcPr>
            <w:tcW w:type="dxa" w:w="8064"/>
            <w:vAlign w:val="center"/>
          </w:tcPr>
          <w:p>
            <w:r/>
            <w:r>
              <w:rPr>
                <w:rFonts w:ascii="Aptos" w:hAnsi="Aptos"/>
                <w:b w:val="0"/>
                <w:sz w:val="16"/>
              </w:rPr>
              <w:t>Frequency by hazard, state duration, geography, seasonal/time patterns.</w:t>
            </w:r>
          </w:p>
        </w:tc>
      </w:tr>
      <w:tr>
        <w:tc>
          <w:tcPr>
            <w:tcW w:type="dxa" w:w="2304"/>
            <w:vAlign w:val="center"/>
          </w:tcPr>
          <w:p>
            <w:r/>
            <w:r>
              <w:rPr>
                <w:rFonts w:ascii="Aptos" w:hAnsi="Aptos"/>
                <w:b w:val="0"/>
                <w:sz w:val="16"/>
              </w:rPr>
              <w:t>Hotspots</w:t>
            </w:r>
          </w:p>
        </w:tc>
        <w:tc>
          <w:tcPr>
            <w:tcW w:type="dxa" w:w="8064"/>
            <w:vAlign w:val="center"/>
          </w:tcPr>
          <w:p>
            <w:r/>
            <w:r>
              <w:rPr>
                <w:rFonts w:ascii="Aptos" w:hAnsi="Aptos"/>
                <w:b w:val="0"/>
                <w:sz w:val="16"/>
              </w:rPr>
              <w:t>Repeated detections/SOS clusters using actual stored event data.</w:t>
            </w:r>
          </w:p>
        </w:tc>
      </w:tr>
      <w:tr>
        <w:tc>
          <w:tcPr>
            <w:tcW w:type="dxa" w:w="2304"/>
            <w:vAlign w:val="center"/>
          </w:tcPr>
          <w:p>
            <w:r/>
            <w:r>
              <w:rPr>
                <w:rFonts w:ascii="Aptos" w:hAnsi="Aptos"/>
                <w:b w:val="0"/>
                <w:sz w:val="16"/>
              </w:rPr>
              <w:t>Node reliability</w:t>
            </w:r>
          </w:p>
        </w:tc>
        <w:tc>
          <w:tcPr>
            <w:tcW w:type="dxa" w:w="8064"/>
            <w:vAlign w:val="center"/>
          </w:tcPr>
          <w:p>
            <w:r/>
            <w:r>
              <w:rPr>
                <w:rFonts w:ascii="Aptos" w:hAnsi="Aptos"/>
                <w:b w:val="0"/>
                <w:sz w:val="16"/>
              </w:rPr>
              <w:t>Heartbeat gaps, quality/reliability trends, failure recurrence.</w:t>
            </w:r>
          </w:p>
        </w:tc>
      </w:tr>
      <w:tr>
        <w:tc>
          <w:tcPr>
            <w:tcW w:type="dxa" w:w="2304"/>
            <w:vAlign w:val="center"/>
          </w:tcPr>
          <w:p>
            <w:r/>
            <w:r>
              <w:rPr>
                <w:rFonts w:ascii="Aptos" w:hAnsi="Aptos"/>
                <w:b w:val="0"/>
                <w:sz w:val="16"/>
              </w:rPr>
              <w:t>Response</w:t>
            </w:r>
          </w:p>
        </w:tc>
        <w:tc>
          <w:tcPr>
            <w:tcW w:type="dxa" w:w="8064"/>
            <w:vAlign w:val="center"/>
          </w:tcPr>
          <w:p>
            <w:r/>
            <w:r>
              <w:rPr>
                <w:rFonts w:ascii="Aptos" w:hAnsi="Aptos"/>
                <w:b w:val="0"/>
                <w:sz w:val="16"/>
              </w:rPr>
              <w:t>Alert-to-ack, ack-to-assignment, assignment-to-resolution.</w:t>
            </w:r>
          </w:p>
        </w:tc>
      </w:tr>
      <w:tr>
        <w:tc>
          <w:tcPr>
            <w:tcW w:type="dxa" w:w="2304"/>
            <w:vAlign w:val="center"/>
          </w:tcPr>
          <w:p>
            <w:r/>
            <w:r>
              <w:rPr>
                <w:rFonts w:ascii="Aptos" w:hAnsi="Aptos"/>
                <w:b w:val="0"/>
                <w:sz w:val="16"/>
              </w:rPr>
              <w:t>Alert outcomes</w:t>
            </w:r>
          </w:p>
        </w:tc>
        <w:tc>
          <w:tcPr>
            <w:tcW w:type="dxa" w:w="8064"/>
            <w:vAlign w:val="center"/>
          </w:tcPr>
          <w:p>
            <w:r/>
            <w:r>
              <w:rPr>
                <w:rFonts w:ascii="Aptos" w:hAnsi="Aptos"/>
                <w:b w:val="0"/>
                <w:sz w:val="16"/>
              </w:rPr>
              <w:t>Issued vs delivered/opened/acknowledged/unreachable.</w:t>
            </w:r>
          </w:p>
        </w:tc>
      </w:tr>
      <w:tr>
        <w:tc>
          <w:tcPr>
            <w:tcW w:type="dxa" w:w="2304"/>
            <w:vAlign w:val="center"/>
          </w:tcPr>
          <w:p>
            <w:r/>
            <w:r>
              <w:rPr>
                <w:rFonts w:ascii="Aptos" w:hAnsi="Aptos"/>
                <w:b w:val="0"/>
                <w:sz w:val="16"/>
              </w:rPr>
              <w:t>Model comparison</w:t>
            </w:r>
          </w:p>
        </w:tc>
        <w:tc>
          <w:tcPr>
            <w:tcW w:type="dxa" w:w="8064"/>
            <w:vAlign w:val="center"/>
          </w:tcPr>
          <w:p>
            <w:r/>
            <w:r>
              <w:rPr>
                <w:rFonts w:ascii="Aptos" w:hAnsi="Aptos"/>
                <w:b w:val="0"/>
                <w:sz w:val="16"/>
              </w:rPr>
              <w:t>Confidence/severity/state vs post-incident outcome where ground truth exists.</w:t>
            </w:r>
          </w:p>
        </w:tc>
      </w:tr>
      <w:tr>
        <w:tc>
          <w:tcPr>
            <w:tcW w:type="dxa" w:w="2304"/>
            <w:vAlign w:val="center"/>
          </w:tcPr>
          <w:p>
            <w:r/>
            <w:r>
              <w:rPr>
                <w:rFonts w:ascii="Aptos" w:hAnsi="Aptos"/>
                <w:b w:val="0"/>
                <w:sz w:val="16"/>
              </w:rPr>
              <w:t>Environmental trends</w:t>
            </w:r>
          </w:p>
        </w:tc>
        <w:tc>
          <w:tcPr>
            <w:tcW w:type="dxa" w:w="8064"/>
            <w:vAlign w:val="center"/>
          </w:tcPr>
          <w:p>
            <w:r/>
            <w:r>
              <w:rPr>
                <w:rFonts w:ascii="Aptos" w:hAnsi="Aptos"/>
                <w:b w:val="0"/>
                <w:sz w:val="16"/>
              </w:rPr>
              <w:t>Temperature, rain, water, PM/gas and context trends.</w:t>
            </w:r>
          </w:p>
        </w:tc>
      </w:tr>
      <w:tr>
        <w:tc>
          <w:tcPr>
            <w:tcW w:type="dxa" w:w="2304"/>
            <w:vAlign w:val="center"/>
          </w:tcPr>
          <w:p>
            <w:r/>
            <w:r>
              <w:rPr>
                <w:rFonts w:ascii="Aptos" w:hAnsi="Aptos"/>
                <w:b w:val="0"/>
                <w:sz w:val="16"/>
              </w:rPr>
              <w:t>Replay</w:t>
            </w:r>
          </w:p>
        </w:tc>
        <w:tc>
          <w:tcPr>
            <w:tcW w:type="dxa" w:w="8064"/>
            <w:vAlign w:val="center"/>
          </w:tcPr>
          <w:p>
            <w:r/>
            <w:r>
              <w:rPr>
                <w:rFonts w:ascii="Aptos" w:hAnsi="Aptos"/>
                <w:b w:val="0"/>
                <w:sz w:val="16"/>
              </w:rPr>
              <w:t>Re-run a historical or synthetic scenario with pinned configuration/model versions.</w:t>
            </w:r>
          </w:p>
        </w:tc>
      </w:tr>
    </w:tbl>
    <w:p>
      <w:pPr>
        <w:spacing w:after="40"/>
      </w:pPr>
    </w:p>
    <w:p>
      <w:pPr>
        <w:pStyle w:val="Heading1"/>
      </w:pPr>
      <w:r>
        <w:t>15. Audit Trail</w:t>
      </w:r>
    </w:p>
    <w:p>
      <w:pPr>
        <w:spacing w:after="80" w:line="250" w:lineRule="auto"/>
      </w:pPr>
      <w:r>
        <w:rPr>
          <w:b w:val="0"/>
          <w:i w:val="0"/>
        </w:rPr>
        <w:t>Audit is queryable, append-oriented and linked to the entity that changed. Examples: incident state transition, incident merge/split, alert approval/issuance/standdown, response assignment, configuration change, access/role change, feature-flag change, system failover and replay start/stop.</w:t>
      </w:r>
    </w:p>
    <w:tbl>
      <w:tblPr>
        <w:tblStyle w:val="TableGrid"/>
        <w:tblW w:type="auto" w:w="0"/>
        <w:jc w:val="center"/>
        <w:tblLook w:firstColumn="1" w:firstRow="1" w:lastColumn="0" w:lastRow="0" w:noHBand="0" w:noVBand="1" w:val="04A0"/>
      </w:tblPr>
      <w:tblGrid>
        <w:gridCol w:w="5083"/>
        <w:gridCol w:w="5083"/>
      </w:tblGrid>
      <w:tr>
        <w:tc>
          <w:tcPr>
            <w:tcW w:type="dxa" w:w="2088"/>
            <w:vAlign w:val="center"/>
            <w:shd w:fill="17324D"/>
          </w:tcPr>
          <w:p>
            <w:r>
              <w:rPr>
                <w:color w:val="FFFFFF"/>
              </w:rPr>
            </w:r>
            <w:r>
              <w:rPr>
                <w:rFonts w:ascii="Aptos" w:hAnsi="Aptos"/>
                <w:b/>
                <w:color w:val="FFFFFF"/>
                <w:sz w:val="17"/>
              </w:rPr>
              <w:t>Audit field</w:t>
            </w:r>
          </w:p>
        </w:tc>
        <w:tc>
          <w:tcPr>
            <w:tcW w:type="dxa" w:w="8280"/>
            <w:vAlign w:val="center"/>
            <w:shd w:fill="17324D"/>
          </w:tcPr>
          <w:p>
            <w:r>
              <w:rPr>
                <w:color w:val="FFFFFF"/>
              </w:rPr>
            </w:r>
            <w:r>
              <w:rPr>
                <w:rFonts w:ascii="Aptos" w:hAnsi="Aptos"/>
                <w:b/>
                <w:color w:val="FFFFFF"/>
                <w:sz w:val="17"/>
              </w:rPr>
              <w:t>Requirement</w:t>
            </w:r>
          </w:p>
        </w:tc>
      </w:tr>
      <w:tr>
        <w:tc>
          <w:tcPr>
            <w:tcW w:type="dxa" w:w="2088"/>
            <w:vAlign w:val="center"/>
          </w:tcPr>
          <w:p>
            <w:r/>
            <w:r>
              <w:rPr>
                <w:rFonts w:ascii="Aptos" w:hAnsi="Aptos"/>
                <w:b w:val="0"/>
                <w:sz w:val="16"/>
              </w:rPr>
              <w:t>event_id</w:t>
            </w:r>
          </w:p>
        </w:tc>
        <w:tc>
          <w:tcPr>
            <w:tcW w:type="dxa" w:w="8280"/>
            <w:vAlign w:val="center"/>
          </w:tcPr>
          <w:p>
            <w:r/>
            <w:r>
              <w:rPr>
                <w:rFonts w:ascii="Aptos" w:hAnsi="Aptos"/>
                <w:b w:val="0"/>
                <w:sz w:val="16"/>
              </w:rPr>
              <w:t>Unique and immutable.</w:t>
            </w:r>
          </w:p>
        </w:tc>
      </w:tr>
      <w:tr>
        <w:tc>
          <w:tcPr>
            <w:tcW w:type="dxa" w:w="2088"/>
            <w:vAlign w:val="center"/>
          </w:tcPr>
          <w:p>
            <w:r/>
            <w:r>
              <w:rPr>
                <w:rFonts w:ascii="Aptos" w:hAnsi="Aptos"/>
                <w:b w:val="0"/>
                <w:sz w:val="16"/>
              </w:rPr>
              <w:t>timestamp</w:t>
            </w:r>
          </w:p>
        </w:tc>
        <w:tc>
          <w:tcPr>
            <w:tcW w:type="dxa" w:w="8280"/>
            <w:vAlign w:val="center"/>
          </w:tcPr>
          <w:p>
            <w:r/>
            <w:r>
              <w:rPr>
                <w:rFonts w:ascii="Aptos" w:hAnsi="Aptos"/>
                <w:b w:val="0"/>
                <w:sz w:val="16"/>
              </w:rPr>
              <w:t>Server-side timestamp plus original event time where relevant.</w:t>
            </w:r>
          </w:p>
        </w:tc>
      </w:tr>
      <w:tr>
        <w:tc>
          <w:tcPr>
            <w:tcW w:type="dxa" w:w="2088"/>
            <w:vAlign w:val="center"/>
          </w:tcPr>
          <w:p>
            <w:r/>
            <w:r>
              <w:rPr>
                <w:rFonts w:ascii="Aptos" w:hAnsi="Aptos"/>
                <w:b w:val="0"/>
                <w:sz w:val="16"/>
              </w:rPr>
              <w:t>actor</w:t>
            </w:r>
          </w:p>
        </w:tc>
        <w:tc>
          <w:tcPr>
            <w:tcW w:type="dxa" w:w="8280"/>
            <w:vAlign w:val="center"/>
          </w:tcPr>
          <w:p>
            <w:r/>
            <w:r>
              <w:rPr>
                <w:rFonts w:ascii="Aptos" w:hAnsi="Aptos"/>
                <w:b w:val="0"/>
                <w:sz w:val="16"/>
              </w:rPr>
              <w:t>Operator/service identity.</w:t>
            </w:r>
          </w:p>
        </w:tc>
      </w:tr>
      <w:tr>
        <w:tc>
          <w:tcPr>
            <w:tcW w:type="dxa" w:w="2088"/>
            <w:vAlign w:val="center"/>
          </w:tcPr>
          <w:p>
            <w:r/>
            <w:r>
              <w:rPr>
                <w:rFonts w:ascii="Aptos" w:hAnsi="Aptos"/>
                <w:b w:val="0"/>
                <w:sz w:val="16"/>
              </w:rPr>
              <w:t>action</w:t>
            </w:r>
          </w:p>
        </w:tc>
        <w:tc>
          <w:tcPr>
            <w:tcW w:type="dxa" w:w="8280"/>
            <w:vAlign w:val="center"/>
          </w:tcPr>
          <w:p>
            <w:r/>
            <w:r>
              <w:rPr>
                <w:rFonts w:ascii="Aptos" w:hAnsi="Aptos"/>
                <w:b w:val="0"/>
                <w:sz w:val="16"/>
              </w:rPr>
              <w:t>Normalized action name.</w:t>
            </w:r>
          </w:p>
        </w:tc>
      </w:tr>
      <w:tr>
        <w:tc>
          <w:tcPr>
            <w:tcW w:type="dxa" w:w="2088"/>
            <w:vAlign w:val="center"/>
          </w:tcPr>
          <w:p>
            <w:r/>
            <w:r>
              <w:rPr>
                <w:rFonts w:ascii="Aptos" w:hAnsi="Aptos"/>
                <w:b w:val="0"/>
                <w:sz w:val="16"/>
              </w:rPr>
              <w:t>entity</w:t>
            </w:r>
          </w:p>
        </w:tc>
        <w:tc>
          <w:tcPr>
            <w:tcW w:type="dxa" w:w="8280"/>
            <w:vAlign w:val="center"/>
          </w:tcPr>
          <w:p>
            <w:r/>
            <w:r>
              <w:rPr>
                <w:rFonts w:ascii="Aptos" w:hAnsi="Aptos"/>
                <w:b w:val="0"/>
                <w:sz w:val="16"/>
              </w:rPr>
              <w:t>Incident/alert/node/config/etc.</w:t>
            </w:r>
          </w:p>
        </w:tc>
      </w:tr>
      <w:tr>
        <w:tc>
          <w:tcPr>
            <w:tcW w:type="dxa" w:w="2088"/>
            <w:vAlign w:val="center"/>
          </w:tcPr>
          <w:p>
            <w:r/>
            <w:r>
              <w:rPr>
                <w:rFonts w:ascii="Aptos" w:hAnsi="Aptos"/>
                <w:b w:val="0"/>
                <w:sz w:val="16"/>
              </w:rPr>
              <w:t>before / after</w:t>
            </w:r>
          </w:p>
        </w:tc>
        <w:tc>
          <w:tcPr>
            <w:tcW w:type="dxa" w:w="8280"/>
            <w:vAlign w:val="center"/>
          </w:tcPr>
          <w:p>
            <w:r/>
            <w:r>
              <w:rPr>
                <w:rFonts w:ascii="Aptos" w:hAnsi="Aptos"/>
                <w:b w:val="0"/>
                <w:sz w:val="16"/>
              </w:rPr>
              <w:t>Structured values where meaningful.</w:t>
            </w:r>
          </w:p>
        </w:tc>
      </w:tr>
      <w:tr>
        <w:tc>
          <w:tcPr>
            <w:tcW w:type="dxa" w:w="2088"/>
            <w:vAlign w:val="center"/>
          </w:tcPr>
          <w:p>
            <w:r/>
            <w:r>
              <w:rPr>
                <w:rFonts w:ascii="Aptos" w:hAnsi="Aptos"/>
                <w:b w:val="0"/>
                <w:sz w:val="16"/>
              </w:rPr>
              <w:t>reason</w:t>
            </w:r>
          </w:p>
        </w:tc>
        <w:tc>
          <w:tcPr>
            <w:tcW w:type="dxa" w:w="8280"/>
            <w:vAlign w:val="center"/>
          </w:tcPr>
          <w:p>
            <w:r/>
            <w:r>
              <w:rPr>
                <w:rFonts w:ascii="Aptos" w:hAnsi="Aptos"/>
                <w:b w:val="0"/>
                <w:sz w:val="16"/>
              </w:rPr>
              <w:t>Required for sensitive state changes.</w:t>
            </w:r>
          </w:p>
        </w:tc>
      </w:tr>
      <w:tr>
        <w:tc>
          <w:tcPr>
            <w:tcW w:type="dxa" w:w="2088"/>
            <w:vAlign w:val="center"/>
          </w:tcPr>
          <w:p>
            <w:r/>
            <w:r>
              <w:rPr>
                <w:rFonts w:ascii="Aptos" w:hAnsi="Aptos"/>
                <w:b w:val="0"/>
                <w:sz w:val="16"/>
              </w:rPr>
              <w:t>correlation id</w:t>
            </w:r>
          </w:p>
        </w:tc>
        <w:tc>
          <w:tcPr>
            <w:tcW w:type="dxa" w:w="8280"/>
            <w:vAlign w:val="center"/>
          </w:tcPr>
          <w:p>
            <w:r/>
            <w:r>
              <w:rPr>
                <w:rFonts w:ascii="Aptos" w:hAnsi="Aptos"/>
                <w:b w:val="0"/>
                <w:sz w:val="16"/>
              </w:rPr>
              <w:t>Links related workflow events.</w:t>
            </w:r>
          </w:p>
        </w:tc>
      </w:tr>
      <w:tr>
        <w:tc>
          <w:tcPr>
            <w:tcW w:type="dxa" w:w="2088"/>
            <w:vAlign w:val="center"/>
          </w:tcPr>
          <w:p>
            <w:r/>
            <w:r>
              <w:rPr>
                <w:rFonts w:ascii="Aptos" w:hAnsi="Aptos"/>
                <w:b w:val="0"/>
                <w:sz w:val="16"/>
              </w:rPr>
              <w:t>source</w:t>
            </w:r>
          </w:p>
        </w:tc>
        <w:tc>
          <w:tcPr>
            <w:tcW w:type="dxa" w:w="8280"/>
            <w:vAlign w:val="center"/>
          </w:tcPr>
          <w:p>
            <w:r/>
            <w:r>
              <w:rPr>
                <w:rFonts w:ascii="Aptos" w:hAnsi="Aptos"/>
                <w:b w:val="0"/>
                <w:sz w:val="16"/>
              </w:rPr>
              <w:t>UI/API/system/edge/replay.</w:t>
            </w:r>
          </w:p>
        </w:tc>
      </w:tr>
    </w:tbl>
    <w:p>
      <w:pPr>
        <w:spacing w:after="40"/>
      </w:pPr>
    </w:p>
    <w:p>
      <w:pPr>
        <w:pStyle w:val="Heading1"/>
      </w:pPr>
      <w:r>
        <w:t>16. System &amp; Service Health</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17324D"/>
          </w:tcPr>
          <w:p>
            <w:r>
              <w:rPr>
                <w:color w:val="FFFFFF"/>
              </w:rPr>
            </w:r>
            <w:r>
              <w:rPr>
                <w:rFonts w:ascii="Aptos" w:hAnsi="Aptos"/>
                <w:b/>
                <w:color w:val="FFFFFF"/>
                <w:sz w:val="17"/>
              </w:rPr>
              <w:t>Status</w:t>
            </w:r>
          </w:p>
        </w:tc>
        <w:tc>
          <w:tcPr>
            <w:tcW w:type="dxa" w:w="8208"/>
            <w:vAlign w:val="center"/>
            <w:shd w:fill="17324D"/>
          </w:tcPr>
          <w:p>
            <w:r>
              <w:rPr>
                <w:color w:val="FFFFFF"/>
              </w:rPr>
            </w:r>
            <w:r>
              <w:rPr>
                <w:rFonts w:ascii="Aptos" w:hAnsi="Aptos"/>
                <w:b/>
                <w:color w:val="FFFFFF"/>
                <w:sz w:val="17"/>
              </w:rPr>
              <w:t>Meaning / operator response</w:t>
            </w:r>
          </w:p>
        </w:tc>
      </w:tr>
      <w:tr>
        <w:tc>
          <w:tcPr>
            <w:tcW w:type="dxa" w:w="2160"/>
            <w:vAlign w:val="center"/>
          </w:tcPr>
          <w:p>
            <w:r/>
            <w:r>
              <w:rPr>
                <w:rFonts w:ascii="Aptos" w:hAnsi="Aptos"/>
                <w:b w:val="0"/>
                <w:sz w:val="16"/>
              </w:rPr>
              <w:t>Healthy</w:t>
            </w:r>
          </w:p>
        </w:tc>
        <w:tc>
          <w:tcPr>
            <w:tcW w:type="dxa" w:w="8208"/>
            <w:vAlign w:val="center"/>
          </w:tcPr>
          <w:p>
            <w:r/>
            <w:r>
              <w:rPr>
                <w:rFonts w:ascii="Aptos" w:hAnsi="Aptos"/>
                <w:b w:val="0"/>
                <w:sz w:val="16"/>
              </w:rPr>
              <w:t>Expected services and data freshness within configured thresholds.</w:t>
            </w:r>
          </w:p>
        </w:tc>
      </w:tr>
      <w:tr>
        <w:tc>
          <w:tcPr>
            <w:tcW w:type="dxa" w:w="2160"/>
            <w:vAlign w:val="center"/>
          </w:tcPr>
          <w:p>
            <w:r/>
            <w:r>
              <w:rPr>
                <w:rFonts w:ascii="Aptos" w:hAnsi="Aptos"/>
                <w:b w:val="0"/>
                <w:sz w:val="16"/>
              </w:rPr>
              <w:t>Degraded</w:t>
            </w:r>
          </w:p>
        </w:tc>
        <w:tc>
          <w:tcPr>
            <w:tcW w:type="dxa" w:w="8208"/>
            <w:vAlign w:val="center"/>
          </w:tcPr>
          <w:p>
            <w:r/>
            <w:r>
              <w:rPr>
                <w:rFonts w:ascii="Aptos" w:hAnsi="Aptos"/>
                <w:b w:val="0"/>
                <w:sz w:val="16"/>
              </w:rPr>
              <w:t>Known functionality impaired but safety path remains active.</w:t>
            </w:r>
          </w:p>
        </w:tc>
      </w:tr>
      <w:tr>
        <w:tc>
          <w:tcPr>
            <w:tcW w:type="dxa" w:w="2160"/>
            <w:vAlign w:val="center"/>
          </w:tcPr>
          <w:p>
            <w:r/>
            <w:r>
              <w:rPr>
                <w:rFonts w:ascii="Aptos" w:hAnsi="Aptos"/>
                <w:b w:val="0"/>
                <w:sz w:val="16"/>
              </w:rPr>
              <w:t>Disconnected</w:t>
            </w:r>
          </w:p>
        </w:tc>
        <w:tc>
          <w:tcPr>
            <w:tcW w:type="dxa" w:w="8208"/>
            <w:vAlign w:val="center"/>
          </w:tcPr>
          <w:p>
            <w:r/>
            <w:r>
              <w:rPr>
                <w:rFonts w:ascii="Aptos" w:hAnsi="Aptos"/>
                <w:b w:val="0"/>
                <w:sz w:val="16"/>
              </w:rPr>
              <w:t>Network/cloud unavailable; local capabilities may remain active.</w:t>
            </w:r>
          </w:p>
        </w:tc>
      </w:tr>
      <w:tr>
        <w:tc>
          <w:tcPr>
            <w:tcW w:type="dxa" w:w="2160"/>
            <w:vAlign w:val="center"/>
          </w:tcPr>
          <w:p>
            <w:r/>
            <w:r>
              <w:rPr>
                <w:rFonts w:ascii="Aptos" w:hAnsi="Aptos"/>
                <w:b w:val="0"/>
                <w:sz w:val="16"/>
              </w:rPr>
              <w:t>Master unavailable</w:t>
            </w:r>
          </w:p>
        </w:tc>
        <w:tc>
          <w:tcPr>
            <w:tcW w:type="dxa" w:w="8208"/>
            <w:vAlign w:val="center"/>
          </w:tcPr>
          <w:p>
            <w:r/>
            <w:r>
              <w:rPr>
                <w:rFonts w:ascii="Aptos" w:hAnsi="Aptos"/>
                <w:b w:val="0"/>
                <w:sz w:val="16"/>
              </w:rPr>
              <w:t>Master compute inaccessible; display last-known state only and surface local fallback status if available.</w:t>
            </w:r>
          </w:p>
        </w:tc>
      </w:tr>
      <w:tr>
        <w:tc>
          <w:tcPr>
            <w:tcW w:type="dxa" w:w="2160"/>
            <w:vAlign w:val="center"/>
          </w:tcPr>
          <w:p>
            <w:r/>
            <w:r>
              <w:rPr>
                <w:rFonts w:ascii="Aptos" w:hAnsi="Aptos"/>
                <w:b w:val="0"/>
                <w:sz w:val="16"/>
              </w:rPr>
              <w:t>Unknown</w:t>
            </w:r>
          </w:p>
        </w:tc>
        <w:tc>
          <w:tcPr>
            <w:tcW w:type="dxa" w:w="8208"/>
            <w:vAlign w:val="center"/>
          </w:tcPr>
          <w:p>
            <w:r/>
            <w:r>
              <w:rPr>
                <w:rFonts w:ascii="Aptos" w:hAnsi="Aptos"/>
                <w:b w:val="0"/>
                <w:sz w:val="16"/>
              </w:rPr>
              <w:t>Cannot establish trusted condition from available evidence.</w:t>
            </w:r>
          </w:p>
        </w:tc>
      </w:tr>
    </w:tbl>
    <w:p>
      <w:pPr>
        <w:spacing w:after="40"/>
      </w:pPr>
    </w:p>
    <w:p>
      <w:pPr>
        <w:spacing w:after="80" w:line="250" w:lineRule="auto"/>
      </w:pPr>
      <w:r>
        <w:rPr>
          <w:b w:val="0"/>
          <w:i w:val="0"/>
        </w:rPr>
        <w:t>The UI should always show the last successful synchronization / data freshness time instead of implying that an empty panel means zero activity.</w:t>
      </w:r>
    </w:p>
    <w:p>
      <w:r>
        <w:br w:type="page"/>
      </w:r>
    </w:p>
    <w:p>
      <w:pPr>
        <w:pStyle w:val="Heading1"/>
      </w:pPr>
      <w:r>
        <w:t>17. Interaction Rules &amp; Operator Safety</w:t>
      </w:r>
    </w:p>
    <w:tbl>
      <w:tblPr>
        <w:tblStyle w:val="TableGrid"/>
        <w:tblW w:type="auto" w:w="0"/>
        <w:jc w:val="center"/>
        <w:tblLook w:firstColumn="1" w:firstRow="1" w:lastColumn="0" w:lastRow="0" w:noHBand="0" w:noVBand="1" w:val="04A0"/>
      </w:tblPr>
      <w:tblGrid>
        <w:gridCol w:w="5083"/>
        <w:gridCol w:w="5083"/>
      </w:tblGrid>
      <w:tr>
        <w:tc>
          <w:tcPr>
            <w:tcW w:type="dxa" w:w="2520"/>
            <w:vAlign w:val="center"/>
            <w:shd w:fill="17324D"/>
          </w:tcPr>
          <w:p>
            <w:r>
              <w:rPr>
                <w:color w:val="FFFFFF"/>
              </w:rPr>
            </w:r>
            <w:r>
              <w:rPr>
                <w:rFonts w:ascii="Aptos" w:hAnsi="Aptos"/>
                <w:b/>
                <w:color w:val="FFFFFF"/>
                <w:sz w:val="17"/>
              </w:rPr>
              <w:t>Rule</w:t>
            </w:r>
          </w:p>
        </w:tc>
        <w:tc>
          <w:tcPr>
            <w:tcW w:type="dxa" w:w="7848"/>
            <w:vAlign w:val="center"/>
            <w:shd w:fill="17324D"/>
          </w:tcPr>
          <w:p>
            <w:r>
              <w:rPr>
                <w:color w:val="FFFFFF"/>
              </w:rPr>
            </w:r>
            <w:r>
              <w:rPr>
                <w:rFonts w:ascii="Aptos" w:hAnsi="Aptos"/>
                <w:b/>
                <w:color w:val="FFFFFF"/>
                <w:sz w:val="17"/>
              </w:rPr>
              <w:t>Implementation</w:t>
            </w:r>
          </w:p>
        </w:tc>
      </w:tr>
      <w:tr>
        <w:tc>
          <w:tcPr>
            <w:tcW w:type="dxa" w:w="2520"/>
            <w:vAlign w:val="center"/>
          </w:tcPr>
          <w:p>
            <w:r/>
            <w:r>
              <w:rPr>
                <w:rFonts w:ascii="Aptos" w:hAnsi="Aptos"/>
                <w:b w:val="0"/>
                <w:sz w:val="16"/>
              </w:rPr>
              <w:t>Destructive actions</w:t>
            </w:r>
          </w:p>
        </w:tc>
        <w:tc>
          <w:tcPr>
            <w:tcW w:type="dxa" w:w="7848"/>
            <w:vAlign w:val="center"/>
          </w:tcPr>
          <w:p>
            <w:r/>
            <w:r>
              <w:rPr>
                <w:rFonts w:ascii="Aptos" w:hAnsi="Aptos"/>
                <w:b w:val="0"/>
                <w:sz w:val="16"/>
              </w:rPr>
              <w:t>Require confirmation and role authorization; explain consequence.</w:t>
            </w:r>
          </w:p>
        </w:tc>
      </w:tr>
      <w:tr>
        <w:tc>
          <w:tcPr>
            <w:tcW w:type="dxa" w:w="2520"/>
            <w:vAlign w:val="center"/>
          </w:tcPr>
          <w:p>
            <w:r/>
            <w:r>
              <w:rPr>
                <w:rFonts w:ascii="Aptos" w:hAnsi="Aptos"/>
                <w:b w:val="0"/>
                <w:sz w:val="16"/>
              </w:rPr>
              <w:t>Emergency actions</w:t>
            </w:r>
          </w:p>
        </w:tc>
        <w:tc>
          <w:tcPr>
            <w:tcW w:type="dxa" w:w="7848"/>
            <w:vAlign w:val="center"/>
          </w:tcPr>
          <w:p>
            <w:r/>
            <w:r>
              <w:rPr>
                <w:rFonts w:ascii="Aptos" w:hAnsi="Aptos"/>
                <w:b w:val="0"/>
                <w:sz w:val="16"/>
              </w:rPr>
              <w:t>Keep primary emergency controls available; do not bury behind charts.</w:t>
            </w:r>
          </w:p>
        </w:tc>
      </w:tr>
      <w:tr>
        <w:tc>
          <w:tcPr>
            <w:tcW w:type="dxa" w:w="2520"/>
            <w:vAlign w:val="center"/>
          </w:tcPr>
          <w:p>
            <w:r/>
            <w:r>
              <w:rPr>
                <w:rFonts w:ascii="Aptos" w:hAnsi="Aptos"/>
                <w:b w:val="0"/>
                <w:sz w:val="16"/>
              </w:rPr>
              <w:t>Alert issuance</w:t>
            </w:r>
          </w:p>
        </w:tc>
        <w:tc>
          <w:tcPr>
            <w:tcW w:type="dxa" w:w="7848"/>
            <w:vAlign w:val="center"/>
          </w:tcPr>
          <w:p>
            <w:r/>
            <w:r>
              <w:rPr>
                <w:rFonts w:ascii="Aptos" w:hAnsi="Aptos"/>
                <w:b w:val="0"/>
                <w:sz w:val="16"/>
              </w:rPr>
              <w:t>Show target zone, hazard/state, freshness, rationale and approval identity before commit.</w:t>
            </w:r>
          </w:p>
        </w:tc>
      </w:tr>
      <w:tr>
        <w:tc>
          <w:tcPr>
            <w:tcW w:type="dxa" w:w="2520"/>
            <w:vAlign w:val="center"/>
          </w:tcPr>
          <w:p>
            <w:r/>
            <w:r>
              <w:rPr>
                <w:rFonts w:ascii="Aptos" w:hAnsi="Aptos"/>
                <w:b w:val="0"/>
                <w:sz w:val="16"/>
              </w:rPr>
              <w:t>Stand down</w:t>
            </w:r>
          </w:p>
        </w:tc>
        <w:tc>
          <w:tcPr>
            <w:tcW w:type="dxa" w:w="7848"/>
            <w:vAlign w:val="center"/>
          </w:tcPr>
          <w:p>
            <w:r/>
            <w:r>
              <w:rPr>
                <w:rFonts w:ascii="Aptos" w:hAnsi="Aptos"/>
                <w:b w:val="0"/>
                <w:sz w:val="16"/>
              </w:rPr>
              <w:t>Require explicit reason and display who/what remains affected.</w:t>
            </w:r>
          </w:p>
        </w:tc>
      </w:tr>
      <w:tr>
        <w:tc>
          <w:tcPr>
            <w:tcW w:type="dxa" w:w="2520"/>
            <w:vAlign w:val="center"/>
          </w:tcPr>
          <w:p>
            <w:r/>
            <w:r>
              <w:rPr>
                <w:rFonts w:ascii="Aptos" w:hAnsi="Aptos"/>
                <w:b w:val="0"/>
                <w:sz w:val="16"/>
              </w:rPr>
              <w:t>Merge/split incident</w:t>
            </w:r>
          </w:p>
        </w:tc>
        <w:tc>
          <w:tcPr>
            <w:tcW w:type="dxa" w:w="7848"/>
            <w:vAlign w:val="center"/>
          </w:tcPr>
          <w:p>
            <w:r/>
            <w:r>
              <w:rPr>
                <w:rFonts w:ascii="Aptos" w:hAnsi="Aptos"/>
                <w:b w:val="0"/>
                <w:sz w:val="16"/>
              </w:rPr>
              <w:t>Show deterministic correlation basis and create audit event.</w:t>
            </w:r>
          </w:p>
        </w:tc>
      </w:tr>
      <w:tr>
        <w:tc>
          <w:tcPr>
            <w:tcW w:type="dxa" w:w="2520"/>
            <w:vAlign w:val="center"/>
          </w:tcPr>
          <w:p>
            <w:r/>
            <w:r>
              <w:rPr>
                <w:rFonts w:ascii="Aptos" w:hAnsi="Aptos"/>
                <w:b w:val="0"/>
                <w:sz w:val="16"/>
              </w:rPr>
              <w:t>Stale data</w:t>
            </w:r>
          </w:p>
        </w:tc>
        <w:tc>
          <w:tcPr>
            <w:tcW w:type="dxa" w:w="7848"/>
            <w:vAlign w:val="center"/>
          </w:tcPr>
          <w:p>
            <w:r/>
            <w:r>
              <w:rPr>
                <w:rFonts w:ascii="Aptos" w:hAnsi="Aptos"/>
                <w:b w:val="0"/>
                <w:sz w:val="16"/>
              </w:rPr>
              <w:t>Show staleness inline, not only in a global banner.</w:t>
            </w:r>
          </w:p>
        </w:tc>
      </w:tr>
      <w:tr>
        <w:tc>
          <w:tcPr>
            <w:tcW w:type="dxa" w:w="2520"/>
            <w:vAlign w:val="center"/>
          </w:tcPr>
          <w:p>
            <w:r/>
            <w:r>
              <w:rPr>
                <w:rFonts w:ascii="Aptos" w:hAnsi="Aptos"/>
                <w:b w:val="0"/>
                <w:sz w:val="16"/>
              </w:rPr>
              <w:t>Unknown</w:t>
            </w:r>
          </w:p>
        </w:tc>
        <w:tc>
          <w:tcPr>
            <w:tcW w:type="dxa" w:w="7848"/>
            <w:vAlign w:val="center"/>
          </w:tcPr>
          <w:p>
            <w:r/>
            <w:r>
              <w:rPr>
                <w:rFonts w:ascii="Aptos" w:hAnsi="Aptos"/>
                <w:b w:val="0"/>
                <w:sz w:val="16"/>
              </w:rPr>
              <w:t>Do not map UNKNOWN to normal/green.</w:t>
            </w:r>
          </w:p>
        </w:tc>
      </w:tr>
      <w:tr>
        <w:tc>
          <w:tcPr>
            <w:tcW w:type="dxa" w:w="2520"/>
            <w:vAlign w:val="center"/>
          </w:tcPr>
          <w:p>
            <w:r/>
            <w:r>
              <w:rPr>
                <w:rFonts w:ascii="Aptos" w:hAnsi="Aptos"/>
                <w:b w:val="0"/>
                <w:sz w:val="16"/>
              </w:rPr>
              <w:t>Loading</w:t>
            </w:r>
          </w:p>
        </w:tc>
        <w:tc>
          <w:tcPr>
            <w:tcW w:type="dxa" w:w="7848"/>
            <w:vAlign w:val="center"/>
          </w:tcPr>
          <w:p>
            <w:r/>
            <w:r>
              <w:rPr>
                <w:rFonts w:ascii="Aptos" w:hAnsi="Aptos"/>
                <w:b w:val="0"/>
                <w:sz w:val="16"/>
              </w:rPr>
              <w:t>Show skeleton/progress with data timestamp; never show fabricated values.</w:t>
            </w:r>
          </w:p>
        </w:tc>
      </w:tr>
      <w:tr>
        <w:tc>
          <w:tcPr>
            <w:tcW w:type="dxa" w:w="2520"/>
            <w:vAlign w:val="center"/>
          </w:tcPr>
          <w:p>
            <w:r/>
            <w:r>
              <w:rPr>
                <w:rFonts w:ascii="Aptos" w:hAnsi="Aptos"/>
                <w:b w:val="0"/>
                <w:sz w:val="16"/>
              </w:rPr>
              <w:t>No data</w:t>
            </w:r>
          </w:p>
        </w:tc>
        <w:tc>
          <w:tcPr>
            <w:tcW w:type="dxa" w:w="7848"/>
            <w:vAlign w:val="center"/>
          </w:tcPr>
          <w:p>
            <w:r/>
            <w:r>
              <w:rPr>
                <w:rFonts w:ascii="Aptos" w:hAnsi="Aptos"/>
                <w:b w:val="0"/>
                <w:sz w:val="16"/>
              </w:rPr>
              <w:t>State “No trusted data available” rather than “0”.</w:t>
            </w:r>
          </w:p>
        </w:tc>
      </w:tr>
      <w:tr>
        <w:tc>
          <w:tcPr>
            <w:tcW w:type="dxa" w:w="2520"/>
            <w:vAlign w:val="center"/>
          </w:tcPr>
          <w:p>
            <w:r/>
            <w:r>
              <w:rPr>
                <w:rFonts w:ascii="Aptos" w:hAnsi="Aptos"/>
                <w:b w:val="0"/>
                <w:sz w:val="16"/>
              </w:rPr>
              <w:t>Map conflicts</w:t>
            </w:r>
          </w:p>
        </w:tc>
        <w:tc>
          <w:tcPr>
            <w:tcW w:type="dxa" w:w="7848"/>
            <w:vAlign w:val="center"/>
          </w:tcPr>
          <w:p>
            <w:r/>
            <w:r>
              <w:rPr>
                <w:rFonts w:ascii="Aptos" w:hAnsi="Aptos"/>
                <w:b w:val="0"/>
                <w:sz w:val="16"/>
              </w:rPr>
              <w:t>Preserve multiple layers and explain which source owns each geometry.</w:t>
            </w:r>
          </w:p>
        </w:tc>
      </w:tr>
    </w:tbl>
    <w:p>
      <w:pPr>
        <w:spacing w:after="40"/>
      </w:pPr>
    </w:p>
    <w:p>
      <w:pPr>
        <w:pStyle w:val="Heading1"/>
      </w:pPr>
      <w:r>
        <w:t>18. Role-Based Access</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17324D"/>
          </w:tcPr>
          <w:p>
            <w:r>
              <w:rPr>
                <w:color w:val="FFFFFF"/>
              </w:rPr>
            </w:r>
            <w:r>
              <w:rPr>
                <w:rFonts w:ascii="Aptos" w:hAnsi="Aptos"/>
                <w:b/>
                <w:color w:val="FFFFFF"/>
                <w:sz w:val="17"/>
              </w:rPr>
              <w:t>Role</w:t>
            </w:r>
          </w:p>
        </w:tc>
        <w:tc>
          <w:tcPr>
            <w:tcW w:type="dxa" w:w="8208"/>
            <w:vAlign w:val="center"/>
            <w:shd w:fill="17324D"/>
          </w:tcPr>
          <w:p>
            <w:r>
              <w:rPr>
                <w:color w:val="FFFFFF"/>
              </w:rPr>
            </w:r>
            <w:r>
              <w:rPr>
                <w:rFonts w:ascii="Aptos" w:hAnsi="Aptos"/>
                <w:b/>
                <w:color w:val="FFFFFF"/>
                <w:sz w:val="17"/>
              </w:rPr>
              <w:t>Typical permissions</w:t>
            </w:r>
          </w:p>
        </w:tc>
      </w:tr>
      <w:tr>
        <w:tc>
          <w:tcPr>
            <w:tcW w:type="dxa" w:w="2160"/>
            <w:vAlign w:val="center"/>
          </w:tcPr>
          <w:p>
            <w:r/>
            <w:r>
              <w:rPr>
                <w:rFonts w:ascii="Aptos" w:hAnsi="Aptos"/>
                <w:b w:val="0"/>
                <w:sz w:val="16"/>
              </w:rPr>
              <w:t>Viewer</w:t>
            </w:r>
          </w:p>
        </w:tc>
        <w:tc>
          <w:tcPr>
            <w:tcW w:type="dxa" w:w="8208"/>
            <w:vAlign w:val="center"/>
          </w:tcPr>
          <w:p>
            <w:r/>
            <w:r>
              <w:rPr>
                <w:rFonts w:ascii="Aptos" w:hAnsi="Aptos"/>
                <w:b w:val="0"/>
                <w:sz w:val="16"/>
              </w:rPr>
              <w:t>Read-only dashboard, maps and historical analysis.</w:t>
            </w:r>
          </w:p>
        </w:tc>
      </w:tr>
      <w:tr>
        <w:tc>
          <w:tcPr>
            <w:tcW w:type="dxa" w:w="2160"/>
            <w:vAlign w:val="center"/>
          </w:tcPr>
          <w:p>
            <w:r/>
            <w:r>
              <w:rPr>
                <w:rFonts w:ascii="Aptos" w:hAnsi="Aptos"/>
                <w:b w:val="0"/>
                <w:sz w:val="16"/>
              </w:rPr>
              <w:t>Analyst</w:t>
            </w:r>
          </w:p>
        </w:tc>
        <w:tc>
          <w:tcPr>
            <w:tcW w:type="dxa" w:w="8208"/>
            <w:vAlign w:val="center"/>
          </w:tcPr>
          <w:p>
            <w:r/>
            <w:r>
              <w:rPr>
                <w:rFonts w:ascii="Aptos" w:hAnsi="Aptos"/>
                <w:b w:val="0"/>
                <w:sz w:val="16"/>
              </w:rPr>
              <w:t>Evidence inspection, simulation/replay, notes; no alert issuance.</w:t>
            </w:r>
          </w:p>
        </w:tc>
      </w:tr>
      <w:tr>
        <w:tc>
          <w:tcPr>
            <w:tcW w:type="dxa" w:w="2160"/>
            <w:vAlign w:val="center"/>
          </w:tcPr>
          <w:p>
            <w:r/>
            <w:r>
              <w:rPr>
                <w:rFonts w:ascii="Aptos" w:hAnsi="Aptos"/>
                <w:b w:val="0"/>
                <w:sz w:val="16"/>
              </w:rPr>
              <w:t>Incident Operator</w:t>
            </w:r>
          </w:p>
        </w:tc>
        <w:tc>
          <w:tcPr>
            <w:tcW w:type="dxa" w:w="8208"/>
            <w:vAlign w:val="center"/>
          </w:tcPr>
          <w:p>
            <w:r/>
            <w:r>
              <w:rPr>
                <w:rFonts w:ascii="Aptos" w:hAnsi="Aptos"/>
                <w:b w:val="0"/>
                <w:sz w:val="16"/>
              </w:rPr>
              <w:t>Incident acknowledgement, response workflow, alert preparation/authorized operations.</w:t>
            </w:r>
          </w:p>
        </w:tc>
      </w:tr>
      <w:tr>
        <w:tc>
          <w:tcPr>
            <w:tcW w:type="dxa" w:w="2160"/>
            <w:vAlign w:val="center"/>
          </w:tcPr>
          <w:p>
            <w:r/>
            <w:r>
              <w:rPr>
                <w:rFonts w:ascii="Aptos" w:hAnsi="Aptos"/>
                <w:b w:val="0"/>
                <w:sz w:val="16"/>
              </w:rPr>
              <w:t>Supervisor</w:t>
            </w:r>
          </w:p>
        </w:tc>
        <w:tc>
          <w:tcPr>
            <w:tcW w:type="dxa" w:w="8208"/>
            <w:vAlign w:val="center"/>
          </w:tcPr>
          <w:p>
            <w:r/>
            <w:r>
              <w:rPr>
                <w:rFonts w:ascii="Aptos" w:hAnsi="Aptos"/>
                <w:b w:val="0"/>
                <w:sz w:val="16"/>
              </w:rPr>
              <w:t>Escalation, alert approval, standdown, incident merge/split approval.</w:t>
            </w:r>
          </w:p>
        </w:tc>
      </w:tr>
      <w:tr>
        <w:tc>
          <w:tcPr>
            <w:tcW w:type="dxa" w:w="2160"/>
            <w:vAlign w:val="center"/>
          </w:tcPr>
          <w:p>
            <w:r/>
            <w:r>
              <w:rPr>
                <w:rFonts w:ascii="Aptos" w:hAnsi="Aptos"/>
                <w:b w:val="0"/>
                <w:sz w:val="16"/>
              </w:rPr>
              <w:t>System Administrator</w:t>
            </w:r>
          </w:p>
        </w:tc>
        <w:tc>
          <w:tcPr>
            <w:tcW w:type="dxa" w:w="8208"/>
            <w:vAlign w:val="center"/>
          </w:tcPr>
          <w:p>
            <w:r/>
            <w:r>
              <w:rPr>
                <w:rFonts w:ascii="Aptos" w:hAnsi="Aptos"/>
                <w:b w:val="0"/>
                <w:sz w:val="16"/>
              </w:rPr>
              <w:t>Configuration, integrations, feature flags, account/role administration; operational actions remain audited.</w:t>
            </w:r>
          </w:p>
        </w:tc>
      </w:tr>
    </w:tbl>
    <w:p>
      <w:pPr>
        <w:spacing w:after="40"/>
      </w:pPr>
    </w:p>
    <w:p>
      <w:pPr>
        <w:spacing w:after="80" w:line="250" w:lineRule="auto"/>
      </w:pPr>
      <w:r>
        <w:rPr>
          <w:b w:val="0"/>
          <w:i w:val="0"/>
        </w:rPr>
        <w:t>Actual permissions are backend-enforced. Hiding a button in the frontend is not a security boundary.</w:t>
      </w:r>
    </w:p>
    <w:p>
      <w:pPr>
        <w:pStyle w:val="Heading1"/>
      </w:pPr>
      <w:r>
        <w:t>19. Frontend Data / API Contract</w:t>
      </w:r>
    </w:p>
    <w:p>
      <w:pPr>
        <w:spacing w:after="80" w:line="250" w:lineRule="auto"/>
      </w:pPr>
      <w:r>
        <w:rPr>
          <w:b w:val="0"/>
          <w:i w:val="0"/>
        </w:rPr>
        <w:t>The frontend consumes versioned read models and command endpoints. It should not recompute authoritative hazard state, incident correlation, exposure or safe-route rankings in the browser.</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7324D"/>
          </w:tcPr>
          <w:p>
            <w:r>
              <w:rPr>
                <w:color w:val="FFFFFF"/>
              </w:rPr>
            </w:r>
            <w:r>
              <w:rPr>
                <w:rFonts w:ascii="Aptos" w:hAnsi="Aptos"/>
                <w:b/>
                <w:color w:val="FFFFFF"/>
                <w:sz w:val="17"/>
              </w:rPr>
              <w:t>Frontend need</w:t>
            </w:r>
          </w:p>
        </w:tc>
        <w:tc>
          <w:tcPr>
            <w:tcW w:type="dxa" w:w="7920"/>
            <w:vAlign w:val="center"/>
            <w:shd w:fill="17324D"/>
          </w:tcPr>
          <w:p>
            <w:r>
              <w:rPr>
                <w:color w:val="FFFFFF"/>
              </w:rPr>
            </w:r>
            <w:r>
              <w:rPr>
                <w:rFonts w:ascii="Aptos" w:hAnsi="Aptos"/>
                <w:b/>
                <w:color w:val="FFFFFF"/>
                <w:sz w:val="17"/>
              </w:rPr>
              <w:t>Backend contract</w:t>
            </w:r>
          </w:p>
        </w:tc>
      </w:tr>
      <w:tr>
        <w:tc>
          <w:tcPr>
            <w:tcW w:type="dxa" w:w="2448"/>
            <w:vAlign w:val="center"/>
          </w:tcPr>
          <w:p>
            <w:r/>
            <w:r>
              <w:rPr>
                <w:rFonts w:ascii="Aptos" w:hAnsi="Aptos"/>
                <w:b w:val="0"/>
                <w:sz w:val="16"/>
              </w:rPr>
              <w:t>Overview map</w:t>
            </w:r>
          </w:p>
        </w:tc>
        <w:tc>
          <w:tcPr>
            <w:tcW w:type="dxa" w:w="7920"/>
            <w:vAlign w:val="center"/>
          </w:tcPr>
          <w:p>
            <w:r/>
            <w:r>
              <w:rPr>
                <w:rFonts w:ascii="Aptos" w:hAnsi="Aptos"/>
                <w:b w:val="0"/>
                <w:sz w:val="16"/>
              </w:rPr>
              <w:t>Snapshot endpoint + incremental event/stream updates.</w:t>
            </w:r>
          </w:p>
        </w:tc>
      </w:tr>
      <w:tr>
        <w:tc>
          <w:tcPr>
            <w:tcW w:type="dxa" w:w="2448"/>
            <w:vAlign w:val="center"/>
          </w:tcPr>
          <w:p>
            <w:r/>
            <w:r>
              <w:rPr>
                <w:rFonts w:ascii="Aptos" w:hAnsi="Aptos"/>
                <w:b w:val="0"/>
                <w:sz w:val="16"/>
              </w:rPr>
              <w:t>Incident detail</w:t>
            </w:r>
          </w:p>
        </w:tc>
        <w:tc>
          <w:tcPr>
            <w:tcW w:type="dxa" w:w="7920"/>
            <w:vAlign w:val="center"/>
          </w:tcPr>
          <w:p>
            <w:r/>
            <w:r>
              <w:rPr>
                <w:rFonts w:ascii="Aptos" w:hAnsi="Aptos"/>
                <w:b w:val="0"/>
                <w:sz w:val="16"/>
              </w:rPr>
              <w:t>Incident read model + evidence + geometry + timeline.</w:t>
            </w:r>
          </w:p>
        </w:tc>
      </w:tr>
      <w:tr>
        <w:tc>
          <w:tcPr>
            <w:tcW w:type="dxa" w:w="2448"/>
            <w:vAlign w:val="center"/>
          </w:tcPr>
          <w:p>
            <w:r/>
            <w:r>
              <w:rPr>
                <w:rFonts w:ascii="Aptos" w:hAnsi="Aptos"/>
                <w:b w:val="0"/>
                <w:sz w:val="16"/>
              </w:rPr>
              <w:t>Node panel</w:t>
            </w:r>
          </w:p>
        </w:tc>
        <w:tc>
          <w:tcPr>
            <w:tcW w:type="dxa" w:w="7920"/>
            <w:vAlign w:val="center"/>
          </w:tcPr>
          <w:p>
            <w:r/>
            <w:r>
              <w:rPr>
                <w:rFonts w:ascii="Aptos" w:hAnsi="Aptos"/>
                <w:b w:val="0"/>
                <w:sz w:val="16"/>
              </w:rPr>
              <w:t>Node health/readiness/telemetry read model.</w:t>
            </w:r>
          </w:p>
        </w:tc>
      </w:tr>
      <w:tr>
        <w:tc>
          <w:tcPr>
            <w:tcW w:type="dxa" w:w="2448"/>
            <w:vAlign w:val="center"/>
          </w:tcPr>
          <w:p>
            <w:r/>
            <w:r>
              <w:rPr>
                <w:rFonts w:ascii="Aptos" w:hAnsi="Aptos"/>
                <w:b w:val="0"/>
                <w:sz w:val="16"/>
              </w:rPr>
              <w:t>Fire page</w:t>
            </w:r>
          </w:p>
        </w:tc>
        <w:tc>
          <w:tcPr>
            <w:tcW w:type="dxa" w:w="7920"/>
            <w:vAlign w:val="center"/>
          </w:tcPr>
          <w:p>
            <w:r/>
            <w:r>
              <w:rPr>
                <w:rFonts w:ascii="Aptos" w:hAnsi="Aptos"/>
                <w:b w:val="0"/>
                <w:sz w:val="16"/>
              </w:rPr>
              <w:t>Spread snapshot + time-indexed arrival/risk/exposure layers.</w:t>
            </w:r>
          </w:p>
        </w:tc>
      </w:tr>
      <w:tr>
        <w:tc>
          <w:tcPr>
            <w:tcW w:type="dxa" w:w="2448"/>
            <w:vAlign w:val="center"/>
          </w:tcPr>
          <w:p>
            <w:r/>
            <w:r>
              <w:rPr>
                <w:rFonts w:ascii="Aptos" w:hAnsi="Aptos"/>
                <w:b w:val="0"/>
                <w:sz w:val="16"/>
              </w:rPr>
              <w:t>Alert management</w:t>
            </w:r>
          </w:p>
        </w:tc>
        <w:tc>
          <w:tcPr>
            <w:tcW w:type="dxa" w:w="7920"/>
            <w:vAlign w:val="center"/>
          </w:tcPr>
          <w:p>
            <w:r/>
            <w:r>
              <w:rPr>
                <w:rFonts w:ascii="Aptos" w:hAnsi="Aptos"/>
                <w:b w:val="0"/>
                <w:sz w:val="16"/>
              </w:rPr>
              <w:t>Alert lifecycle + delivery receipts + command endpoint.</w:t>
            </w:r>
          </w:p>
        </w:tc>
      </w:tr>
      <w:tr>
        <w:tc>
          <w:tcPr>
            <w:tcW w:type="dxa" w:w="2448"/>
            <w:vAlign w:val="center"/>
          </w:tcPr>
          <w:p>
            <w:r/>
            <w:r>
              <w:rPr>
                <w:rFonts w:ascii="Aptos" w:hAnsi="Aptos"/>
                <w:b w:val="0"/>
                <w:sz w:val="16"/>
              </w:rPr>
              <w:t>SOS</w:t>
            </w:r>
          </w:p>
        </w:tc>
        <w:tc>
          <w:tcPr>
            <w:tcW w:type="dxa" w:w="7920"/>
            <w:vAlign w:val="center"/>
          </w:tcPr>
          <w:p>
            <w:r/>
            <w:r>
              <w:rPr>
                <w:rFonts w:ascii="Aptos" w:hAnsi="Aptos"/>
                <w:b w:val="0"/>
                <w:sz w:val="16"/>
              </w:rPr>
              <w:t>SOS queue/read model + secure command endpoint.</w:t>
            </w:r>
          </w:p>
        </w:tc>
      </w:tr>
      <w:tr>
        <w:tc>
          <w:tcPr>
            <w:tcW w:type="dxa" w:w="2448"/>
            <w:vAlign w:val="center"/>
          </w:tcPr>
          <w:p>
            <w:r/>
            <w:r>
              <w:rPr>
                <w:rFonts w:ascii="Aptos" w:hAnsi="Aptos"/>
                <w:b w:val="0"/>
                <w:sz w:val="16"/>
              </w:rPr>
              <w:t>Historical</w:t>
            </w:r>
          </w:p>
        </w:tc>
        <w:tc>
          <w:tcPr>
            <w:tcW w:type="dxa" w:w="7920"/>
            <w:vAlign w:val="center"/>
          </w:tcPr>
          <w:p>
            <w:r/>
            <w:r>
              <w:rPr>
                <w:rFonts w:ascii="Aptos" w:hAnsi="Aptos"/>
                <w:b w:val="0"/>
                <w:sz w:val="16"/>
              </w:rPr>
              <w:t>Aggregations/read-only analytics endpoints.</w:t>
            </w:r>
          </w:p>
        </w:tc>
      </w:tr>
      <w:tr>
        <w:tc>
          <w:tcPr>
            <w:tcW w:type="dxa" w:w="2448"/>
            <w:vAlign w:val="center"/>
          </w:tcPr>
          <w:p>
            <w:r/>
            <w:r>
              <w:rPr>
                <w:rFonts w:ascii="Aptos" w:hAnsi="Aptos"/>
                <w:b w:val="0"/>
                <w:sz w:val="16"/>
              </w:rPr>
              <w:t>Audit</w:t>
            </w:r>
          </w:p>
        </w:tc>
        <w:tc>
          <w:tcPr>
            <w:tcW w:type="dxa" w:w="7920"/>
            <w:vAlign w:val="center"/>
          </w:tcPr>
          <w:p>
            <w:r/>
            <w:r>
              <w:rPr>
                <w:rFonts w:ascii="Aptos" w:hAnsi="Aptos"/>
                <w:b w:val="0"/>
                <w:sz w:val="16"/>
              </w:rPr>
              <w:t>Paginated immutable audit query.</w:t>
            </w:r>
          </w:p>
        </w:tc>
      </w:tr>
    </w:tbl>
    <w:p>
      <w:pPr>
        <w:spacing w:after="40"/>
      </w:pPr>
    </w:p>
    <w:p>
      <w:pPr>
        <w:spacing w:after="80" w:line="250" w:lineRule="auto"/>
      </w:pPr>
      <w:r>
        <w:rPr>
          <w:b w:val="0"/>
          <w:i w:val="0"/>
        </w:rPr>
        <w:t>All commands must be idempotent where practical and must return the resulting server-side state plus correlation/audit identifiers so the UI can reconcile without optimistic fiction.</w:t>
      </w:r>
    </w:p>
    <w:p>
      <w:r>
        <w:br w:type="page"/>
      </w:r>
    </w:p>
    <w:p>
      <w:pPr>
        <w:pStyle w:val="Heading1"/>
      </w:pPr>
      <w:r>
        <w:t>20. Responsive &amp; Offline Authority Behavior</w:t>
      </w:r>
    </w:p>
    <w:tbl>
      <w:tblPr>
        <w:tblStyle w:val="TableGrid"/>
        <w:tblW w:type="auto" w:w="0"/>
        <w:jc w:val="center"/>
        <w:tblLook w:firstColumn="1" w:firstRow="1" w:lastColumn="0" w:lastRow="0" w:noHBand="0" w:noVBand="1" w:val="04A0"/>
      </w:tblPr>
      <w:tblGrid>
        <w:gridCol w:w="5083"/>
        <w:gridCol w:w="5083"/>
      </w:tblGrid>
      <w:tr>
        <w:tc>
          <w:tcPr>
            <w:tcW w:type="dxa" w:w="2376"/>
            <w:vAlign w:val="center"/>
            <w:shd w:fill="17324D"/>
          </w:tcPr>
          <w:p>
            <w:r>
              <w:rPr>
                <w:color w:val="FFFFFF"/>
              </w:rPr>
            </w:r>
            <w:r>
              <w:rPr>
                <w:rFonts w:ascii="Aptos" w:hAnsi="Aptos"/>
                <w:b/>
                <w:color w:val="FFFFFF"/>
                <w:sz w:val="17"/>
              </w:rPr>
              <w:t>Mode</w:t>
            </w:r>
          </w:p>
        </w:tc>
        <w:tc>
          <w:tcPr>
            <w:tcW w:type="dxa" w:w="7992"/>
            <w:vAlign w:val="center"/>
            <w:shd w:fill="17324D"/>
          </w:tcPr>
          <w:p>
            <w:r>
              <w:rPr>
                <w:color w:val="FFFFFF"/>
              </w:rPr>
            </w:r>
            <w:r>
              <w:rPr>
                <w:rFonts w:ascii="Aptos" w:hAnsi="Aptos"/>
                <w:b/>
                <w:color w:val="FFFFFF"/>
                <w:sz w:val="17"/>
              </w:rPr>
              <w:t>Required authority UI behavior</w:t>
            </w:r>
          </w:p>
        </w:tc>
      </w:tr>
      <w:tr>
        <w:tc>
          <w:tcPr>
            <w:tcW w:type="dxa" w:w="2376"/>
            <w:vAlign w:val="center"/>
          </w:tcPr>
          <w:p>
            <w:r/>
            <w:r>
              <w:rPr>
                <w:rFonts w:ascii="Aptos" w:hAnsi="Aptos"/>
                <w:b w:val="0"/>
                <w:sz w:val="16"/>
              </w:rPr>
              <w:t>Desktop online</w:t>
            </w:r>
          </w:p>
        </w:tc>
        <w:tc>
          <w:tcPr>
            <w:tcW w:type="dxa" w:w="7992"/>
            <w:vAlign w:val="center"/>
          </w:tcPr>
          <w:p>
            <w:r/>
            <w:r>
              <w:rPr>
                <w:rFonts w:ascii="Aptos" w:hAnsi="Aptos"/>
                <w:b w:val="0"/>
                <w:sz w:val="16"/>
              </w:rPr>
              <w:t>Full dashboard, map, multi-panel analytical workflows.</w:t>
            </w:r>
          </w:p>
        </w:tc>
      </w:tr>
      <w:tr>
        <w:tc>
          <w:tcPr>
            <w:tcW w:type="dxa" w:w="2376"/>
            <w:vAlign w:val="center"/>
          </w:tcPr>
          <w:p>
            <w:r/>
            <w:r>
              <w:rPr>
                <w:rFonts w:ascii="Aptos" w:hAnsi="Aptos"/>
                <w:b w:val="0"/>
                <w:sz w:val="16"/>
              </w:rPr>
              <w:t>Tablet</w:t>
            </w:r>
          </w:p>
        </w:tc>
        <w:tc>
          <w:tcPr>
            <w:tcW w:type="dxa" w:w="7992"/>
            <w:vAlign w:val="center"/>
          </w:tcPr>
          <w:p>
            <w:r/>
            <w:r>
              <w:rPr>
                <w:rFonts w:ascii="Aptos" w:hAnsi="Aptos"/>
                <w:b w:val="0"/>
                <w:sz w:val="16"/>
              </w:rPr>
              <w:t>Prioritize command card, map, incident queue and alerts; secondary detail in drawers.</w:t>
            </w:r>
          </w:p>
        </w:tc>
      </w:tr>
      <w:tr>
        <w:tc>
          <w:tcPr>
            <w:tcW w:type="dxa" w:w="2376"/>
            <w:vAlign w:val="center"/>
          </w:tcPr>
          <w:p>
            <w:r/>
            <w:r>
              <w:rPr>
                <w:rFonts w:ascii="Aptos" w:hAnsi="Aptos"/>
                <w:b w:val="0"/>
                <w:sz w:val="16"/>
              </w:rPr>
              <w:t>Offline / disconnected</w:t>
            </w:r>
          </w:p>
        </w:tc>
        <w:tc>
          <w:tcPr>
            <w:tcW w:type="dxa" w:w="7992"/>
            <w:vAlign w:val="center"/>
          </w:tcPr>
          <w:p>
            <w:r/>
            <w:r>
              <w:rPr>
                <w:rFonts w:ascii="Aptos" w:hAnsi="Aptos"/>
                <w:b w:val="0"/>
                <w:sz w:val="16"/>
              </w:rPr>
              <w:t>Show cached last-known command state with prominent freshness and connectivity status; do not imply live truth.</w:t>
            </w:r>
          </w:p>
        </w:tc>
      </w:tr>
      <w:tr>
        <w:tc>
          <w:tcPr>
            <w:tcW w:type="dxa" w:w="2376"/>
            <w:vAlign w:val="center"/>
          </w:tcPr>
          <w:p>
            <w:r/>
            <w:r>
              <w:rPr>
                <w:rFonts w:ascii="Aptos" w:hAnsi="Aptos"/>
                <w:b w:val="0"/>
                <w:sz w:val="16"/>
              </w:rPr>
              <w:t>Master unavailable</w:t>
            </w:r>
          </w:p>
        </w:tc>
        <w:tc>
          <w:tcPr>
            <w:tcW w:type="dxa" w:w="7992"/>
            <w:vAlign w:val="center"/>
          </w:tcPr>
          <w:p>
            <w:r/>
            <w:r>
              <w:rPr>
                <w:rFonts w:ascii="Aptos" w:hAnsi="Aptos"/>
                <w:b w:val="0"/>
                <w:sz w:val="16"/>
              </w:rPr>
              <w:t>Preserve local/static emergency pathway where implemented; authority dashboard reports Master outage explicitly.</w:t>
            </w:r>
          </w:p>
        </w:tc>
      </w:tr>
      <w:tr>
        <w:tc>
          <w:tcPr>
            <w:tcW w:type="dxa" w:w="2376"/>
            <w:vAlign w:val="center"/>
          </w:tcPr>
          <w:p>
            <w:r/>
            <w:r>
              <w:rPr>
                <w:rFonts w:ascii="Aptos" w:hAnsi="Aptos"/>
                <w:b w:val="0"/>
                <w:sz w:val="16"/>
              </w:rPr>
              <w:t>Partial node loss</w:t>
            </w:r>
          </w:p>
        </w:tc>
        <w:tc>
          <w:tcPr>
            <w:tcW w:type="dxa" w:w="7992"/>
            <w:vAlign w:val="center"/>
          </w:tcPr>
          <w:p>
            <w:r/>
            <w:r>
              <w:rPr>
                <w:rFonts w:ascii="Aptos" w:hAnsi="Aptos"/>
                <w:b w:val="0"/>
                <w:sz w:val="16"/>
              </w:rPr>
              <w:t>Continue with surviving evidence while marking affected spatial confidence/degraded coverage.</w:t>
            </w:r>
          </w:p>
        </w:tc>
      </w:tr>
      <w:tr>
        <w:tc>
          <w:tcPr>
            <w:tcW w:type="dxa" w:w="2376"/>
            <w:vAlign w:val="center"/>
          </w:tcPr>
          <w:p>
            <w:r/>
            <w:r>
              <w:rPr>
                <w:rFonts w:ascii="Aptos" w:hAnsi="Aptos"/>
                <w:b w:val="0"/>
                <w:sz w:val="16"/>
              </w:rPr>
              <w:t>Recovered</w:t>
            </w:r>
          </w:p>
        </w:tc>
        <w:tc>
          <w:tcPr>
            <w:tcW w:type="dxa" w:w="7992"/>
            <w:vAlign w:val="center"/>
          </w:tcPr>
          <w:p>
            <w:r/>
            <w:r>
              <w:rPr>
                <w:rFonts w:ascii="Aptos" w:hAnsi="Aptos"/>
                <w:b w:val="0"/>
                <w:sz w:val="16"/>
              </w:rPr>
              <w:t>Reconcile buffered telemetry/receipts and show recovery event in timeline/audit.</w:t>
            </w:r>
          </w:p>
        </w:tc>
      </w:tr>
    </w:tbl>
    <w:p>
      <w:pPr>
        <w:spacing w:after="40"/>
      </w:pPr>
    </w:p>
    <w:p>
      <w:pPr>
        <w:pStyle w:val="Heading1"/>
      </w:pPr>
      <w:r>
        <w:t>21. Visual Semantics Checklist</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7324D"/>
          </w:tcPr>
          <w:p>
            <w:r>
              <w:rPr>
                <w:color w:val="FFFFFF"/>
              </w:rPr>
            </w:r>
            <w:r>
              <w:rPr>
                <w:rFonts w:ascii="Aptos" w:hAnsi="Aptos"/>
                <w:b/>
                <w:color w:val="FFFFFF"/>
                <w:sz w:val="17"/>
              </w:rPr>
              <w:t>Semantic</w:t>
            </w:r>
          </w:p>
        </w:tc>
        <w:tc>
          <w:tcPr>
            <w:tcW w:type="dxa" w:w="8064"/>
            <w:vAlign w:val="center"/>
            <w:shd w:fill="17324D"/>
          </w:tcPr>
          <w:p>
            <w:r>
              <w:rPr>
                <w:color w:val="FFFFFF"/>
              </w:rPr>
            </w:r>
            <w:r>
              <w:rPr>
                <w:rFonts w:ascii="Aptos" w:hAnsi="Aptos"/>
                <w:b/>
                <w:color w:val="FFFFFF"/>
                <w:sz w:val="17"/>
              </w:rPr>
              <w:t>Must remain consistent</w:t>
            </w:r>
          </w:p>
        </w:tc>
      </w:tr>
      <w:tr>
        <w:tc>
          <w:tcPr>
            <w:tcW w:type="dxa" w:w="2304"/>
            <w:vAlign w:val="center"/>
          </w:tcPr>
          <w:p>
            <w:r/>
            <w:r>
              <w:rPr>
                <w:rFonts w:ascii="Aptos" w:hAnsi="Aptos"/>
                <w:b w:val="0"/>
                <w:sz w:val="16"/>
              </w:rPr>
              <w:t>Hazard state</w:t>
            </w:r>
          </w:p>
        </w:tc>
        <w:tc>
          <w:tcPr>
            <w:tcW w:type="dxa" w:w="8064"/>
            <w:vAlign w:val="center"/>
          </w:tcPr>
          <w:p>
            <w:r/>
            <w:r>
              <w:rPr>
                <w:rFonts w:ascii="Aptos" w:hAnsi="Aptos"/>
                <w:b w:val="0"/>
                <w:sz w:val="16"/>
              </w:rPr>
              <w:t>Use state-specific treatment from Document 12.</w:t>
            </w:r>
          </w:p>
        </w:tc>
      </w:tr>
      <w:tr>
        <w:tc>
          <w:tcPr>
            <w:tcW w:type="dxa" w:w="2304"/>
            <w:vAlign w:val="center"/>
          </w:tcPr>
          <w:p>
            <w:r/>
            <w:r>
              <w:rPr>
                <w:rFonts w:ascii="Aptos" w:hAnsi="Aptos"/>
                <w:b w:val="0"/>
                <w:sz w:val="16"/>
              </w:rPr>
              <w:t>Information condition</w:t>
            </w:r>
          </w:p>
        </w:tc>
        <w:tc>
          <w:tcPr>
            <w:tcW w:type="dxa" w:w="8064"/>
            <w:vAlign w:val="center"/>
          </w:tcPr>
          <w:p>
            <w:r/>
            <w:r>
              <w:rPr>
                <w:rFonts w:ascii="Aptos" w:hAnsi="Aptos"/>
                <w:b w:val="0"/>
                <w:sz w:val="16"/>
              </w:rPr>
              <w:t>GOOD / DEGRADED / UNKNOWN always visible on command surfaces.</w:t>
            </w:r>
          </w:p>
        </w:tc>
      </w:tr>
      <w:tr>
        <w:tc>
          <w:tcPr>
            <w:tcW w:type="dxa" w:w="2304"/>
            <w:vAlign w:val="center"/>
          </w:tcPr>
          <w:p>
            <w:r/>
            <w:r>
              <w:rPr>
                <w:rFonts w:ascii="Aptos" w:hAnsi="Aptos"/>
                <w:b w:val="0"/>
                <w:sz w:val="16"/>
              </w:rPr>
              <w:t>Warning vs projection</w:t>
            </w:r>
          </w:p>
        </w:tc>
        <w:tc>
          <w:tcPr>
            <w:tcW w:type="dxa" w:w="8064"/>
            <w:vAlign w:val="center"/>
          </w:tcPr>
          <w:p>
            <w:r/>
            <w:r>
              <w:rPr>
                <w:rFonts w:ascii="Aptos" w:hAnsi="Aptos"/>
                <w:b w:val="0"/>
                <w:sz w:val="16"/>
              </w:rPr>
              <w:t>Different styles and legends.</w:t>
            </w:r>
          </w:p>
        </w:tc>
      </w:tr>
      <w:tr>
        <w:tc>
          <w:tcPr>
            <w:tcW w:type="dxa" w:w="2304"/>
            <w:vAlign w:val="center"/>
          </w:tcPr>
          <w:p>
            <w:r/>
            <w:r>
              <w:rPr>
                <w:rFonts w:ascii="Aptos" w:hAnsi="Aptos"/>
                <w:b w:val="0"/>
                <w:sz w:val="16"/>
              </w:rPr>
              <w:t>Physical vs policy</w:t>
            </w:r>
          </w:p>
        </w:tc>
        <w:tc>
          <w:tcPr>
            <w:tcW w:type="dxa" w:w="8064"/>
            <w:vAlign w:val="center"/>
          </w:tcPr>
          <w:p>
            <w:r/>
            <w:r>
              <w:rPr>
                <w:rFonts w:ascii="Aptos" w:hAnsi="Aptos"/>
                <w:b w:val="0"/>
                <w:sz w:val="16"/>
              </w:rPr>
              <w:t>Operational buffer never looks identical to physical footprint.</w:t>
            </w:r>
          </w:p>
        </w:tc>
      </w:tr>
      <w:tr>
        <w:tc>
          <w:tcPr>
            <w:tcW w:type="dxa" w:w="2304"/>
            <w:vAlign w:val="center"/>
          </w:tcPr>
          <w:p>
            <w:r/>
            <w:r>
              <w:rPr>
                <w:rFonts w:ascii="Aptos" w:hAnsi="Aptos"/>
                <w:b w:val="0"/>
                <w:sz w:val="16"/>
              </w:rPr>
              <w:t>Confidence</w:t>
            </w:r>
          </w:p>
        </w:tc>
        <w:tc>
          <w:tcPr>
            <w:tcW w:type="dxa" w:w="8064"/>
            <w:vAlign w:val="center"/>
          </w:tcPr>
          <w:p>
            <w:r/>
            <w:r>
              <w:rPr>
                <w:rFonts w:ascii="Aptos" w:hAnsi="Aptos"/>
                <w:b w:val="0"/>
                <w:sz w:val="16"/>
              </w:rPr>
              <w:t>Never presented as probability.</w:t>
            </w:r>
          </w:p>
        </w:tc>
      </w:tr>
      <w:tr>
        <w:tc>
          <w:tcPr>
            <w:tcW w:type="dxa" w:w="2304"/>
            <w:vAlign w:val="center"/>
          </w:tcPr>
          <w:p>
            <w:r/>
            <w:r>
              <w:rPr>
                <w:rFonts w:ascii="Aptos" w:hAnsi="Aptos"/>
                <w:b w:val="0"/>
                <w:sz w:val="16"/>
              </w:rPr>
              <w:t>Risk</w:t>
            </w:r>
          </w:p>
        </w:tc>
        <w:tc>
          <w:tcPr>
            <w:tcW w:type="dxa" w:w="8064"/>
            <w:vAlign w:val="center"/>
          </w:tcPr>
          <w:p>
            <w:r/>
            <w:r>
              <w:rPr>
                <w:rFonts w:ascii="Aptos" w:hAnsi="Aptos"/>
                <w:b w:val="0"/>
                <w:sz w:val="16"/>
              </w:rPr>
              <w:t>Operational index; avoid probability iconography.</w:t>
            </w:r>
          </w:p>
        </w:tc>
      </w:tr>
      <w:tr>
        <w:tc>
          <w:tcPr>
            <w:tcW w:type="dxa" w:w="2304"/>
            <w:vAlign w:val="center"/>
          </w:tcPr>
          <w:p>
            <w:r/>
            <w:r>
              <w:rPr>
                <w:rFonts w:ascii="Aptos" w:hAnsi="Aptos"/>
                <w:b w:val="0"/>
                <w:sz w:val="16"/>
              </w:rPr>
              <w:t>SOS</w:t>
            </w:r>
          </w:p>
        </w:tc>
        <w:tc>
          <w:tcPr>
            <w:tcW w:type="dxa" w:w="8064"/>
            <w:vAlign w:val="center"/>
          </w:tcPr>
          <w:p>
            <w:r/>
            <w:r>
              <w:rPr>
                <w:rFonts w:ascii="Aptos" w:hAnsi="Aptos"/>
                <w:b w:val="0"/>
                <w:sz w:val="16"/>
              </w:rPr>
              <w:t>Human-priority categorical tier; no fake scalar.</w:t>
            </w:r>
          </w:p>
        </w:tc>
      </w:tr>
      <w:tr>
        <w:tc>
          <w:tcPr>
            <w:tcW w:type="dxa" w:w="2304"/>
            <w:vAlign w:val="center"/>
          </w:tcPr>
          <w:p>
            <w:r/>
            <w:r>
              <w:rPr>
                <w:rFonts w:ascii="Aptos" w:hAnsi="Aptos"/>
                <w:b w:val="0"/>
                <w:sz w:val="16"/>
              </w:rPr>
              <w:t>Stale</w:t>
            </w:r>
          </w:p>
        </w:tc>
        <w:tc>
          <w:tcPr>
            <w:tcW w:type="dxa" w:w="8064"/>
            <w:vAlign w:val="center"/>
          </w:tcPr>
          <w:p>
            <w:r/>
            <w:r>
              <w:rPr>
                <w:rFonts w:ascii="Aptos" w:hAnsi="Aptos"/>
                <w:b w:val="0"/>
                <w:sz w:val="16"/>
              </w:rPr>
              <w:t>Timestamp + age + explicit stale treatment.</w:t>
            </w:r>
          </w:p>
        </w:tc>
      </w:tr>
      <w:tr>
        <w:tc>
          <w:tcPr>
            <w:tcW w:type="dxa" w:w="2304"/>
            <w:vAlign w:val="center"/>
          </w:tcPr>
          <w:p>
            <w:r/>
            <w:r>
              <w:rPr>
                <w:rFonts w:ascii="Aptos" w:hAnsi="Aptos"/>
                <w:b w:val="0"/>
                <w:sz w:val="16"/>
              </w:rPr>
              <w:t>Offline</w:t>
            </w:r>
          </w:p>
        </w:tc>
        <w:tc>
          <w:tcPr>
            <w:tcW w:type="dxa" w:w="8064"/>
            <w:vAlign w:val="center"/>
          </w:tcPr>
          <w:p>
            <w:r/>
            <w:r>
              <w:rPr>
                <w:rFonts w:ascii="Aptos" w:hAnsi="Aptos"/>
                <w:b w:val="0"/>
                <w:sz w:val="16"/>
              </w:rPr>
              <w:t>Connectivity badge + local-mode explanation.</w:t>
            </w:r>
          </w:p>
        </w:tc>
      </w:tr>
    </w:tbl>
    <w:p>
      <w:pPr>
        <w:spacing w:after="40"/>
      </w:pPr>
    </w:p>
    <w:p>
      <w:pPr>
        <w:pStyle w:val="Heading1"/>
      </w:pPr>
      <w:r>
        <w:t>22. Acceptance Tests</w:t>
      </w:r>
    </w:p>
    <w:tbl>
      <w:tblPr>
        <w:tblStyle w:val="TableGrid"/>
        <w:tblW w:type="auto" w:w="0"/>
        <w:jc w:val="center"/>
        <w:tblLook w:firstColumn="1" w:firstRow="1" w:lastColumn="0" w:lastRow="0" w:noHBand="0" w:noVBand="1" w:val="04A0"/>
      </w:tblPr>
      <w:tblGrid>
        <w:gridCol w:w="5083"/>
        <w:gridCol w:w="5083"/>
      </w:tblGrid>
      <w:tr>
        <w:tc>
          <w:tcPr>
            <w:tcW w:type="dxa" w:w="2520"/>
            <w:vAlign w:val="center"/>
            <w:shd w:fill="17324D"/>
          </w:tcPr>
          <w:p>
            <w:r>
              <w:rPr>
                <w:color w:val="FFFFFF"/>
              </w:rPr>
            </w:r>
            <w:r>
              <w:rPr>
                <w:rFonts w:ascii="Aptos" w:hAnsi="Aptos"/>
                <w:b/>
                <w:color w:val="FFFFFF"/>
                <w:sz w:val="17"/>
              </w:rPr>
              <w:t>Test</w:t>
            </w:r>
          </w:p>
        </w:tc>
        <w:tc>
          <w:tcPr>
            <w:tcW w:type="dxa" w:w="7848"/>
            <w:vAlign w:val="center"/>
            <w:shd w:fill="17324D"/>
          </w:tcPr>
          <w:p>
            <w:r>
              <w:rPr>
                <w:color w:val="FFFFFF"/>
              </w:rPr>
            </w:r>
            <w:r>
              <w:rPr>
                <w:rFonts w:ascii="Aptos" w:hAnsi="Aptos"/>
                <w:b/>
                <w:color w:val="FFFFFF"/>
                <w:sz w:val="17"/>
              </w:rPr>
              <w:t>Pass condition</w:t>
            </w:r>
          </w:p>
        </w:tc>
      </w:tr>
      <w:tr>
        <w:tc>
          <w:tcPr>
            <w:tcW w:type="dxa" w:w="2520"/>
            <w:vAlign w:val="center"/>
          </w:tcPr>
          <w:p>
            <w:r/>
            <w:r>
              <w:rPr>
                <w:rFonts w:ascii="Aptos" w:hAnsi="Aptos"/>
                <w:b w:val="0"/>
                <w:sz w:val="16"/>
              </w:rPr>
              <w:t>Fire LIVE</w:t>
            </w:r>
          </w:p>
        </w:tc>
        <w:tc>
          <w:tcPr>
            <w:tcW w:type="dxa" w:w="7848"/>
            <w:vAlign w:val="center"/>
          </w:tcPr>
          <w:p>
            <w:r/>
            <w:r>
              <w:rPr>
                <w:rFonts w:ascii="Aptos" w:hAnsi="Aptos"/>
                <w:b w:val="0"/>
                <w:sz w:val="16"/>
              </w:rPr>
              <w:t>Actual engine geometry changes over time; no decorative circle layer.</w:t>
            </w:r>
          </w:p>
        </w:tc>
      </w:tr>
      <w:tr>
        <w:tc>
          <w:tcPr>
            <w:tcW w:type="dxa" w:w="2520"/>
            <w:vAlign w:val="center"/>
          </w:tcPr>
          <w:p>
            <w:r/>
            <w:r>
              <w:rPr>
                <w:rFonts w:ascii="Aptos" w:hAnsi="Aptos"/>
                <w:b w:val="0"/>
                <w:sz w:val="16"/>
              </w:rPr>
              <w:t>Fire SIMULATION</w:t>
            </w:r>
          </w:p>
        </w:tc>
        <w:tc>
          <w:tcPr>
            <w:tcW w:type="dxa" w:w="7848"/>
            <w:vAlign w:val="center"/>
          </w:tcPr>
          <w:p>
            <w:r/>
            <w:r>
              <w:rPr>
                <w:rFonts w:ascii="Aptos" w:hAnsi="Aptos"/>
                <w:b w:val="0"/>
                <w:sz w:val="16"/>
              </w:rPr>
              <w:t>Synthetic telemetry uses same ingestion path; spread engine and UI are identical in contract.</w:t>
            </w:r>
          </w:p>
        </w:tc>
      </w:tr>
      <w:tr>
        <w:tc>
          <w:tcPr>
            <w:tcW w:type="dxa" w:w="2520"/>
            <w:vAlign w:val="center"/>
          </w:tcPr>
          <w:p>
            <w:r/>
            <w:r>
              <w:rPr>
                <w:rFonts w:ascii="Aptos" w:hAnsi="Aptos"/>
                <w:b w:val="0"/>
                <w:sz w:val="16"/>
              </w:rPr>
              <w:t>Master failure</w:t>
            </w:r>
          </w:p>
        </w:tc>
        <w:tc>
          <w:tcPr>
            <w:tcW w:type="dxa" w:w="7848"/>
            <w:vAlign w:val="center"/>
          </w:tcPr>
          <w:p>
            <w:r/>
            <w:r>
              <w:rPr>
                <w:rFonts w:ascii="Aptos" w:hAnsi="Aptos"/>
                <w:b w:val="0"/>
                <w:sz w:val="16"/>
              </w:rPr>
              <w:t>Dashboard reports Master failure distinctly from internet outage; local emergency capability remains discoverable where supported.</w:t>
            </w:r>
          </w:p>
        </w:tc>
      </w:tr>
      <w:tr>
        <w:tc>
          <w:tcPr>
            <w:tcW w:type="dxa" w:w="2520"/>
            <w:vAlign w:val="center"/>
          </w:tcPr>
          <w:p>
            <w:r/>
            <w:r>
              <w:rPr>
                <w:rFonts w:ascii="Aptos" w:hAnsi="Aptos"/>
                <w:b w:val="0"/>
                <w:sz w:val="16"/>
              </w:rPr>
              <w:t>Stale node</w:t>
            </w:r>
          </w:p>
        </w:tc>
        <w:tc>
          <w:tcPr>
            <w:tcW w:type="dxa" w:w="7848"/>
            <w:vAlign w:val="center"/>
          </w:tcPr>
          <w:p>
            <w:r/>
            <w:r>
              <w:rPr>
                <w:rFonts w:ascii="Aptos" w:hAnsi="Aptos"/>
                <w:b w:val="0"/>
                <w:sz w:val="16"/>
              </w:rPr>
              <w:t>Node panel and command card show stale/freshness information and degrade information condition appropriately.</w:t>
            </w:r>
          </w:p>
        </w:tc>
      </w:tr>
      <w:tr>
        <w:tc>
          <w:tcPr>
            <w:tcW w:type="dxa" w:w="2520"/>
            <w:vAlign w:val="center"/>
          </w:tcPr>
          <w:p>
            <w:r/>
            <w:r>
              <w:rPr>
                <w:rFonts w:ascii="Aptos" w:hAnsi="Aptos"/>
                <w:b w:val="0"/>
                <w:sz w:val="16"/>
              </w:rPr>
              <w:t>Conflicting sensors</w:t>
            </w:r>
          </w:p>
        </w:tc>
        <w:tc>
          <w:tcPr>
            <w:tcW w:type="dxa" w:w="7848"/>
            <w:vAlign w:val="center"/>
          </w:tcPr>
          <w:p>
            <w:r/>
            <w:r>
              <w:rPr>
                <w:rFonts w:ascii="Aptos" w:hAnsi="Aptos"/>
                <w:b w:val="0"/>
                <w:sz w:val="16"/>
              </w:rPr>
              <w:t>Contradiction is visible in evidence explanation; system does not silently average away the conflict.</w:t>
            </w:r>
          </w:p>
        </w:tc>
      </w:tr>
      <w:tr>
        <w:tc>
          <w:tcPr>
            <w:tcW w:type="dxa" w:w="2520"/>
            <w:vAlign w:val="center"/>
          </w:tcPr>
          <w:p>
            <w:r/>
            <w:r>
              <w:rPr>
                <w:rFonts w:ascii="Aptos" w:hAnsi="Aptos"/>
                <w:b w:val="0"/>
                <w:sz w:val="16"/>
              </w:rPr>
              <w:t>Insufficient evidence</w:t>
            </w:r>
          </w:p>
        </w:tc>
        <w:tc>
          <w:tcPr>
            <w:tcW w:type="dxa" w:w="7848"/>
            <w:vAlign w:val="center"/>
          </w:tcPr>
          <w:p>
            <w:r/>
            <w:r>
              <w:rPr>
                <w:rFonts w:ascii="Aptos" w:hAnsi="Aptos"/>
                <w:b w:val="0"/>
                <w:sz w:val="16"/>
              </w:rPr>
              <w:t>Confidence is N/A/insufficient rather than 0%.</w:t>
            </w:r>
          </w:p>
        </w:tc>
      </w:tr>
      <w:tr>
        <w:tc>
          <w:tcPr>
            <w:tcW w:type="dxa" w:w="2520"/>
            <w:vAlign w:val="center"/>
          </w:tcPr>
          <w:p>
            <w:r/>
            <w:r>
              <w:rPr>
                <w:rFonts w:ascii="Aptos" w:hAnsi="Aptos"/>
                <w:b w:val="0"/>
                <w:sz w:val="16"/>
              </w:rPr>
              <w:t>Incident correlation</w:t>
            </w:r>
          </w:p>
        </w:tc>
        <w:tc>
          <w:tcPr>
            <w:tcW w:type="dxa" w:w="7848"/>
            <w:vAlign w:val="center"/>
          </w:tcPr>
          <w:p>
            <w:r/>
            <w:r>
              <w:rPr>
                <w:rFonts w:ascii="Aptos" w:hAnsi="Aptos"/>
                <w:b w:val="0"/>
                <w:sz w:val="16"/>
              </w:rPr>
              <w:t>Spatial/temporal policy shown for merge; merge/split audited.</w:t>
            </w:r>
          </w:p>
        </w:tc>
      </w:tr>
      <w:tr>
        <w:tc>
          <w:tcPr>
            <w:tcW w:type="dxa" w:w="2520"/>
            <w:vAlign w:val="center"/>
          </w:tcPr>
          <w:p>
            <w:r/>
            <w:r>
              <w:rPr>
                <w:rFonts w:ascii="Aptos" w:hAnsi="Aptos"/>
                <w:b w:val="0"/>
                <w:sz w:val="16"/>
              </w:rPr>
              <w:t>Alert issue</w:t>
            </w:r>
          </w:p>
        </w:tc>
        <w:tc>
          <w:tcPr>
            <w:tcW w:type="dxa" w:w="7848"/>
            <w:vAlign w:val="center"/>
          </w:tcPr>
          <w:p>
            <w:r/>
            <w:r>
              <w:rPr>
                <w:rFonts w:ascii="Aptos" w:hAnsi="Aptos"/>
                <w:b w:val="0"/>
                <w:sz w:val="16"/>
              </w:rPr>
              <w:t>Authorized approval required and canonical event created once; repeats are deduplicated.</w:t>
            </w:r>
          </w:p>
        </w:tc>
      </w:tr>
      <w:tr>
        <w:tc>
          <w:tcPr>
            <w:tcW w:type="dxa" w:w="2520"/>
            <w:vAlign w:val="center"/>
          </w:tcPr>
          <w:p>
            <w:r/>
            <w:r>
              <w:rPr>
                <w:rFonts w:ascii="Aptos" w:hAnsi="Aptos"/>
                <w:b w:val="0"/>
                <w:sz w:val="16"/>
              </w:rPr>
              <w:t>SOS</w:t>
            </w:r>
          </w:p>
        </w:tc>
        <w:tc>
          <w:tcPr>
            <w:tcW w:type="dxa" w:w="7848"/>
            <w:vAlign w:val="center"/>
          </w:tcPr>
          <w:p>
            <w:r/>
            <w:r>
              <w:rPr>
                <w:rFonts w:ascii="Aptos" w:hAnsi="Aptos"/>
                <w:b w:val="0"/>
                <w:sz w:val="16"/>
              </w:rPr>
              <w:t>SOS outside known hazards is still accepted into operator queue.</w:t>
            </w:r>
          </w:p>
        </w:tc>
      </w:tr>
      <w:tr>
        <w:tc>
          <w:tcPr>
            <w:tcW w:type="dxa" w:w="2520"/>
            <w:vAlign w:val="center"/>
          </w:tcPr>
          <w:p>
            <w:r/>
            <w:r>
              <w:rPr>
                <w:rFonts w:ascii="Aptos" w:hAnsi="Aptos"/>
                <w:b w:val="0"/>
                <w:sz w:val="16"/>
              </w:rPr>
              <w:t>No safe route</w:t>
            </w:r>
          </w:p>
        </w:tc>
        <w:tc>
          <w:tcPr>
            <w:tcW w:type="dxa" w:w="7848"/>
            <w:vAlign w:val="center"/>
          </w:tcPr>
          <w:p>
            <w:r/>
            <w:r>
              <w:rPr>
                <w:rFonts w:ascii="Aptos" w:hAnsi="Aptos"/>
                <w:b w:val="0"/>
                <w:sz w:val="16"/>
              </w:rPr>
              <w:t>Citizen/action panel can present SHELTER_IN_PLACE when routing is unsafe/unavailable.</w:t>
            </w:r>
          </w:p>
        </w:tc>
      </w:tr>
      <w:tr>
        <w:tc>
          <w:tcPr>
            <w:tcW w:type="dxa" w:w="2520"/>
            <w:vAlign w:val="center"/>
          </w:tcPr>
          <w:p>
            <w:r/>
            <w:r>
              <w:rPr>
                <w:rFonts w:ascii="Aptos" w:hAnsi="Aptos"/>
                <w:b w:val="0"/>
                <w:sz w:val="16"/>
              </w:rPr>
              <w:t>Multi-hazard</w:t>
            </w:r>
          </w:p>
        </w:tc>
        <w:tc>
          <w:tcPr>
            <w:tcW w:type="dxa" w:w="7848"/>
            <w:vAlign w:val="center"/>
          </w:tcPr>
          <w:p>
            <w:r/>
            <w:r>
              <w:rPr>
                <w:rFonts w:ascii="Aptos" w:hAnsi="Aptos"/>
                <w:b w:val="0"/>
                <w:sz w:val="16"/>
              </w:rPr>
              <w:t>Fire/flood/etc. remain independent; no combined universal risk scalar appears.</w:t>
            </w:r>
          </w:p>
        </w:tc>
      </w:tr>
      <w:tr>
        <w:tc>
          <w:tcPr>
            <w:tcW w:type="dxa" w:w="2520"/>
            <w:vAlign w:val="center"/>
          </w:tcPr>
          <w:p>
            <w:r/>
            <w:r>
              <w:rPr>
                <w:rFonts w:ascii="Aptos" w:hAnsi="Aptos"/>
                <w:b w:val="0"/>
                <w:sz w:val="16"/>
              </w:rPr>
              <w:t>Audit</w:t>
            </w:r>
          </w:p>
        </w:tc>
        <w:tc>
          <w:tcPr>
            <w:tcW w:type="dxa" w:w="7848"/>
            <w:vAlign w:val="center"/>
          </w:tcPr>
          <w:p>
            <w:r/>
            <w:r>
              <w:rPr>
                <w:rFonts w:ascii="Aptos" w:hAnsi="Aptos"/>
                <w:b w:val="0"/>
                <w:sz w:val="16"/>
              </w:rPr>
              <w:t>Every material operator command can be traced to actor, time, entity and result.</w:t>
            </w:r>
          </w:p>
        </w:tc>
      </w:tr>
    </w:tbl>
    <w:p>
      <w:pPr>
        <w:spacing w:after="40"/>
      </w:pPr>
    </w:p>
    <w:p>
      <w:r>
        <w:br w:type="page"/>
      </w:r>
    </w:p>
    <w:p>
      <w:pPr>
        <w:pStyle w:val="Heading1"/>
      </w:pPr>
      <w:r>
        <w:t>23. Implementation Blueprint</w:t>
      </w:r>
    </w:p>
    <w:p>
      <w:pPr>
        <w:spacing w:after="80" w:line="250" w:lineRule="auto"/>
      </w:pPr>
      <w:r>
        <w:rPr>
          <w:b w:val="0"/>
          <w:i w:val="0"/>
        </w:rPr>
        <w:t>Recommended frontend structure: a typed React/Next.js application using the Document 12 design tokens/components and a thin operational-state layer. State should be split between server-authoritative query caches and transient UI state; do not duplicate domain logic in the browser.</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24D"/>
          </w:tcPr>
          <w:p>
            <w:r>
              <w:rPr>
                <w:color w:val="FFFFFF"/>
              </w:rPr>
            </w:r>
            <w:r>
              <w:rPr>
                <w:rFonts w:ascii="Aptos" w:hAnsi="Aptos"/>
                <w:b/>
                <w:color w:val="FFFFFF"/>
                <w:sz w:val="17"/>
              </w:rPr>
              <w:t>Module</w:t>
            </w:r>
          </w:p>
        </w:tc>
        <w:tc>
          <w:tcPr>
            <w:tcW w:type="dxa" w:w="8136"/>
            <w:vAlign w:val="center"/>
            <w:shd w:fill="17324D"/>
          </w:tcPr>
          <w:p>
            <w:r>
              <w:rPr>
                <w:color w:val="FFFFFF"/>
              </w:rPr>
            </w:r>
            <w:r>
              <w:rPr>
                <w:rFonts w:ascii="Aptos" w:hAnsi="Aptos"/>
                <w:b/>
                <w:color w:val="FFFFFF"/>
                <w:sz w:val="17"/>
              </w:rPr>
              <w:t>Responsibilities</w:t>
            </w:r>
          </w:p>
        </w:tc>
      </w:tr>
      <w:tr>
        <w:tc>
          <w:tcPr>
            <w:tcW w:type="dxa" w:w="2232"/>
            <w:vAlign w:val="center"/>
          </w:tcPr>
          <w:p>
            <w:r/>
            <w:r>
              <w:rPr>
                <w:rFonts w:ascii="Aptos" w:hAnsi="Aptos"/>
                <w:b w:val="0"/>
                <w:sz w:val="16"/>
              </w:rPr>
              <w:t>app-shell</w:t>
            </w:r>
          </w:p>
        </w:tc>
        <w:tc>
          <w:tcPr>
            <w:tcW w:type="dxa" w:w="8136"/>
            <w:vAlign w:val="center"/>
          </w:tcPr>
          <w:p>
            <w:r/>
            <w:r>
              <w:rPr>
                <w:rFonts w:ascii="Aptos" w:hAnsi="Aptos"/>
                <w:b w:val="0"/>
                <w:sz w:val="16"/>
              </w:rPr>
              <w:t>Navigation, auth/session, global connectivity/freshness, keyboard shortcuts.</w:t>
            </w:r>
          </w:p>
        </w:tc>
      </w:tr>
      <w:tr>
        <w:tc>
          <w:tcPr>
            <w:tcW w:type="dxa" w:w="2232"/>
            <w:vAlign w:val="center"/>
          </w:tcPr>
          <w:p>
            <w:r/>
            <w:r>
              <w:rPr>
                <w:rFonts w:ascii="Aptos" w:hAnsi="Aptos"/>
                <w:b w:val="0"/>
                <w:sz w:val="16"/>
              </w:rPr>
              <w:t>map-engine</w:t>
            </w:r>
          </w:p>
        </w:tc>
        <w:tc>
          <w:tcPr>
            <w:tcW w:type="dxa" w:w="8136"/>
            <w:vAlign w:val="center"/>
          </w:tcPr>
          <w:p>
            <w:r/>
            <w:r>
              <w:rPr>
                <w:rFonts w:ascii="Aptos" w:hAnsi="Aptos"/>
                <w:b w:val="0"/>
                <w:sz w:val="16"/>
              </w:rPr>
              <w:t>Map rendering, layer toggles, hit testing, geometry source/version labels.</w:t>
            </w:r>
          </w:p>
        </w:tc>
      </w:tr>
      <w:tr>
        <w:tc>
          <w:tcPr>
            <w:tcW w:type="dxa" w:w="2232"/>
            <w:vAlign w:val="center"/>
          </w:tcPr>
          <w:p>
            <w:r/>
            <w:r>
              <w:rPr>
                <w:rFonts w:ascii="Aptos" w:hAnsi="Aptos"/>
                <w:b w:val="0"/>
                <w:sz w:val="16"/>
              </w:rPr>
              <w:t>incident-console</w:t>
            </w:r>
          </w:p>
        </w:tc>
        <w:tc>
          <w:tcPr>
            <w:tcW w:type="dxa" w:w="8136"/>
            <w:vAlign w:val="center"/>
          </w:tcPr>
          <w:p>
            <w:r/>
            <w:r>
              <w:rPr>
                <w:rFonts w:ascii="Aptos" w:hAnsi="Aptos"/>
                <w:b w:val="0"/>
                <w:sz w:val="16"/>
              </w:rPr>
              <w:t>Queue, detail, evidence, commands, timeline.</w:t>
            </w:r>
          </w:p>
        </w:tc>
      </w:tr>
      <w:tr>
        <w:tc>
          <w:tcPr>
            <w:tcW w:type="dxa" w:w="2232"/>
            <w:vAlign w:val="center"/>
          </w:tcPr>
          <w:p>
            <w:r/>
            <w:r>
              <w:rPr>
                <w:rFonts w:ascii="Aptos" w:hAnsi="Aptos"/>
                <w:b w:val="0"/>
                <w:sz w:val="16"/>
              </w:rPr>
              <w:t>command-card</w:t>
            </w:r>
          </w:p>
        </w:tc>
        <w:tc>
          <w:tcPr>
            <w:tcW w:type="dxa" w:w="8136"/>
            <w:vAlign w:val="center"/>
          </w:tcPr>
          <w:p>
            <w:r/>
            <w:r>
              <w:rPr>
                <w:rFonts w:ascii="Aptos" w:hAnsi="Aptos"/>
                <w:b w:val="0"/>
                <w:sz w:val="16"/>
              </w:rPr>
              <w:t>Urgency, state, information condition, evidence summary, action controls.</w:t>
            </w:r>
          </w:p>
        </w:tc>
      </w:tr>
      <w:tr>
        <w:tc>
          <w:tcPr>
            <w:tcW w:type="dxa" w:w="2232"/>
            <w:vAlign w:val="center"/>
          </w:tcPr>
          <w:p>
            <w:r/>
            <w:r>
              <w:rPr>
                <w:rFonts w:ascii="Aptos" w:hAnsi="Aptos"/>
                <w:b w:val="0"/>
                <w:sz w:val="16"/>
              </w:rPr>
              <w:t>fire-console</w:t>
            </w:r>
          </w:p>
        </w:tc>
        <w:tc>
          <w:tcPr>
            <w:tcW w:type="dxa" w:w="8136"/>
            <w:vAlign w:val="center"/>
          </w:tcPr>
          <w:p>
            <w:r/>
            <w:r>
              <w:rPr>
                <w:rFonts w:ascii="Aptos" w:hAnsi="Aptos"/>
                <w:b w:val="0"/>
                <w:sz w:val="16"/>
              </w:rPr>
              <w:t>LIVE/SIMULATION, time controls, spread/risk/impact layers.</w:t>
            </w:r>
          </w:p>
        </w:tc>
      </w:tr>
      <w:tr>
        <w:tc>
          <w:tcPr>
            <w:tcW w:type="dxa" w:w="2232"/>
            <w:vAlign w:val="center"/>
          </w:tcPr>
          <w:p>
            <w:r/>
            <w:r>
              <w:rPr>
                <w:rFonts w:ascii="Aptos" w:hAnsi="Aptos"/>
                <w:b w:val="0"/>
                <w:sz w:val="16"/>
              </w:rPr>
              <w:t>node-console</w:t>
            </w:r>
          </w:p>
        </w:tc>
        <w:tc>
          <w:tcPr>
            <w:tcW w:type="dxa" w:w="8136"/>
            <w:vAlign w:val="center"/>
          </w:tcPr>
          <w:p>
            <w:r/>
            <w:r>
              <w:rPr>
                <w:rFonts w:ascii="Aptos" w:hAnsi="Aptos"/>
                <w:b w:val="0"/>
                <w:sz w:val="16"/>
              </w:rPr>
              <w:t>Health, reliability, diagnostics, telemetry drill-down.</w:t>
            </w:r>
          </w:p>
        </w:tc>
      </w:tr>
      <w:tr>
        <w:tc>
          <w:tcPr>
            <w:tcW w:type="dxa" w:w="2232"/>
            <w:vAlign w:val="center"/>
          </w:tcPr>
          <w:p>
            <w:r/>
            <w:r>
              <w:rPr>
                <w:rFonts w:ascii="Aptos" w:hAnsi="Aptos"/>
                <w:b w:val="0"/>
                <w:sz w:val="16"/>
              </w:rPr>
              <w:t>safety-console</w:t>
            </w:r>
          </w:p>
        </w:tc>
        <w:tc>
          <w:tcPr>
            <w:tcW w:type="dxa" w:w="8136"/>
            <w:vAlign w:val="center"/>
          </w:tcPr>
          <w:p>
            <w:r/>
            <w:r>
              <w:rPr>
                <w:rFonts w:ascii="Aptos" w:hAnsi="Aptos"/>
                <w:b w:val="0"/>
                <w:sz w:val="16"/>
              </w:rPr>
              <w:t>SOS, alerts, safe-place/action context.</w:t>
            </w:r>
          </w:p>
        </w:tc>
      </w:tr>
      <w:tr>
        <w:tc>
          <w:tcPr>
            <w:tcW w:type="dxa" w:w="2232"/>
            <w:vAlign w:val="center"/>
          </w:tcPr>
          <w:p>
            <w:r/>
            <w:r>
              <w:rPr>
                <w:rFonts w:ascii="Aptos" w:hAnsi="Aptos"/>
                <w:b w:val="0"/>
                <w:sz w:val="16"/>
              </w:rPr>
              <w:t>history-console</w:t>
            </w:r>
          </w:p>
        </w:tc>
        <w:tc>
          <w:tcPr>
            <w:tcW w:type="dxa" w:w="8136"/>
            <w:vAlign w:val="center"/>
          </w:tcPr>
          <w:p>
            <w:r/>
            <w:r>
              <w:rPr>
                <w:rFonts w:ascii="Aptos" w:hAnsi="Aptos"/>
                <w:b w:val="0"/>
                <w:sz w:val="16"/>
              </w:rPr>
              <w:t>Analytics, trends, replay links.</w:t>
            </w:r>
          </w:p>
        </w:tc>
      </w:tr>
      <w:tr>
        <w:tc>
          <w:tcPr>
            <w:tcW w:type="dxa" w:w="2232"/>
            <w:vAlign w:val="center"/>
          </w:tcPr>
          <w:p>
            <w:r/>
            <w:r>
              <w:rPr>
                <w:rFonts w:ascii="Aptos" w:hAnsi="Aptos"/>
                <w:b w:val="0"/>
                <w:sz w:val="16"/>
              </w:rPr>
              <w:t>audit-console</w:t>
            </w:r>
          </w:p>
        </w:tc>
        <w:tc>
          <w:tcPr>
            <w:tcW w:type="dxa" w:w="8136"/>
            <w:vAlign w:val="center"/>
          </w:tcPr>
          <w:p>
            <w:r/>
            <w:r>
              <w:rPr>
                <w:rFonts w:ascii="Aptos" w:hAnsi="Aptos"/>
                <w:b w:val="0"/>
                <w:sz w:val="16"/>
              </w:rPr>
              <w:t>Immutable event browsing and export.</w:t>
            </w:r>
          </w:p>
        </w:tc>
      </w:tr>
      <w:tr>
        <w:tc>
          <w:tcPr>
            <w:tcW w:type="dxa" w:w="2232"/>
            <w:vAlign w:val="center"/>
          </w:tcPr>
          <w:p>
            <w:r/>
            <w:r>
              <w:rPr>
                <w:rFonts w:ascii="Aptos" w:hAnsi="Aptos"/>
                <w:b w:val="0"/>
                <w:sz w:val="16"/>
              </w:rPr>
              <w:t>realtime-layer</w:t>
            </w:r>
          </w:p>
        </w:tc>
        <w:tc>
          <w:tcPr>
            <w:tcW w:type="dxa" w:w="8136"/>
            <w:vAlign w:val="center"/>
          </w:tcPr>
          <w:p>
            <w:r/>
            <w:r>
              <w:rPr>
                <w:rFonts w:ascii="Aptos" w:hAnsi="Aptos"/>
                <w:b w:val="0"/>
                <w:sz w:val="16"/>
              </w:rPr>
              <w:t>Server events, reconciliation, reconnect/backfill logic.</w:t>
            </w:r>
          </w:p>
        </w:tc>
      </w:tr>
      <w:tr>
        <w:tc>
          <w:tcPr>
            <w:tcW w:type="dxa" w:w="2232"/>
            <w:vAlign w:val="center"/>
          </w:tcPr>
          <w:p>
            <w:r/>
            <w:r>
              <w:rPr>
                <w:rFonts w:ascii="Aptos" w:hAnsi="Aptos"/>
                <w:b w:val="0"/>
                <w:sz w:val="16"/>
              </w:rPr>
              <w:t>permissions</w:t>
            </w:r>
          </w:p>
        </w:tc>
        <w:tc>
          <w:tcPr>
            <w:tcW w:type="dxa" w:w="8136"/>
            <w:vAlign w:val="center"/>
          </w:tcPr>
          <w:p>
            <w:r/>
            <w:r>
              <w:rPr>
                <w:rFonts w:ascii="Aptos" w:hAnsi="Aptos"/>
                <w:b w:val="0"/>
                <w:sz w:val="16"/>
              </w:rPr>
              <w:t>Role/capability checks; server remains authoritative.</w:t>
            </w:r>
          </w:p>
        </w:tc>
      </w:tr>
    </w:tbl>
    <w:p>
      <w:pPr>
        <w:spacing w:after="40"/>
      </w:pPr>
    </w:p>
    <w:p>
      <w:pPr>
        <w:pStyle w:val="Heading1"/>
      </w:pPr>
      <w:r>
        <w:t>24. Final UI Invariants</w:t>
      </w:r>
    </w:p>
    <w:p>
      <w:pPr>
        <w:pStyle w:val="ListBullet"/>
        <w:spacing w:after="40"/>
      </w:pPr>
      <w:r>
        <w:t>The dashboard never invents a hazard state, risk surface, exposure value, delivery status or system health value.</w:t>
      </w:r>
    </w:p>
    <w:p>
      <w:pPr>
        <w:pStyle w:val="ListBullet"/>
        <w:spacing w:after="40"/>
      </w:pPr>
      <w:r>
        <w:t>No single global risk score is used to collapse independent hazards.</w:t>
      </w:r>
    </w:p>
    <w:p>
      <w:pPr>
        <w:pStyle w:val="ListBullet"/>
        <w:spacing w:after="40"/>
      </w:pPr>
      <w:r>
        <w:t>Information Condition is visible at the command level and is not inferred from network connectivity alone.</w:t>
      </w:r>
    </w:p>
    <w:p>
      <w:pPr>
        <w:pStyle w:val="ListBullet"/>
        <w:spacing w:after="40"/>
      </w:pPr>
      <w:r>
        <w:t>Historical data is immutable from the UI; corrections are new events with audit context.</w:t>
      </w:r>
    </w:p>
    <w:p>
      <w:pPr>
        <w:pStyle w:val="ListBullet"/>
        <w:spacing w:after="40"/>
      </w:pPr>
      <w:r>
        <w:t>Fire geometry comes from the real spread engine and the same engine serves LIVE and SIMULATION.</w:t>
      </w:r>
    </w:p>
    <w:p>
      <w:pPr>
        <w:pStyle w:val="ListBullet"/>
        <w:spacing w:after="40"/>
      </w:pPr>
      <w:r>
        <w:t>Physical hazard footprint and operational policy buffer are separate concepts and separate visual layers.</w:t>
      </w:r>
    </w:p>
    <w:p>
      <w:pPr>
        <w:pStyle w:val="ListBullet"/>
        <w:spacing w:after="40"/>
      </w:pPr>
      <w:r>
        <w:t>Human safety signals such as SOS are handled as human-priority inputs, not auto-rejected hazard classifications.</w:t>
      </w:r>
    </w:p>
    <w:p>
      <w:pPr>
        <w:pStyle w:val="ListBullet"/>
        <w:spacing w:after="40"/>
      </w:pPr>
      <w:r>
        <w:t>NexAlert recommends; authorized humans approve operational actions and alerts.</w:t>
      </w:r>
    </w:p>
    <w:p>
      <w:pPr>
        <w:pStyle w:val="ListBullet"/>
        <w:spacing w:after="40"/>
      </w:pPr>
      <w:r>
        <w:t>Every critical action is auditable and returns server-authoritative resulting state.</w:t>
      </w:r>
    </w:p>
    <w:p>
      <w:pPr>
        <w:pStyle w:val="ListBullet"/>
        <w:spacing w:after="40"/>
      </w:pPr>
      <w:r>
        <w:t>When the system is unsure, the UI must say so clearly and still show the operator what remains actionable.</w:t>
      </w:r>
    </w:p>
    <w:p>
      <w:pPr>
        <w:spacing w:after="80" w:line="250" w:lineRule="auto"/>
        <w:jc w:val="center"/>
      </w:pPr>
      <w:r>
        <w:rPr>
          <w:b/>
          <w:i w:val="0"/>
          <w:sz w:val="20"/>
        </w:rPr>
        <w:t>END OF DOCUMENT 13</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NexAlert | Authority Dashboard UI &amp; Functioning | FINAL SPECIFICATION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