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jc w:val="center"/>
      </w:pPr>
      <w:r>
        <w:rPr>
          <w:b/>
          <w:color w:val="16324F"/>
          <w:sz w:val="60"/>
        </w:rPr>
        <w:t>NEXALERT</w:t>
      </w:r>
    </w:p>
    <w:p>
      <w:pPr>
        <w:jc w:val="center"/>
      </w:pPr>
      <w:r>
        <w:rPr>
          <w:b/>
          <w:color w:val="005574"/>
          <w:sz w:val="40"/>
        </w:rPr>
        <w:t>Security, Trust &amp; Threat Model</w:t>
      </w:r>
    </w:p>
    <w:p>
      <w:pPr>
        <w:jc w:val="center"/>
      </w:pPr>
      <w:r>
        <w:rPr>
          <w:b/>
          <w:color w:val="5A5A5A"/>
          <w:sz w:val="20"/>
        </w:rPr>
        <w:t>FINAL IMPLEMENTATION SPECIFICATION  •  V1 / SIH 2026</w:t>
      </w:r>
    </w:p>
    <w:tbl>
      <w:tblPr>
        <w:tblStyle w:val="TableGrid"/>
        <w:tblW w:type="auto" w:w="0"/>
        <w:tblLook w:firstColumn="1" w:firstRow="1" w:lastColumn="0" w:lastRow="0" w:noHBand="0" w:noVBand="1" w:val="04A0"/>
      </w:tblPr>
      <w:tblGrid>
        <w:gridCol w:w="10224"/>
      </w:tblGrid>
      <w:tr>
        <w:tc>
          <w:tcPr>
            <w:tcW w:type="dxa" w:w="10224"/>
            <w:shd w:fill="F3F7F9"/>
          </w:tcPr>
          <w:p>
            <w:r>
              <w:rPr>
                <w:b/>
                <w:color w:val="16324F"/>
              </w:rPr>
              <w:t xml:space="preserve">Core principle  </w:t>
            </w:r>
            <w:r>
              <w:t>Security must preserve truthful hazard information, not merely protect a login. NexAlert must authenticate who produced data, prove which event is being presented, reject stale or replayed messages, limit authority, and remain honest under attack or partition.</w:t>
            </w:r>
          </w:p>
        </w:tc>
      </w:tr>
    </w:tbl>
    <w:p>
      <w:pPr>
        <w:spacing w:after="20"/>
      </w:pPr>
    </w:p>
    <w:p>
      <w:r>
        <w:rPr>
          <w:b/>
        </w:rPr>
        <w:t>Document ID:</w:t>
      </w:r>
    </w:p>
    <w:p>
      <w:r>
        <w:t>NEX-16-SEC-TRUST</w:t>
      </w:r>
    </w:p>
    <w:p>
      <w:r>
        <w:rPr>
          <w:b/>
        </w:rPr>
        <w:t>Status:</w:t>
      </w:r>
    </w:p>
    <w:p>
      <w:r>
        <w:t>FINAL / Implementation-ready</w:t>
      </w:r>
    </w:p>
    <w:p>
      <w:r>
        <w:rPr>
          <w:b/>
        </w:rPr>
        <w:t>Authority:</w:t>
      </w:r>
    </w:p>
    <w:p>
      <w:r>
        <w:t>Master Architecture + TRD + Mathematical Intelligence + Hardware + Communication/Resilience + Incident Operations + UI specifications</w:t>
      </w:r>
    </w:p>
    <w:p>
      <w:r>
        <w:rPr>
          <w:b/>
        </w:rPr>
        <w:t>Security posture:</w:t>
      </w:r>
    </w:p>
    <w:p>
      <w:r>
        <w:t>Defense in depth; fail closed for privileged actions, fail honest for safety information</w:t>
      </w:r>
    </w:p>
    <w:p>
      <w:r>
        <w:rPr>
          <w:b/>
        </w:rPr>
        <w:t>Supersedes:</w:t>
      </w:r>
    </w:p>
    <w:p>
      <w:r>
        <w:t>Any legacy design that assumes unauthenticated node traffic, trusted local networks, permanent cloud access, or UI-only access control</w:t>
      </w:r>
    </w:p>
    <w:p>
      <w:r>
        <w:br w:type="page"/>
      </w:r>
    </w:p>
    <w:p>
      <w:pPr>
        <w:pStyle w:val="Heading1"/>
      </w:pPr>
      <w:r>
        <w:t>DOCUMENT MAP</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76"/>
            <w:vAlign w:val="center"/>
            <w:shd w:fill="16324F"/>
          </w:tcPr>
          <w:p>
            <w:r/>
            <w:r>
              <w:rPr>
                <w:b/>
                <w:color w:val="FFFFFF"/>
                <w:sz w:val="16"/>
              </w:rPr>
              <w:t>Section</w:t>
            </w:r>
          </w:p>
        </w:tc>
        <w:tc>
          <w:tcPr>
            <w:tcW w:type="dxa" w:w="7704"/>
            <w:vAlign w:val="center"/>
            <w:shd w:fill="16324F"/>
          </w:tcPr>
          <w:p>
            <w:r/>
            <w:r>
              <w:rPr>
                <w:b/>
                <w:color w:val="FFFFFF"/>
                <w:sz w:val="16"/>
              </w:rPr>
              <w:t>Scope</w:t>
            </w:r>
          </w:p>
        </w:tc>
      </w:tr>
      <w:tr>
        <w:tc>
          <w:tcPr>
            <w:tcW w:type="dxa" w:w="2376"/>
            <w:vAlign w:val="center"/>
          </w:tcPr>
          <w:p>
            <w:r/>
            <w:r>
              <w:rPr>
                <w:b w:val="0"/>
                <w:sz w:val="16"/>
              </w:rPr>
              <w:t>1. Security goals &amp; invariants</w:t>
            </w:r>
          </w:p>
        </w:tc>
        <w:tc>
          <w:tcPr>
            <w:tcW w:type="dxa" w:w="7704"/>
            <w:vAlign w:val="center"/>
          </w:tcPr>
          <w:p>
            <w:r/>
            <w:r>
              <w:rPr>
                <w:b w:val="0"/>
                <w:sz w:val="16"/>
              </w:rPr>
              <w:t>Trust properties and non-negotiable security rules</w:t>
            </w:r>
          </w:p>
        </w:tc>
      </w:tr>
      <w:tr>
        <w:tc>
          <w:tcPr>
            <w:tcW w:type="dxa" w:w="2376"/>
            <w:vAlign w:val="center"/>
          </w:tcPr>
          <w:p>
            <w:r/>
            <w:r>
              <w:rPr>
                <w:b w:val="0"/>
                <w:sz w:val="16"/>
              </w:rPr>
              <w:t>2. Assets &amp; trust boundaries</w:t>
            </w:r>
          </w:p>
        </w:tc>
        <w:tc>
          <w:tcPr>
            <w:tcW w:type="dxa" w:w="7704"/>
            <w:vAlign w:val="center"/>
          </w:tcPr>
          <w:p>
            <w:r/>
            <w:r>
              <w:rPr>
                <w:b w:val="0"/>
                <w:sz w:val="16"/>
              </w:rPr>
              <w:t>What must be protected and where trust changes</w:t>
            </w:r>
          </w:p>
        </w:tc>
      </w:tr>
      <w:tr>
        <w:tc>
          <w:tcPr>
            <w:tcW w:type="dxa" w:w="2376"/>
            <w:vAlign w:val="center"/>
          </w:tcPr>
          <w:p>
            <w:r/>
            <w:r>
              <w:rPr>
                <w:b w:val="0"/>
                <w:sz w:val="16"/>
              </w:rPr>
              <w:t>3. Threat model</w:t>
            </w:r>
          </w:p>
        </w:tc>
        <w:tc>
          <w:tcPr>
            <w:tcW w:type="dxa" w:w="7704"/>
            <w:vAlign w:val="center"/>
          </w:tcPr>
          <w:p>
            <w:r/>
            <w:r>
              <w:rPr>
                <w:b w:val="0"/>
                <w:sz w:val="16"/>
              </w:rPr>
              <w:t>Adversaries, assumptions, attack surfaces and risk ranking</w:t>
            </w:r>
          </w:p>
        </w:tc>
      </w:tr>
      <w:tr>
        <w:tc>
          <w:tcPr>
            <w:tcW w:type="dxa" w:w="2376"/>
            <w:vAlign w:val="center"/>
          </w:tcPr>
          <w:p>
            <w:r/>
            <w:r>
              <w:rPr>
                <w:b w:val="0"/>
                <w:sz w:val="16"/>
              </w:rPr>
              <w:t>4. Identity &amp; provisioning</w:t>
            </w:r>
          </w:p>
        </w:tc>
        <w:tc>
          <w:tcPr>
            <w:tcW w:type="dxa" w:w="7704"/>
            <w:vAlign w:val="center"/>
          </w:tcPr>
          <w:p>
            <w:r/>
            <w:r>
              <w:rPr>
                <w:b w:val="0"/>
                <w:sz w:val="16"/>
              </w:rPr>
              <w:t>Node, Master, authority and citizen identities</w:t>
            </w:r>
          </w:p>
        </w:tc>
      </w:tr>
      <w:tr>
        <w:tc>
          <w:tcPr>
            <w:tcW w:type="dxa" w:w="2376"/>
            <w:vAlign w:val="center"/>
          </w:tcPr>
          <w:p>
            <w:r/>
            <w:r>
              <w:rPr>
                <w:b w:val="0"/>
                <w:sz w:val="16"/>
              </w:rPr>
              <w:t>5. Cryptographic architecture</w:t>
            </w:r>
          </w:p>
        </w:tc>
        <w:tc>
          <w:tcPr>
            <w:tcW w:type="dxa" w:w="7704"/>
            <w:vAlign w:val="center"/>
          </w:tcPr>
          <w:p>
            <w:r/>
            <w:r>
              <w:rPr>
                <w:b w:val="0"/>
                <w:sz w:val="16"/>
              </w:rPr>
              <w:t>HMAC, Ed25519, TLS, key hierarchy, nonce/sequence rules</w:t>
            </w:r>
          </w:p>
        </w:tc>
      </w:tr>
      <w:tr>
        <w:tc>
          <w:tcPr>
            <w:tcW w:type="dxa" w:w="2376"/>
            <w:vAlign w:val="center"/>
          </w:tcPr>
          <w:p>
            <w:r/>
            <w:r>
              <w:rPr>
                <w:b w:val="0"/>
                <w:sz w:val="16"/>
              </w:rPr>
              <w:t>6. Node security</w:t>
            </w:r>
          </w:p>
        </w:tc>
        <w:tc>
          <w:tcPr>
            <w:tcW w:type="dxa" w:w="7704"/>
            <w:vAlign w:val="center"/>
          </w:tcPr>
          <w:p>
            <w:r/>
            <w:r>
              <w:rPr>
                <w:b w:val="0"/>
                <w:sz w:val="16"/>
              </w:rPr>
              <w:t>ESP32 runtime, firmware, storage, local AP and physical attack posture</w:t>
            </w:r>
          </w:p>
        </w:tc>
      </w:tr>
      <w:tr>
        <w:tc>
          <w:tcPr>
            <w:tcW w:type="dxa" w:w="2376"/>
            <w:vAlign w:val="center"/>
          </w:tcPr>
          <w:p>
            <w:r/>
            <w:r>
              <w:rPr>
                <w:b w:val="0"/>
                <w:sz w:val="16"/>
              </w:rPr>
              <w:t>7. Master/backend security</w:t>
            </w:r>
          </w:p>
        </w:tc>
        <w:tc>
          <w:tcPr>
            <w:tcW w:type="dxa" w:w="7704"/>
            <w:vAlign w:val="center"/>
          </w:tcPr>
          <w:p>
            <w:r/>
            <w:r>
              <w:rPr>
                <w:b w:val="0"/>
                <w:sz w:val="16"/>
              </w:rPr>
              <w:t>API, database, secrets, sessions, commands and service boundaries</w:t>
            </w:r>
          </w:p>
        </w:tc>
      </w:tr>
      <w:tr>
        <w:tc>
          <w:tcPr>
            <w:tcW w:type="dxa" w:w="2376"/>
            <w:vAlign w:val="center"/>
          </w:tcPr>
          <w:p>
            <w:r/>
            <w:r>
              <w:rPr>
                <w:b w:val="0"/>
                <w:sz w:val="16"/>
              </w:rPr>
              <w:t>8. Authority access control</w:t>
            </w:r>
          </w:p>
        </w:tc>
        <w:tc>
          <w:tcPr>
            <w:tcW w:type="dxa" w:w="7704"/>
            <w:vAlign w:val="center"/>
          </w:tcPr>
          <w:p>
            <w:r/>
            <w:r>
              <w:rPr>
                <w:b w:val="0"/>
                <w:sz w:val="16"/>
              </w:rPr>
              <w:t>RBAC, least privilege, approval gates and session security</w:t>
            </w:r>
          </w:p>
        </w:tc>
      </w:tr>
      <w:tr>
        <w:tc>
          <w:tcPr>
            <w:tcW w:type="dxa" w:w="2376"/>
            <w:vAlign w:val="center"/>
          </w:tcPr>
          <w:p>
            <w:r/>
            <w:r>
              <w:rPr>
                <w:b w:val="0"/>
                <w:sz w:val="16"/>
              </w:rPr>
              <w:t>9. Citizen security &amp; event authenticity</w:t>
            </w:r>
          </w:p>
        </w:tc>
        <w:tc>
          <w:tcPr>
            <w:tcW w:type="dxa" w:w="7704"/>
            <w:vAlign w:val="center"/>
          </w:tcPr>
          <w:p>
            <w:r/>
            <w:r>
              <w:rPr>
                <w:b w:val="0"/>
                <w:sz w:val="16"/>
              </w:rPr>
              <w:t>Signed events, offline portal, SOS abuse resistance and privacy</w:t>
            </w:r>
          </w:p>
        </w:tc>
      </w:tr>
      <w:tr>
        <w:tc>
          <w:tcPr>
            <w:tcW w:type="dxa" w:w="2376"/>
            <w:vAlign w:val="center"/>
          </w:tcPr>
          <w:p>
            <w:r/>
            <w:r>
              <w:rPr>
                <w:b w:val="0"/>
                <w:sz w:val="16"/>
              </w:rPr>
              <w:t>10. Data integrity &amp; anti-tamper</w:t>
            </w:r>
          </w:p>
        </w:tc>
        <w:tc>
          <w:tcPr>
            <w:tcW w:type="dxa" w:w="7704"/>
            <w:vAlign w:val="center"/>
          </w:tcPr>
          <w:p>
            <w:r/>
            <w:r>
              <w:rPr>
                <w:b w:val="0"/>
                <w:sz w:val="16"/>
              </w:rPr>
              <w:t>Telemetry provenance, immutable audit trail, replay and deduplication</w:t>
            </w:r>
          </w:p>
        </w:tc>
      </w:tr>
      <w:tr>
        <w:tc>
          <w:tcPr>
            <w:tcW w:type="dxa" w:w="2376"/>
            <w:vAlign w:val="center"/>
          </w:tcPr>
          <w:p>
            <w:r/>
            <w:r>
              <w:rPr>
                <w:b w:val="0"/>
                <w:sz w:val="16"/>
              </w:rPr>
              <w:t>11. Attack scenarios &amp; controls</w:t>
            </w:r>
          </w:p>
        </w:tc>
        <w:tc>
          <w:tcPr>
            <w:tcW w:type="dxa" w:w="7704"/>
            <w:vAlign w:val="center"/>
          </w:tcPr>
          <w:p>
            <w:r/>
            <w:r>
              <w:rPr>
                <w:b w:val="0"/>
                <w:sz w:val="16"/>
              </w:rPr>
              <w:t>Spoofing, MITM, replay, injection, DoS, poisoning and insider cases</w:t>
            </w:r>
          </w:p>
        </w:tc>
      </w:tr>
      <w:tr>
        <w:tc>
          <w:tcPr>
            <w:tcW w:type="dxa" w:w="2376"/>
            <w:vAlign w:val="center"/>
          </w:tcPr>
          <w:p>
            <w:r/>
            <w:r>
              <w:rPr>
                <w:b w:val="0"/>
                <w:sz w:val="16"/>
              </w:rPr>
              <w:t>12. Logging, monitoring &amp; incident response</w:t>
            </w:r>
          </w:p>
        </w:tc>
        <w:tc>
          <w:tcPr>
            <w:tcW w:type="dxa" w:w="7704"/>
            <w:vAlign w:val="center"/>
          </w:tcPr>
          <w:p>
            <w:r/>
            <w:r>
              <w:rPr>
                <w:b w:val="0"/>
                <w:sz w:val="16"/>
              </w:rPr>
              <w:t>Security telemetry and operator procedures</w:t>
            </w:r>
          </w:p>
        </w:tc>
      </w:tr>
      <w:tr>
        <w:tc>
          <w:tcPr>
            <w:tcW w:type="dxa" w:w="2376"/>
            <w:vAlign w:val="center"/>
          </w:tcPr>
          <w:p>
            <w:r/>
            <w:r>
              <w:rPr>
                <w:b w:val="0"/>
                <w:sz w:val="16"/>
              </w:rPr>
              <w:t>13. Secrets, rotation &amp; lifecycle</w:t>
            </w:r>
          </w:p>
        </w:tc>
        <w:tc>
          <w:tcPr>
            <w:tcW w:type="dxa" w:w="7704"/>
            <w:vAlign w:val="center"/>
          </w:tcPr>
          <w:p>
            <w:r/>
            <w:r>
              <w:rPr>
                <w:b w:val="0"/>
                <w:sz w:val="16"/>
              </w:rPr>
              <w:t>Provisioning, rotation, revocation and decommissioning</w:t>
            </w:r>
          </w:p>
        </w:tc>
      </w:tr>
      <w:tr>
        <w:tc>
          <w:tcPr>
            <w:tcW w:type="dxa" w:w="2376"/>
            <w:vAlign w:val="center"/>
          </w:tcPr>
          <w:p>
            <w:r/>
            <w:r>
              <w:rPr>
                <w:b w:val="0"/>
                <w:sz w:val="16"/>
              </w:rPr>
              <w:t>14. Security testing &amp; acceptance</w:t>
            </w:r>
          </w:p>
        </w:tc>
        <w:tc>
          <w:tcPr>
            <w:tcW w:type="dxa" w:w="7704"/>
            <w:vAlign w:val="center"/>
          </w:tcPr>
          <w:p>
            <w:r/>
            <w:r>
              <w:rPr>
                <w:b w:val="0"/>
                <w:sz w:val="16"/>
              </w:rPr>
              <w:t>Red-team tests, fault injection and release gates</w:t>
            </w:r>
          </w:p>
        </w:tc>
      </w:tr>
      <w:tr>
        <w:tc>
          <w:tcPr>
            <w:tcW w:type="dxa" w:w="2376"/>
            <w:vAlign w:val="center"/>
          </w:tcPr>
          <w:p>
            <w:r/>
            <w:r>
              <w:rPr>
                <w:b w:val="0"/>
                <w:sz w:val="16"/>
              </w:rPr>
              <w:t>15. Configuration &amp; implementation checklist</w:t>
            </w:r>
          </w:p>
        </w:tc>
        <w:tc>
          <w:tcPr>
            <w:tcW w:type="dxa" w:w="7704"/>
            <w:vAlign w:val="center"/>
          </w:tcPr>
          <w:p>
            <w:r/>
            <w:r>
              <w:rPr>
                <w:b w:val="0"/>
                <w:sz w:val="16"/>
              </w:rPr>
              <w:t>Concrete parameters, flags and ownership</w:t>
            </w:r>
          </w:p>
        </w:tc>
      </w:tr>
      <w:tr>
        <w:tc>
          <w:tcPr>
            <w:tcW w:type="dxa" w:w="2376"/>
            <w:vAlign w:val="center"/>
          </w:tcPr>
          <w:p>
            <w:r/>
            <w:r>
              <w:rPr>
                <w:b w:val="0"/>
                <w:sz w:val="16"/>
              </w:rPr>
              <w:t>16. Locked security invariants</w:t>
            </w:r>
          </w:p>
        </w:tc>
        <w:tc>
          <w:tcPr>
            <w:tcW w:type="dxa" w:w="7704"/>
            <w:vAlign w:val="center"/>
          </w:tcPr>
          <w:p>
            <w:r/>
            <w:r>
              <w:rPr>
                <w:b w:val="0"/>
                <w:sz w:val="16"/>
              </w:rPr>
              <w:t>Final non-negotiable constraints</w:t>
            </w:r>
          </w:p>
        </w:tc>
      </w:tr>
    </w:tbl>
    <w:p>
      <w:pPr>
        <w:spacing w:after="20"/>
      </w:pPr>
    </w:p>
    <w:p>
      <w:pPr>
        <w:pStyle w:val="Heading1"/>
      </w:pPr>
      <w:r>
        <w:t>1. Security Goals &amp; Design Invariants</w:t>
      </w:r>
    </w:p>
    <w:p>
      <w:r>
        <w:t>NexAlert is a safety-relevant distributed system. Security failures can become operational failures: a forged node can create a false incident, a replayed event can keep an old hazard visible, unauthorized control can change behavior, or a compromised local endpoint can mislead citizens. Security therefore has to be coupled to provenance, freshness, uncertainty and human authority.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76"/>
            <w:vAlign w:val="center"/>
            <w:shd w:fill="16324F"/>
          </w:tcPr>
          <w:p>
            <w:r/>
            <w:r>
              <w:rPr>
                <w:b/>
                <w:color w:val="FFFFFF"/>
                <w:sz w:val="16"/>
              </w:rPr>
              <w:t>Property</w:t>
            </w:r>
          </w:p>
        </w:tc>
        <w:tc>
          <w:tcPr>
            <w:tcW w:type="dxa" w:w="7704"/>
            <w:vAlign w:val="center"/>
            <w:shd w:fill="16324F"/>
          </w:tcPr>
          <w:p>
            <w:r/>
            <w:r>
              <w:rPr>
                <w:b/>
                <w:color w:val="FFFFFF"/>
                <w:sz w:val="16"/>
              </w:rPr>
              <w:t>Required behavior</w:t>
            </w:r>
          </w:p>
        </w:tc>
      </w:tr>
      <w:tr>
        <w:tc>
          <w:tcPr>
            <w:tcW w:type="dxa" w:w="2376"/>
            <w:vAlign w:val="center"/>
          </w:tcPr>
          <w:p>
            <w:r/>
            <w:r>
              <w:rPr>
                <w:b w:val="0"/>
                <w:sz w:val="16"/>
              </w:rPr>
              <w:t>Authenticity</w:t>
            </w:r>
          </w:p>
        </w:tc>
        <w:tc>
          <w:tcPr>
            <w:tcW w:type="dxa" w:w="7704"/>
            <w:vAlign w:val="center"/>
          </w:tcPr>
          <w:p>
            <w:r/>
            <w:r>
              <w:rPr>
                <w:b w:val="0"/>
                <w:sz w:val="16"/>
              </w:rPr>
              <w:t>Telemetry, node events, commands and authority-issued alert state must be attributable to an enrolled identity.</w:t>
            </w:r>
          </w:p>
        </w:tc>
      </w:tr>
      <w:tr>
        <w:tc>
          <w:tcPr>
            <w:tcW w:type="dxa" w:w="2376"/>
            <w:vAlign w:val="center"/>
          </w:tcPr>
          <w:p>
            <w:r/>
            <w:r>
              <w:rPr>
                <w:b w:val="0"/>
                <w:sz w:val="16"/>
              </w:rPr>
              <w:t>Integrity</w:t>
            </w:r>
          </w:p>
        </w:tc>
        <w:tc>
          <w:tcPr>
            <w:tcW w:type="dxa" w:w="7704"/>
            <w:vAlign w:val="center"/>
          </w:tcPr>
          <w:p>
            <w:r/>
            <w:r>
              <w:rPr>
                <w:b w:val="0"/>
                <w:sz w:val="16"/>
              </w:rPr>
              <w:t>Payload changes are detectable; invalid signatures/MACs are rejected before the message affects state.</w:t>
            </w:r>
          </w:p>
        </w:tc>
      </w:tr>
      <w:tr>
        <w:tc>
          <w:tcPr>
            <w:tcW w:type="dxa" w:w="2376"/>
            <w:vAlign w:val="center"/>
          </w:tcPr>
          <w:p>
            <w:r/>
            <w:r>
              <w:rPr>
                <w:b w:val="0"/>
                <w:sz w:val="16"/>
              </w:rPr>
              <w:t>Freshness</w:t>
            </w:r>
          </w:p>
        </w:tc>
        <w:tc>
          <w:tcPr>
            <w:tcW w:type="dxa" w:w="7704"/>
            <w:vAlign w:val="center"/>
          </w:tcPr>
          <w:p>
            <w:r/>
            <w:r>
              <w:rPr>
                <w:b w:val="0"/>
                <w:sz w:val="16"/>
              </w:rPr>
              <w:t>Sequence number + timestamp + nonce/event ID rules prevent stale/replayed packets from being treated as current.</w:t>
            </w:r>
          </w:p>
        </w:tc>
      </w:tr>
      <w:tr>
        <w:tc>
          <w:tcPr>
            <w:tcW w:type="dxa" w:w="2376"/>
            <w:vAlign w:val="center"/>
          </w:tcPr>
          <w:p>
            <w:r/>
            <w:r>
              <w:rPr>
                <w:b w:val="0"/>
                <w:sz w:val="16"/>
              </w:rPr>
              <w:t>Authorization</w:t>
            </w:r>
          </w:p>
        </w:tc>
        <w:tc>
          <w:tcPr>
            <w:tcW w:type="dxa" w:w="7704"/>
            <w:vAlign w:val="center"/>
          </w:tcPr>
          <w:p>
            <w:r/>
            <w:r>
              <w:rPr>
                <w:b w:val="0"/>
                <w:sz w:val="16"/>
              </w:rPr>
              <w:t>Authentication alone never grants operational privilege. Every privileged action is role-checked and audited.</w:t>
            </w:r>
          </w:p>
        </w:tc>
      </w:tr>
      <w:tr>
        <w:tc>
          <w:tcPr>
            <w:tcW w:type="dxa" w:w="2376"/>
            <w:vAlign w:val="center"/>
          </w:tcPr>
          <w:p>
            <w:r/>
            <w:r>
              <w:rPr>
                <w:b w:val="0"/>
                <w:sz w:val="16"/>
              </w:rPr>
              <w:t>Availability with honesty</w:t>
            </w:r>
          </w:p>
        </w:tc>
        <w:tc>
          <w:tcPr>
            <w:tcW w:type="dxa" w:w="7704"/>
            <w:vAlign w:val="center"/>
          </w:tcPr>
          <w:p>
            <w:r/>
            <w:r>
              <w:rPr>
                <w:b w:val="0"/>
                <w:sz w:val="16"/>
              </w:rPr>
              <w:t>DoS or partition may reduce freshness/capability, but must not create false NORMAL or silently fabricate certainty.</w:t>
            </w:r>
          </w:p>
        </w:tc>
      </w:tr>
      <w:tr>
        <w:tc>
          <w:tcPr>
            <w:tcW w:type="dxa" w:w="2376"/>
            <w:vAlign w:val="center"/>
          </w:tcPr>
          <w:p>
            <w:r/>
            <w:r>
              <w:rPr>
                <w:b w:val="0"/>
                <w:sz w:val="16"/>
              </w:rPr>
              <w:t>Provenance</w:t>
            </w:r>
          </w:p>
        </w:tc>
        <w:tc>
          <w:tcPr>
            <w:tcW w:type="dxa" w:w="7704"/>
            <w:vAlign w:val="center"/>
          </w:tcPr>
          <w:p>
            <w:r/>
            <w:r>
              <w:rPr>
                <w:b w:val="0"/>
                <w:sz w:val="16"/>
              </w:rPr>
              <w:t>Hardware-originated, simulated, derived and human-authored data remain distinguishable throughout the pipeline.</w:t>
            </w:r>
          </w:p>
        </w:tc>
      </w:tr>
      <w:tr>
        <w:tc>
          <w:tcPr>
            <w:tcW w:type="dxa" w:w="2376"/>
            <w:vAlign w:val="center"/>
          </w:tcPr>
          <w:p>
            <w:r/>
            <w:r>
              <w:rPr>
                <w:b w:val="0"/>
                <w:sz w:val="16"/>
              </w:rPr>
              <w:t>Auditability</w:t>
            </w:r>
          </w:p>
        </w:tc>
        <w:tc>
          <w:tcPr>
            <w:tcW w:type="dxa" w:w="7704"/>
            <w:vAlign w:val="center"/>
          </w:tcPr>
          <w:p>
            <w:r/>
            <w:r>
              <w:rPr>
                <w:b w:val="0"/>
                <w:sz w:val="16"/>
              </w:rPr>
              <w:t>Safety-relevant changes produce durable audit records with actor, object, old/new state and reason when applicable.</w:t>
            </w:r>
          </w:p>
        </w:tc>
      </w:tr>
      <w:tr>
        <w:tc>
          <w:tcPr>
            <w:tcW w:type="dxa" w:w="2376"/>
            <w:vAlign w:val="center"/>
          </w:tcPr>
          <w:p>
            <w:r/>
            <w:r>
              <w:rPr>
                <w:b w:val="0"/>
                <w:sz w:val="16"/>
              </w:rPr>
              <w:t>Privacy minimization</w:t>
            </w:r>
          </w:p>
        </w:tc>
        <w:tc>
          <w:tcPr>
            <w:tcW w:type="dxa" w:w="7704"/>
            <w:vAlign w:val="center"/>
          </w:tcPr>
          <w:p>
            <w:r/>
            <w:r>
              <w:rPr>
                <w:b w:val="0"/>
                <w:sz w:val="16"/>
              </w:rPr>
              <w:t>Citizen identity/contact data is collected only for declared safety workflows and not exposed to unauthorized parties.</w:t>
            </w:r>
          </w:p>
        </w:tc>
      </w:tr>
      <w:tr>
        <w:tc>
          <w:tcPr>
            <w:tcW w:type="dxa" w:w="2376"/>
            <w:vAlign w:val="center"/>
          </w:tcPr>
          <w:p>
            <w:r/>
            <w:r>
              <w:rPr>
                <w:b w:val="0"/>
                <w:sz w:val="16"/>
              </w:rPr>
              <w:t>Fail-safe control</w:t>
            </w:r>
          </w:p>
        </w:tc>
        <w:tc>
          <w:tcPr>
            <w:tcW w:type="dxa" w:w="7704"/>
            <w:vAlign w:val="center"/>
          </w:tcPr>
          <w:p>
            <w:r/>
            <w:r>
              <w:rPr>
                <w:b w:val="0"/>
                <w:sz w:val="16"/>
              </w:rPr>
              <w:t>Automated code may recommend; authorized humans approve operational dispatch/response actions.</w:t>
            </w:r>
          </w:p>
        </w:tc>
      </w:tr>
      <w:tr>
        <w:tc>
          <w:tcPr>
            <w:tcW w:type="dxa" w:w="2376"/>
            <w:vAlign w:val="center"/>
          </w:tcPr>
          <w:p>
            <w:r/>
            <w:r>
              <w:rPr>
                <w:b w:val="0"/>
                <w:sz w:val="16"/>
              </w:rPr>
              <w:t>Defense in depth</w:t>
            </w:r>
          </w:p>
        </w:tc>
        <w:tc>
          <w:tcPr>
            <w:tcW w:type="dxa" w:w="7704"/>
            <w:vAlign w:val="center"/>
          </w:tcPr>
          <w:p>
            <w:r/>
            <w:r>
              <w:rPr>
                <w:b w:val="0"/>
                <w:sz w:val="16"/>
              </w:rPr>
              <w:t>Application authentication does not depend on LAN trust, SSID visibility, browser behavior or firewall placement alone.</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F3F7F9"/>
          </w:tcPr>
          <w:p>
            <w:r>
              <w:rPr>
                <w:b/>
                <w:color w:val="16324F"/>
              </w:rPr>
              <w:t xml:space="preserve">Security interpretation  </w:t>
            </w:r>
            <w:r>
              <w:t>“Trusted” means cryptographically and operationally justified, not merely “inside the same Wi-Fi network.” A local attacker is part of the threat model.</w:t>
            </w:r>
          </w:p>
        </w:tc>
      </w:tr>
    </w:tbl>
    <w:p>
      <w:pPr>
        <w:spacing w:after="20"/>
      </w:pPr>
    </w:p>
    <w:p>
      <w:pPr>
        <w:pStyle w:val="Heading1"/>
      </w:pPr>
      <w:r>
        <w:t>2. Assets &amp; Trust Boundaries</w:t>
      </w:r>
    </w:p>
    <w:p>
      <w:r>
        <w:t>The system contains several trust zones. Crossing a boundary requires explicit authentication or signature verification, and data must retain source/provenance metadata after crossing.</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232"/>
            <w:vAlign w:val="center"/>
            <w:shd w:fill="16324F"/>
          </w:tcPr>
          <w:p>
            <w:r/>
            <w:r>
              <w:rPr>
                <w:b/>
                <w:color w:val="FFFFFF"/>
                <w:sz w:val="16"/>
              </w:rPr>
              <w:t>Asset / zone</w:t>
            </w:r>
          </w:p>
        </w:tc>
        <w:tc>
          <w:tcPr>
            <w:tcW w:type="dxa" w:w="2880"/>
            <w:vAlign w:val="center"/>
            <w:shd w:fill="16324F"/>
          </w:tcPr>
          <w:p>
            <w:r/>
            <w:r>
              <w:rPr>
                <w:b/>
                <w:color w:val="FFFFFF"/>
                <w:sz w:val="16"/>
              </w:rPr>
              <w:t>Examples</w:t>
            </w:r>
          </w:p>
        </w:tc>
        <w:tc>
          <w:tcPr>
            <w:tcW w:type="dxa" w:w="3384"/>
            <w:vAlign w:val="center"/>
            <w:shd w:fill="16324F"/>
          </w:tcPr>
          <w:p>
            <w:r/>
            <w:r>
              <w:rPr>
                <w:b/>
                <w:color w:val="FFFFFF"/>
                <w:sz w:val="16"/>
              </w:rPr>
              <w:t>Protection objective</w:t>
            </w:r>
          </w:p>
        </w:tc>
        <w:tc>
          <w:tcPr>
            <w:tcW w:type="dxa" w:w="2016"/>
            <w:vAlign w:val="center"/>
            <w:shd w:fill="16324F"/>
          </w:tcPr>
          <w:p>
            <w:r/>
            <w:r>
              <w:rPr>
                <w:b/>
                <w:color w:val="FFFFFF"/>
                <w:sz w:val="16"/>
              </w:rPr>
              <w:t>Security owner</w:t>
            </w:r>
          </w:p>
        </w:tc>
      </w:tr>
      <w:tr>
        <w:tc>
          <w:tcPr>
            <w:tcW w:type="dxa" w:w="2232"/>
            <w:vAlign w:val="center"/>
          </w:tcPr>
          <w:p>
            <w:r/>
            <w:r>
              <w:rPr>
                <w:b w:val="0"/>
                <w:sz w:val="16"/>
              </w:rPr>
              <w:t>Field-node identity</w:t>
            </w:r>
          </w:p>
        </w:tc>
        <w:tc>
          <w:tcPr>
            <w:tcW w:type="dxa" w:w="2880"/>
            <w:vAlign w:val="center"/>
          </w:tcPr>
          <w:p>
            <w:r/>
            <w:r>
              <w:rPr>
                <w:b w:val="0"/>
                <w:sz w:val="16"/>
              </w:rPr>
              <w:t>Node secret, node signing key, node ID</w:t>
            </w:r>
          </w:p>
        </w:tc>
        <w:tc>
          <w:tcPr>
            <w:tcW w:type="dxa" w:w="3384"/>
            <w:vAlign w:val="center"/>
          </w:tcPr>
          <w:p>
            <w:r/>
            <w:r>
              <w:rPr>
                <w:b w:val="0"/>
                <w:sz w:val="16"/>
              </w:rPr>
              <w:t>Prevent impersonation and key extraction</w:t>
            </w:r>
          </w:p>
        </w:tc>
        <w:tc>
          <w:tcPr>
            <w:tcW w:type="dxa" w:w="2016"/>
            <w:vAlign w:val="center"/>
          </w:tcPr>
          <w:p>
            <w:r/>
            <w:r>
              <w:rPr>
                <w:b w:val="0"/>
                <w:sz w:val="16"/>
              </w:rPr>
              <w:t>Firmware + provisioning</w:t>
            </w:r>
          </w:p>
        </w:tc>
      </w:tr>
      <w:tr>
        <w:tc>
          <w:tcPr>
            <w:tcW w:type="dxa" w:w="2232"/>
            <w:vAlign w:val="center"/>
          </w:tcPr>
          <w:p>
            <w:r/>
            <w:r>
              <w:rPr>
                <w:b w:val="0"/>
                <w:sz w:val="16"/>
              </w:rPr>
              <w:t>Telemetry</w:t>
            </w:r>
          </w:p>
        </w:tc>
        <w:tc>
          <w:tcPr>
            <w:tcW w:type="dxa" w:w="2880"/>
            <w:vAlign w:val="center"/>
          </w:tcPr>
          <w:p>
            <w:r/>
            <w:r>
              <w:rPr>
                <w:b w:val="0"/>
                <w:sz w:val="16"/>
              </w:rPr>
              <w:t>Raw measurements, diagnostics, heartbeat</w:t>
            </w:r>
          </w:p>
        </w:tc>
        <w:tc>
          <w:tcPr>
            <w:tcW w:type="dxa" w:w="3384"/>
            <w:vAlign w:val="center"/>
          </w:tcPr>
          <w:p>
            <w:r/>
            <w:r>
              <w:rPr>
                <w:b w:val="0"/>
                <w:sz w:val="16"/>
              </w:rPr>
              <w:t>Integrity, authenticity, freshness</w:t>
            </w:r>
          </w:p>
        </w:tc>
        <w:tc>
          <w:tcPr>
            <w:tcW w:type="dxa" w:w="2016"/>
            <w:vAlign w:val="center"/>
          </w:tcPr>
          <w:p>
            <w:r/>
            <w:r>
              <w:rPr>
                <w:b w:val="0"/>
                <w:sz w:val="16"/>
              </w:rPr>
              <w:t>Node + Master</w:t>
            </w:r>
          </w:p>
        </w:tc>
      </w:tr>
      <w:tr>
        <w:tc>
          <w:tcPr>
            <w:tcW w:type="dxa" w:w="2232"/>
            <w:vAlign w:val="center"/>
          </w:tcPr>
          <w:p>
            <w:r/>
            <w:r>
              <w:rPr>
                <w:b w:val="0"/>
                <w:sz w:val="16"/>
              </w:rPr>
              <w:t>Hazard events</w:t>
            </w:r>
          </w:p>
        </w:tc>
        <w:tc>
          <w:tcPr>
            <w:tcW w:type="dxa" w:w="2880"/>
            <w:vAlign w:val="center"/>
          </w:tcPr>
          <w:p>
            <w:r/>
            <w:r>
              <w:rPr>
                <w:b w:val="0"/>
                <w:sz w:val="16"/>
              </w:rPr>
              <w:t>Local candidate, incident state, signed alert</w:t>
            </w:r>
          </w:p>
        </w:tc>
        <w:tc>
          <w:tcPr>
            <w:tcW w:type="dxa" w:w="3384"/>
            <w:vAlign w:val="center"/>
          </w:tcPr>
          <w:p>
            <w:r/>
            <w:r>
              <w:rPr>
                <w:b w:val="0"/>
                <w:sz w:val="16"/>
              </w:rPr>
              <w:t>Authenticity, provenance, versioning</w:t>
            </w:r>
          </w:p>
        </w:tc>
        <w:tc>
          <w:tcPr>
            <w:tcW w:type="dxa" w:w="2016"/>
            <w:vAlign w:val="center"/>
          </w:tcPr>
          <w:p>
            <w:r/>
            <w:r>
              <w:rPr>
                <w:b w:val="0"/>
                <w:sz w:val="16"/>
              </w:rPr>
              <w:t>Node/Master</w:t>
            </w:r>
          </w:p>
        </w:tc>
      </w:tr>
      <w:tr>
        <w:tc>
          <w:tcPr>
            <w:tcW w:type="dxa" w:w="2232"/>
            <w:vAlign w:val="center"/>
          </w:tcPr>
          <w:p>
            <w:r/>
            <w:r>
              <w:rPr>
                <w:b w:val="0"/>
                <w:sz w:val="16"/>
              </w:rPr>
              <w:t>Master state</w:t>
            </w:r>
          </w:p>
        </w:tc>
        <w:tc>
          <w:tcPr>
            <w:tcW w:type="dxa" w:w="2880"/>
            <w:vAlign w:val="center"/>
          </w:tcPr>
          <w:p>
            <w:r/>
            <w:r>
              <w:rPr>
                <w:b w:val="0"/>
                <w:sz w:val="16"/>
              </w:rPr>
              <w:t>Incidents, GIS results, operational state</w:t>
            </w:r>
          </w:p>
        </w:tc>
        <w:tc>
          <w:tcPr>
            <w:tcW w:type="dxa" w:w="3384"/>
            <w:vAlign w:val="center"/>
          </w:tcPr>
          <w:p>
            <w:r/>
            <w:r>
              <w:rPr>
                <w:b w:val="0"/>
                <w:sz w:val="16"/>
              </w:rPr>
              <w:t>Integrity, availability, auditability</w:t>
            </w:r>
          </w:p>
        </w:tc>
        <w:tc>
          <w:tcPr>
            <w:tcW w:type="dxa" w:w="2016"/>
            <w:vAlign w:val="center"/>
          </w:tcPr>
          <w:p>
            <w:r/>
            <w:r>
              <w:rPr>
                <w:b w:val="0"/>
                <w:sz w:val="16"/>
              </w:rPr>
              <w:t>Backend</w:t>
            </w:r>
          </w:p>
        </w:tc>
      </w:tr>
      <w:tr>
        <w:tc>
          <w:tcPr>
            <w:tcW w:type="dxa" w:w="2232"/>
            <w:vAlign w:val="center"/>
          </w:tcPr>
          <w:p>
            <w:r/>
            <w:r>
              <w:rPr>
                <w:b w:val="0"/>
                <w:sz w:val="16"/>
              </w:rPr>
              <w:t>Authority identity</w:t>
            </w:r>
          </w:p>
        </w:tc>
        <w:tc>
          <w:tcPr>
            <w:tcW w:type="dxa" w:w="2880"/>
            <w:vAlign w:val="center"/>
          </w:tcPr>
          <w:p>
            <w:r/>
            <w:r>
              <w:rPr>
                <w:b w:val="0"/>
                <w:sz w:val="16"/>
              </w:rPr>
              <w:t>User account, role, session token</w:t>
            </w:r>
          </w:p>
        </w:tc>
        <w:tc>
          <w:tcPr>
            <w:tcW w:type="dxa" w:w="3384"/>
            <w:vAlign w:val="center"/>
          </w:tcPr>
          <w:p>
            <w:r/>
            <w:r>
              <w:rPr>
                <w:b w:val="0"/>
                <w:sz w:val="16"/>
              </w:rPr>
              <w:t>Strong authentication and least privilege</w:t>
            </w:r>
          </w:p>
        </w:tc>
        <w:tc>
          <w:tcPr>
            <w:tcW w:type="dxa" w:w="2016"/>
            <w:vAlign w:val="center"/>
          </w:tcPr>
          <w:p>
            <w:r/>
            <w:r>
              <w:rPr>
                <w:b w:val="0"/>
                <w:sz w:val="16"/>
              </w:rPr>
              <w:t>Auth service</w:t>
            </w:r>
          </w:p>
        </w:tc>
      </w:tr>
      <w:tr>
        <w:tc>
          <w:tcPr>
            <w:tcW w:type="dxa" w:w="2232"/>
            <w:vAlign w:val="center"/>
          </w:tcPr>
          <w:p>
            <w:r/>
            <w:r>
              <w:rPr>
                <w:b w:val="0"/>
                <w:sz w:val="16"/>
              </w:rPr>
              <w:t>Citizen records</w:t>
            </w:r>
          </w:p>
        </w:tc>
        <w:tc>
          <w:tcPr>
            <w:tcW w:type="dxa" w:w="2880"/>
            <w:vAlign w:val="center"/>
          </w:tcPr>
          <w:p>
            <w:r/>
            <w:r>
              <w:rPr>
                <w:b w:val="0"/>
                <w:sz w:val="16"/>
              </w:rPr>
              <w:t>User ID, permitted contact/location metadata, SOS</w:t>
            </w:r>
          </w:p>
        </w:tc>
        <w:tc>
          <w:tcPr>
            <w:tcW w:type="dxa" w:w="3384"/>
            <w:vAlign w:val="center"/>
          </w:tcPr>
          <w:p>
            <w:r/>
            <w:r>
              <w:rPr>
                <w:b w:val="0"/>
                <w:sz w:val="16"/>
              </w:rPr>
              <w:t>Minimization, authorization, controlled retention</w:t>
            </w:r>
          </w:p>
        </w:tc>
        <w:tc>
          <w:tcPr>
            <w:tcW w:type="dxa" w:w="2016"/>
            <w:vAlign w:val="center"/>
          </w:tcPr>
          <w:p>
            <w:r/>
            <w:r>
              <w:rPr>
                <w:b w:val="0"/>
                <w:sz w:val="16"/>
              </w:rPr>
              <w:t>Citizen service</w:t>
            </w:r>
          </w:p>
        </w:tc>
      </w:tr>
      <w:tr>
        <w:tc>
          <w:tcPr>
            <w:tcW w:type="dxa" w:w="2232"/>
            <w:vAlign w:val="center"/>
          </w:tcPr>
          <w:p>
            <w:r/>
            <w:r>
              <w:rPr>
                <w:b w:val="0"/>
                <w:sz w:val="16"/>
              </w:rPr>
              <w:t>Cryptographic material</w:t>
            </w:r>
          </w:p>
        </w:tc>
        <w:tc>
          <w:tcPr>
            <w:tcW w:type="dxa" w:w="2880"/>
            <w:vAlign w:val="center"/>
          </w:tcPr>
          <w:p>
            <w:r/>
            <w:r>
              <w:rPr>
                <w:b w:val="0"/>
                <w:sz w:val="16"/>
              </w:rPr>
              <w:t>HMAC secrets, signing/private keys, key-encryption material</w:t>
            </w:r>
          </w:p>
        </w:tc>
        <w:tc>
          <w:tcPr>
            <w:tcW w:type="dxa" w:w="3384"/>
            <w:vAlign w:val="center"/>
          </w:tcPr>
          <w:p>
            <w:r/>
            <w:r>
              <w:rPr>
                <w:b w:val="0"/>
                <w:sz w:val="16"/>
              </w:rPr>
              <w:t>Confidentiality, rotation, revocation</w:t>
            </w:r>
          </w:p>
        </w:tc>
        <w:tc>
          <w:tcPr>
            <w:tcW w:type="dxa" w:w="2016"/>
            <w:vAlign w:val="center"/>
          </w:tcPr>
          <w:p>
            <w:r/>
            <w:r>
              <w:rPr>
                <w:b w:val="0"/>
                <w:sz w:val="16"/>
              </w:rPr>
              <w:t>Secrets manager / provisioning</w:t>
            </w:r>
          </w:p>
        </w:tc>
      </w:tr>
      <w:tr>
        <w:tc>
          <w:tcPr>
            <w:tcW w:type="dxa" w:w="2232"/>
            <w:vAlign w:val="center"/>
          </w:tcPr>
          <w:p>
            <w:r/>
            <w:r>
              <w:rPr>
                <w:b w:val="0"/>
                <w:sz w:val="16"/>
              </w:rPr>
              <w:t>Audit trail</w:t>
            </w:r>
          </w:p>
        </w:tc>
        <w:tc>
          <w:tcPr>
            <w:tcW w:type="dxa" w:w="2880"/>
            <w:vAlign w:val="center"/>
          </w:tcPr>
          <w:p>
            <w:r/>
            <w:r>
              <w:rPr>
                <w:b w:val="0"/>
                <w:sz w:val="16"/>
              </w:rPr>
              <w:t>Security and operational actions</w:t>
            </w:r>
          </w:p>
        </w:tc>
        <w:tc>
          <w:tcPr>
            <w:tcW w:type="dxa" w:w="3384"/>
            <w:vAlign w:val="center"/>
          </w:tcPr>
          <w:p>
            <w:r/>
            <w:r>
              <w:rPr>
                <w:b w:val="0"/>
                <w:sz w:val="16"/>
              </w:rPr>
              <w:t>Tamper evidence, durable retention</w:t>
            </w:r>
          </w:p>
        </w:tc>
        <w:tc>
          <w:tcPr>
            <w:tcW w:type="dxa" w:w="2016"/>
            <w:vAlign w:val="center"/>
          </w:tcPr>
          <w:p>
            <w:r/>
            <w:r>
              <w:rPr>
                <w:b w:val="0"/>
                <w:sz w:val="16"/>
              </w:rPr>
              <w:t>Backend/security</w:t>
            </w:r>
          </w:p>
        </w:tc>
      </w:tr>
      <w:tr>
        <w:tc>
          <w:tcPr>
            <w:tcW w:type="dxa" w:w="2232"/>
            <w:vAlign w:val="center"/>
          </w:tcPr>
          <w:p>
            <w:r/>
            <w:r>
              <w:rPr>
                <w:b w:val="0"/>
                <w:sz w:val="16"/>
              </w:rPr>
              <w:t>Simulation ground truth</w:t>
            </w:r>
          </w:p>
        </w:tc>
        <w:tc>
          <w:tcPr>
            <w:tcW w:type="dxa" w:w="2880"/>
            <w:vAlign w:val="center"/>
          </w:tcPr>
          <w:p>
            <w:r/>
            <w:r>
              <w:rPr>
                <w:b w:val="0"/>
                <w:sz w:val="16"/>
              </w:rPr>
              <w:t>Hidden scenario state / labels</w:t>
            </w:r>
          </w:p>
        </w:tc>
        <w:tc>
          <w:tcPr>
            <w:tcW w:type="dxa" w:w="3384"/>
            <w:vAlign w:val="center"/>
          </w:tcPr>
          <w:p>
            <w:r/>
            <w:r>
              <w:rPr>
                <w:b w:val="0"/>
                <w:sz w:val="16"/>
              </w:rPr>
              <w:t>Prevent leakage into inference</w:t>
            </w:r>
          </w:p>
        </w:tc>
        <w:tc>
          <w:tcPr>
            <w:tcW w:type="dxa" w:w="2016"/>
            <w:vAlign w:val="center"/>
          </w:tcPr>
          <w:p>
            <w:r/>
            <w:r>
              <w:rPr>
                <w:b w:val="0"/>
                <w:sz w:val="16"/>
              </w:rPr>
              <w:t>Simulation service only</w:t>
            </w:r>
          </w:p>
        </w:tc>
      </w:tr>
    </w:tbl>
    <w:p>
      <w:pPr>
        <w:spacing w:after="20"/>
      </w:pPr>
    </w:p>
    <w:p>
      <w:pPr>
        <w:pStyle w:val="Heading2"/>
      </w:pPr>
      <w:r>
        <w:t>2.1 Trust boundary map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20"/>
            <w:vAlign w:val="center"/>
            <w:shd w:fill="16324F"/>
          </w:tcPr>
          <w:p>
            <w:r/>
            <w:r>
              <w:rPr>
                <w:b/>
                <w:color w:val="FFFFFF"/>
                <w:sz w:val="16"/>
              </w:rPr>
              <w:t>Boundary</w:t>
            </w:r>
          </w:p>
        </w:tc>
        <w:tc>
          <w:tcPr>
            <w:tcW w:type="dxa" w:w="3384"/>
            <w:vAlign w:val="center"/>
            <w:shd w:fill="16324F"/>
          </w:tcPr>
          <w:p>
            <w:r/>
            <w:r>
              <w:rPr>
                <w:b/>
                <w:color w:val="FFFFFF"/>
                <w:sz w:val="16"/>
              </w:rPr>
              <w:t>Threat</w:t>
            </w:r>
          </w:p>
        </w:tc>
        <w:tc>
          <w:tcPr>
            <w:tcW w:type="dxa" w:w="4536"/>
            <w:vAlign w:val="center"/>
            <w:shd w:fill="16324F"/>
          </w:tcPr>
          <w:p>
            <w:r/>
            <w:r>
              <w:rPr>
                <w:b/>
                <w:color w:val="FFFFFF"/>
                <w:sz w:val="16"/>
              </w:rPr>
              <w:t>Required control</w:t>
            </w:r>
          </w:p>
        </w:tc>
      </w:tr>
      <w:tr>
        <w:tc>
          <w:tcPr>
            <w:tcW w:type="dxa" w:w="2520"/>
            <w:vAlign w:val="center"/>
          </w:tcPr>
          <w:p>
            <w:r/>
            <w:r>
              <w:rPr>
                <w:b w:val="0"/>
                <w:sz w:val="16"/>
              </w:rPr>
              <w:t>ESP32 -&gt; Master</w:t>
            </w:r>
          </w:p>
        </w:tc>
        <w:tc>
          <w:tcPr>
            <w:tcW w:type="dxa" w:w="3384"/>
            <w:vAlign w:val="center"/>
          </w:tcPr>
          <w:p>
            <w:r/>
            <w:r>
              <w:rPr>
                <w:b w:val="0"/>
                <w:sz w:val="16"/>
              </w:rPr>
              <w:t>Forged/spoofed node, modified packet, replay</w:t>
            </w:r>
          </w:p>
        </w:tc>
        <w:tc>
          <w:tcPr>
            <w:tcW w:type="dxa" w:w="4536"/>
            <w:vAlign w:val="center"/>
          </w:tcPr>
          <w:p>
            <w:r/>
            <w:r>
              <w:rPr>
                <w:b w:val="0"/>
                <w:sz w:val="16"/>
              </w:rPr>
              <w:t>Per-node HMAC, sequence/timestamp validation, identity enrollment</w:t>
            </w:r>
          </w:p>
        </w:tc>
      </w:tr>
      <w:tr>
        <w:tc>
          <w:tcPr>
            <w:tcW w:type="dxa" w:w="2520"/>
            <w:vAlign w:val="center"/>
          </w:tcPr>
          <w:p>
            <w:r/>
            <w:r>
              <w:rPr>
                <w:b w:val="0"/>
                <w:sz w:val="16"/>
              </w:rPr>
              <w:t>ESP32 -&gt; citizen browser</w:t>
            </w:r>
          </w:p>
        </w:tc>
        <w:tc>
          <w:tcPr>
            <w:tcW w:type="dxa" w:w="3384"/>
            <w:vAlign w:val="center"/>
          </w:tcPr>
          <w:p>
            <w:r/>
            <w:r>
              <w:rPr>
                <w:b w:val="0"/>
                <w:sz w:val="16"/>
              </w:rPr>
              <w:t>Rogue AP, forged local event</w:t>
            </w:r>
          </w:p>
        </w:tc>
        <w:tc>
          <w:tcPr>
            <w:tcW w:type="dxa" w:w="4536"/>
            <w:vAlign w:val="center"/>
          </w:tcPr>
          <w:p>
            <w:r/>
            <w:r>
              <w:rPr>
                <w:b w:val="0"/>
                <w:sz w:val="16"/>
              </w:rPr>
              <w:t>Signed event payload, event ID/version/freshness, UI trust badge</w:t>
            </w:r>
          </w:p>
        </w:tc>
      </w:tr>
      <w:tr>
        <w:tc>
          <w:tcPr>
            <w:tcW w:type="dxa" w:w="2520"/>
            <w:vAlign w:val="center"/>
          </w:tcPr>
          <w:p>
            <w:r/>
            <w:r>
              <w:rPr>
                <w:b w:val="0"/>
                <w:sz w:val="16"/>
              </w:rPr>
              <w:t>Browser -&gt; Master API</w:t>
            </w:r>
          </w:p>
        </w:tc>
        <w:tc>
          <w:tcPr>
            <w:tcW w:type="dxa" w:w="3384"/>
            <w:vAlign w:val="center"/>
          </w:tcPr>
          <w:p>
            <w:r/>
            <w:r>
              <w:rPr>
                <w:b w:val="0"/>
                <w:sz w:val="16"/>
              </w:rPr>
              <w:t>Session theft, CSRF, privilege misuse</w:t>
            </w:r>
          </w:p>
        </w:tc>
        <w:tc>
          <w:tcPr>
            <w:tcW w:type="dxa" w:w="4536"/>
            <w:vAlign w:val="center"/>
          </w:tcPr>
          <w:p>
            <w:r/>
            <w:r>
              <w:rPr>
                <w:b w:val="0"/>
                <w:sz w:val="16"/>
              </w:rPr>
              <w:t>TLS where available, secure session/token controls, RBAC, CSRF protection for cookie-authenticated mutations</w:t>
            </w:r>
          </w:p>
        </w:tc>
      </w:tr>
      <w:tr>
        <w:tc>
          <w:tcPr>
            <w:tcW w:type="dxa" w:w="2520"/>
            <w:vAlign w:val="center"/>
          </w:tcPr>
          <w:p>
            <w:r/>
            <w:r>
              <w:rPr>
                <w:b w:val="0"/>
                <w:sz w:val="16"/>
              </w:rPr>
              <w:t>Master -&gt; cloud</w:t>
            </w:r>
          </w:p>
        </w:tc>
        <w:tc>
          <w:tcPr>
            <w:tcW w:type="dxa" w:w="3384"/>
            <w:vAlign w:val="center"/>
          </w:tcPr>
          <w:p>
            <w:r/>
            <w:r>
              <w:rPr>
                <w:b w:val="0"/>
                <w:sz w:val="16"/>
              </w:rPr>
              <w:t>Credential compromise, MITM, replay</w:t>
            </w:r>
          </w:p>
        </w:tc>
        <w:tc>
          <w:tcPr>
            <w:tcW w:type="dxa" w:w="4536"/>
            <w:vAlign w:val="center"/>
          </w:tcPr>
          <w:p>
            <w:r/>
            <w:r>
              <w:rPr>
                <w:b w:val="0"/>
                <w:sz w:val="16"/>
              </w:rPr>
              <w:t>TLS, scoped credentials, signed event model, outbound allow-list</w:t>
            </w:r>
          </w:p>
        </w:tc>
      </w:tr>
      <w:tr>
        <w:tc>
          <w:tcPr>
            <w:tcW w:type="dxa" w:w="2520"/>
            <w:vAlign w:val="center"/>
          </w:tcPr>
          <w:p>
            <w:r/>
            <w:r>
              <w:rPr>
                <w:b w:val="0"/>
                <w:sz w:val="16"/>
              </w:rPr>
              <w:t>Simulation -&gt; ingestion</w:t>
            </w:r>
          </w:p>
        </w:tc>
        <w:tc>
          <w:tcPr>
            <w:tcW w:type="dxa" w:w="3384"/>
            <w:vAlign w:val="center"/>
          </w:tcPr>
          <w:p>
            <w:r/>
            <w:r>
              <w:rPr>
                <w:b w:val="0"/>
                <w:sz w:val="16"/>
              </w:rPr>
              <w:t>Fake “ground truth” or malformed telemetry</w:t>
            </w:r>
          </w:p>
        </w:tc>
        <w:tc>
          <w:tcPr>
            <w:tcW w:type="dxa" w:w="4536"/>
            <w:vAlign w:val="center"/>
          </w:tcPr>
          <w:p>
            <w:r/>
            <w:r>
              <w:rPr>
                <w:b w:val="0"/>
                <w:sz w:val="16"/>
              </w:rPr>
              <w:t>Simulator limited to telemetry interface; provenance=SIM; schema validation; no labels in inference path</w:t>
            </w:r>
          </w:p>
        </w:tc>
      </w:tr>
      <w:tr>
        <w:tc>
          <w:tcPr>
            <w:tcW w:type="dxa" w:w="2520"/>
            <w:vAlign w:val="center"/>
          </w:tcPr>
          <w:p>
            <w:r/>
            <w:r>
              <w:rPr>
                <w:b w:val="0"/>
                <w:sz w:val="16"/>
              </w:rPr>
              <w:t>Authority -&gt; operations</w:t>
            </w:r>
          </w:p>
        </w:tc>
        <w:tc>
          <w:tcPr>
            <w:tcW w:type="dxa" w:w="3384"/>
            <w:vAlign w:val="center"/>
          </w:tcPr>
          <w:p>
            <w:r/>
            <w:r>
              <w:rPr>
                <w:b w:val="0"/>
                <w:sz w:val="16"/>
              </w:rPr>
              <w:t>Insider misuse or compromised account</w:t>
            </w:r>
          </w:p>
        </w:tc>
        <w:tc>
          <w:tcPr>
            <w:tcW w:type="dxa" w:w="4536"/>
            <w:vAlign w:val="center"/>
          </w:tcPr>
          <w:p>
            <w:r/>
            <w:r>
              <w:rPr>
                <w:b w:val="0"/>
                <w:sz w:val="16"/>
              </w:rPr>
              <w:t>RBAC, approval gates, audit logs, session expiry, re-auth for sensitive actions</w:t>
            </w:r>
          </w:p>
        </w:tc>
      </w:tr>
      <w:tr>
        <w:tc>
          <w:tcPr>
            <w:tcW w:type="dxa" w:w="2520"/>
            <w:vAlign w:val="center"/>
          </w:tcPr>
          <w:p>
            <w:r/>
            <w:r>
              <w:rPr>
                <w:b w:val="0"/>
                <w:sz w:val="16"/>
              </w:rPr>
              <w:t>Physical enclosure -&gt; device</w:t>
            </w:r>
          </w:p>
        </w:tc>
        <w:tc>
          <w:tcPr>
            <w:tcW w:type="dxa" w:w="3384"/>
            <w:vAlign w:val="center"/>
          </w:tcPr>
          <w:p>
            <w:r/>
            <w:r>
              <w:rPr>
                <w:b w:val="0"/>
                <w:sz w:val="16"/>
              </w:rPr>
              <w:t>USB/JTAG/UART/flash attack</w:t>
            </w:r>
          </w:p>
        </w:tc>
        <w:tc>
          <w:tcPr>
            <w:tcW w:type="dxa" w:w="4536"/>
            <w:vAlign w:val="center"/>
          </w:tcPr>
          <w:p>
            <w:r/>
            <w:r>
              <w:rPr>
                <w:b w:val="0"/>
                <w:sz w:val="16"/>
              </w:rPr>
              <w:t>Production lock-down, debug disable where supported, secure boot/flash encryption when hardware capability is validated</w:t>
            </w:r>
          </w:p>
        </w:tc>
      </w:tr>
    </w:tbl>
    <w:p>
      <w:pPr>
        <w:spacing w:after="20"/>
      </w:pPr>
    </w:p>
    <w:p>
      <w:pPr>
        <w:pStyle w:val="Heading1"/>
      </w:pPr>
      <w:r>
        <w:t>3. Threat Model</w:t>
      </w:r>
    </w:p>
    <w:p>
      <w:r>
        <w:t>The V1 threat model assumes realistic local and network attackers but does not require nation-state capabilities. The strongest safety assumption is that cryptographic keys remain protected; if a device is fully compromised and its keys extracted, it must be revocable and replaceable rather than implicitly trusted forever.</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232"/>
            <w:vAlign w:val="center"/>
            <w:shd w:fill="16324F"/>
          </w:tcPr>
          <w:p>
            <w:r/>
            <w:r>
              <w:rPr>
                <w:b/>
                <w:color w:val="FFFFFF"/>
                <w:sz w:val="16"/>
              </w:rPr>
              <w:t>Adversary</w:t>
            </w:r>
          </w:p>
        </w:tc>
        <w:tc>
          <w:tcPr>
            <w:tcW w:type="dxa" w:w="3240"/>
            <w:vAlign w:val="center"/>
            <w:shd w:fill="16324F"/>
          </w:tcPr>
          <w:p>
            <w:r/>
            <w:r>
              <w:rPr>
                <w:b/>
                <w:color w:val="FFFFFF"/>
                <w:sz w:val="16"/>
              </w:rPr>
              <w:t>Capability</w:t>
            </w:r>
          </w:p>
        </w:tc>
        <w:tc>
          <w:tcPr>
            <w:tcW w:type="dxa" w:w="3816"/>
            <w:vAlign w:val="center"/>
            <w:shd w:fill="16324F"/>
          </w:tcPr>
          <w:p>
            <w:r/>
            <w:r>
              <w:rPr>
                <w:b/>
                <w:color w:val="FFFFFF"/>
                <w:sz w:val="16"/>
              </w:rPr>
              <w:t>Goal</w:t>
            </w:r>
          </w:p>
        </w:tc>
        <w:tc>
          <w:tcPr>
            <w:tcW w:type="dxa" w:w="1440"/>
            <w:vAlign w:val="center"/>
            <w:shd w:fill="16324F"/>
          </w:tcPr>
          <w:p>
            <w:r/>
            <w:r>
              <w:rPr>
                <w:b/>
                <w:color w:val="FFFFFF"/>
                <w:sz w:val="16"/>
              </w:rPr>
              <w:t>Priority</w:t>
            </w:r>
          </w:p>
        </w:tc>
      </w:tr>
      <w:tr>
        <w:tc>
          <w:tcPr>
            <w:tcW w:type="dxa" w:w="2232"/>
            <w:vAlign w:val="center"/>
          </w:tcPr>
          <w:p>
            <w:r/>
            <w:r>
              <w:rPr>
                <w:b w:val="0"/>
                <w:sz w:val="16"/>
              </w:rPr>
              <w:t>Rogue local user</w:t>
            </w:r>
          </w:p>
        </w:tc>
        <w:tc>
          <w:tcPr>
            <w:tcW w:type="dxa" w:w="3240"/>
            <w:vAlign w:val="center"/>
          </w:tcPr>
          <w:p>
            <w:r/>
            <w:r>
              <w:rPr>
                <w:b w:val="0"/>
                <w:sz w:val="16"/>
              </w:rPr>
              <w:t>Access to Wi-Fi/AP area or physical proximity</w:t>
            </w:r>
          </w:p>
        </w:tc>
        <w:tc>
          <w:tcPr>
            <w:tcW w:type="dxa" w:w="3816"/>
            <w:vAlign w:val="center"/>
          </w:tcPr>
          <w:p>
            <w:r/>
            <w:r>
              <w:rPr>
                <w:b w:val="0"/>
                <w:sz w:val="16"/>
              </w:rPr>
              <w:t>Inject telemetry, forge alerts, steal citizen data</w:t>
            </w:r>
          </w:p>
        </w:tc>
        <w:tc>
          <w:tcPr>
            <w:tcW w:type="dxa" w:w="1440"/>
            <w:vAlign w:val="center"/>
          </w:tcPr>
          <w:p>
            <w:r/>
            <w:r>
              <w:rPr>
                <w:b w:val="0"/>
                <w:sz w:val="16"/>
              </w:rPr>
              <w:t>CRITICAL</w:t>
            </w:r>
          </w:p>
        </w:tc>
      </w:tr>
      <w:tr>
        <w:tc>
          <w:tcPr>
            <w:tcW w:type="dxa" w:w="2232"/>
            <w:vAlign w:val="center"/>
          </w:tcPr>
          <w:p>
            <w:r/>
            <w:r>
              <w:rPr>
                <w:b w:val="0"/>
                <w:sz w:val="16"/>
              </w:rPr>
              <w:t>Network attacker</w:t>
            </w:r>
          </w:p>
        </w:tc>
        <w:tc>
          <w:tcPr>
            <w:tcW w:type="dxa" w:w="3240"/>
            <w:vAlign w:val="center"/>
          </w:tcPr>
          <w:p>
            <w:r/>
            <w:r>
              <w:rPr>
                <w:b w:val="0"/>
                <w:sz w:val="16"/>
              </w:rPr>
              <w:t>Observe/modify/drop IP traffic</w:t>
            </w:r>
          </w:p>
        </w:tc>
        <w:tc>
          <w:tcPr>
            <w:tcW w:type="dxa" w:w="3816"/>
            <w:vAlign w:val="center"/>
          </w:tcPr>
          <w:p>
            <w:r/>
            <w:r>
              <w:rPr>
                <w:b w:val="0"/>
                <w:sz w:val="16"/>
              </w:rPr>
              <w:t>MITM, replay, packet manipulation, DoS</w:t>
            </w:r>
          </w:p>
        </w:tc>
        <w:tc>
          <w:tcPr>
            <w:tcW w:type="dxa" w:w="1440"/>
            <w:vAlign w:val="center"/>
          </w:tcPr>
          <w:p>
            <w:r/>
            <w:r>
              <w:rPr>
                <w:b w:val="0"/>
                <w:sz w:val="16"/>
              </w:rPr>
              <w:t>HIGH</w:t>
            </w:r>
          </w:p>
        </w:tc>
      </w:tr>
      <w:tr>
        <w:tc>
          <w:tcPr>
            <w:tcW w:type="dxa" w:w="2232"/>
            <w:vAlign w:val="center"/>
          </w:tcPr>
          <w:p>
            <w:r/>
            <w:r>
              <w:rPr>
                <w:b w:val="0"/>
                <w:sz w:val="16"/>
              </w:rPr>
              <w:t>Compromised citizen endpoint</w:t>
            </w:r>
          </w:p>
        </w:tc>
        <w:tc>
          <w:tcPr>
            <w:tcW w:type="dxa" w:w="3240"/>
            <w:vAlign w:val="center"/>
          </w:tcPr>
          <w:p>
            <w:r/>
            <w:r>
              <w:rPr>
                <w:b w:val="0"/>
                <w:sz w:val="16"/>
              </w:rPr>
              <w:t>Valid browser/user context</w:t>
            </w:r>
          </w:p>
        </w:tc>
        <w:tc>
          <w:tcPr>
            <w:tcW w:type="dxa" w:w="3816"/>
            <w:vAlign w:val="center"/>
          </w:tcPr>
          <w:p>
            <w:r/>
            <w:r>
              <w:rPr>
                <w:b w:val="0"/>
                <w:sz w:val="16"/>
              </w:rPr>
              <w:t>Spam SOS, scrape data, attempt privileged API use</w:t>
            </w:r>
          </w:p>
        </w:tc>
        <w:tc>
          <w:tcPr>
            <w:tcW w:type="dxa" w:w="1440"/>
            <w:vAlign w:val="center"/>
          </w:tcPr>
          <w:p>
            <w:r/>
            <w:r>
              <w:rPr>
                <w:b w:val="0"/>
                <w:sz w:val="16"/>
              </w:rPr>
              <w:t>HIGH</w:t>
            </w:r>
          </w:p>
        </w:tc>
      </w:tr>
      <w:tr>
        <w:tc>
          <w:tcPr>
            <w:tcW w:type="dxa" w:w="2232"/>
            <w:vAlign w:val="center"/>
          </w:tcPr>
          <w:p>
            <w:r/>
            <w:r>
              <w:rPr>
                <w:b w:val="0"/>
                <w:sz w:val="16"/>
              </w:rPr>
              <w:t>Compromised authority account</w:t>
            </w:r>
          </w:p>
        </w:tc>
        <w:tc>
          <w:tcPr>
            <w:tcW w:type="dxa" w:w="3240"/>
            <w:vAlign w:val="center"/>
          </w:tcPr>
          <w:p>
            <w:r/>
            <w:r>
              <w:rPr>
                <w:b w:val="0"/>
                <w:sz w:val="16"/>
              </w:rPr>
              <w:t>Valid credentials, role-limited access</w:t>
            </w:r>
          </w:p>
        </w:tc>
        <w:tc>
          <w:tcPr>
            <w:tcW w:type="dxa" w:w="3816"/>
            <w:vAlign w:val="center"/>
          </w:tcPr>
          <w:p>
            <w:r/>
            <w:r>
              <w:rPr>
                <w:b w:val="0"/>
                <w:sz w:val="16"/>
              </w:rPr>
              <w:t>Abuse operational controls or exfiltrate data</w:t>
            </w:r>
          </w:p>
        </w:tc>
        <w:tc>
          <w:tcPr>
            <w:tcW w:type="dxa" w:w="1440"/>
            <w:vAlign w:val="center"/>
          </w:tcPr>
          <w:p>
            <w:r/>
            <w:r>
              <w:rPr>
                <w:b w:val="0"/>
                <w:sz w:val="16"/>
              </w:rPr>
              <w:t>CRITICAL</w:t>
            </w:r>
          </w:p>
        </w:tc>
      </w:tr>
      <w:tr>
        <w:tc>
          <w:tcPr>
            <w:tcW w:type="dxa" w:w="2232"/>
            <w:vAlign w:val="center"/>
          </w:tcPr>
          <w:p>
            <w:r/>
            <w:r>
              <w:rPr>
                <w:b w:val="0"/>
                <w:sz w:val="16"/>
              </w:rPr>
              <w:t>Compromised node</w:t>
            </w:r>
          </w:p>
        </w:tc>
        <w:tc>
          <w:tcPr>
            <w:tcW w:type="dxa" w:w="3240"/>
            <w:vAlign w:val="center"/>
          </w:tcPr>
          <w:p>
            <w:r/>
            <w:r>
              <w:rPr>
                <w:b w:val="0"/>
                <w:sz w:val="16"/>
              </w:rPr>
              <w:t>Full software execution on one field node</w:t>
            </w:r>
          </w:p>
        </w:tc>
        <w:tc>
          <w:tcPr>
            <w:tcW w:type="dxa" w:w="3816"/>
            <w:vAlign w:val="center"/>
          </w:tcPr>
          <w:p>
            <w:r/>
            <w:r>
              <w:rPr>
                <w:b w:val="0"/>
                <w:sz w:val="16"/>
              </w:rPr>
              <w:t>Forge local measurements/events; pivot laterally</w:t>
            </w:r>
          </w:p>
        </w:tc>
        <w:tc>
          <w:tcPr>
            <w:tcW w:type="dxa" w:w="1440"/>
            <w:vAlign w:val="center"/>
          </w:tcPr>
          <w:p>
            <w:r/>
            <w:r>
              <w:rPr>
                <w:b w:val="0"/>
                <w:sz w:val="16"/>
              </w:rPr>
              <w:t>CRITICAL</w:t>
            </w:r>
          </w:p>
        </w:tc>
      </w:tr>
      <w:tr>
        <w:tc>
          <w:tcPr>
            <w:tcW w:type="dxa" w:w="2232"/>
            <w:vAlign w:val="center"/>
          </w:tcPr>
          <w:p>
            <w:r/>
            <w:r>
              <w:rPr>
                <w:b w:val="0"/>
                <w:sz w:val="16"/>
              </w:rPr>
              <w:t>Malicious simulator/user</w:t>
            </w:r>
          </w:p>
        </w:tc>
        <w:tc>
          <w:tcPr>
            <w:tcW w:type="dxa" w:w="3240"/>
            <w:vAlign w:val="center"/>
          </w:tcPr>
          <w:p>
            <w:r/>
            <w:r>
              <w:rPr>
                <w:b w:val="0"/>
                <w:sz w:val="16"/>
              </w:rPr>
              <w:t>Can create SIM telemetry or scenarios</w:t>
            </w:r>
          </w:p>
        </w:tc>
        <w:tc>
          <w:tcPr>
            <w:tcW w:type="dxa" w:w="3816"/>
            <w:vAlign w:val="center"/>
          </w:tcPr>
          <w:p>
            <w:r/>
            <w:r>
              <w:rPr>
                <w:b w:val="0"/>
                <w:sz w:val="16"/>
              </w:rPr>
              <w:t>Pollute evaluation, create false test incidents</w:t>
            </w:r>
          </w:p>
        </w:tc>
        <w:tc>
          <w:tcPr>
            <w:tcW w:type="dxa" w:w="1440"/>
            <w:vAlign w:val="center"/>
          </w:tcPr>
          <w:p>
            <w:r/>
            <w:r>
              <w:rPr>
                <w:b w:val="0"/>
                <w:sz w:val="16"/>
              </w:rPr>
              <w:t>MEDIUM</w:t>
            </w:r>
          </w:p>
        </w:tc>
      </w:tr>
      <w:tr>
        <w:tc>
          <w:tcPr>
            <w:tcW w:type="dxa" w:w="2232"/>
            <w:vAlign w:val="center"/>
          </w:tcPr>
          <w:p>
            <w:r/>
            <w:r>
              <w:rPr>
                <w:b w:val="0"/>
                <w:sz w:val="16"/>
              </w:rPr>
              <w:t>Physical attacker</w:t>
            </w:r>
          </w:p>
        </w:tc>
        <w:tc>
          <w:tcPr>
            <w:tcW w:type="dxa" w:w="3240"/>
            <w:vAlign w:val="center"/>
          </w:tcPr>
          <w:p>
            <w:r/>
            <w:r>
              <w:rPr>
                <w:b w:val="0"/>
                <w:sz w:val="16"/>
              </w:rPr>
              <w:t>Access to enclosure/storage/debug pads</w:t>
            </w:r>
          </w:p>
        </w:tc>
        <w:tc>
          <w:tcPr>
            <w:tcW w:type="dxa" w:w="3816"/>
            <w:vAlign w:val="center"/>
          </w:tcPr>
          <w:p>
            <w:r/>
            <w:r>
              <w:rPr>
                <w:b w:val="0"/>
                <w:sz w:val="16"/>
              </w:rPr>
              <w:t>Extract secrets or alter firmware</w:t>
            </w:r>
          </w:p>
        </w:tc>
        <w:tc>
          <w:tcPr>
            <w:tcW w:type="dxa" w:w="1440"/>
            <w:vAlign w:val="center"/>
          </w:tcPr>
          <w:p>
            <w:r/>
            <w:r>
              <w:rPr>
                <w:b w:val="0"/>
                <w:sz w:val="16"/>
              </w:rPr>
              <w:t>HIGH</w:t>
            </w:r>
          </w:p>
        </w:tc>
      </w:tr>
      <w:tr>
        <w:tc>
          <w:tcPr>
            <w:tcW w:type="dxa" w:w="2232"/>
            <w:vAlign w:val="center"/>
          </w:tcPr>
          <w:p>
            <w:r/>
            <w:r>
              <w:rPr>
                <w:b w:val="0"/>
                <w:sz w:val="16"/>
              </w:rPr>
              <w:t>Insider with DB access</w:t>
            </w:r>
          </w:p>
        </w:tc>
        <w:tc>
          <w:tcPr>
            <w:tcW w:type="dxa" w:w="3240"/>
            <w:vAlign w:val="center"/>
          </w:tcPr>
          <w:p>
            <w:r/>
            <w:r>
              <w:rPr>
                <w:b w:val="0"/>
                <w:sz w:val="16"/>
              </w:rPr>
              <w:t>Direct database credentials</w:t>
            </w:r>
          </w:p>
        </w:tc>
        <w:tc>
          <w:tcPr>
            <w:tcW w:type="dxa" w:w="3816"/>
            <w:vAlign w:val="center"/>
          </w:tcPr>
          <w:p>
            <w:r/>
            <w:r>
              <w:rPr>
                <w:b w:val="0"/>
                <w:sz w:val="16"/>
              </w:rPr>
              <w:t>Tamper with state/audit records</w:t>
            </w:r>
          </w:p>
        </w:tc>
        <w:tc>
          <w:tcPr>
            <w:tcW w:type="dxa" w:w="1440"/>
            <w:vAlign w:val="center"/>
          </w:tcPr>
          <w:p>
            <w:r/>
            <w:r>
              <w:rPr>
                <w:b w:val="0"/>
                <w:sz w:val="16"/>
              </w:rPr>
              <w:t>CRITICAL</w:t>
            </w:r>
          </w:p>
        </w:tc>
      </w:tr>
    </w:tbl>
    <w:p>
      <w:pPr>
        <w:spacing w:after="20"/>
      </w:pPr>
    </w:p>
    <w:p>
      <w:pPr>
        <w:pStyle w:val="Heading2"/>
      </w:pPr>
      <w:r>
        <w:t>3.1 Security risk ranking</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880"/>
            <w:vAlign w:val="center"/>
            <w:shd w:fill="16324F"/>
          </w:tcPr>
          <w:p>
            <w:r/>
            <w:r>
              <w:rPr>
                <w:b/>
                <w:color w:val="FFFFFF"/>
                <w:sz w:val="16"/>
              </w:rPr>
              <w:t>Threat</w:t>
            </w:r>
          </w:p>
        </w:tc>
        <w:tc>
          <w:tcPr>
            <w:tcW w:type="dxa" w:w="3024"/>
            <w:vAlign w:val="center"/>
            <w:shd w:fill="16324F"/>
          </w:tcPr>
          <w:p>
            <w:r/>
            <w:r>
              <w:rPr>
                <w:b/>
                <w:color w:val="FFFFFF"/>
                <w:sz w:val="16"/>
              </w:rPr>
              <w:t>Impact</w:t>
            </w:r>
          </w:p>
        </w:tc>
        <w:tc>
          <w:tcPr>
            <w:tcW w:type="dxa" w:w="1872"/>
            <w:vAlign w:val="center"/>
            <w:shd w:fill="16324F"/>
          </w:tcPr>
          <w:p>
            <w:r/>
            <w:r>
              <w:rPr>
                <w:b/>
                <w:color w:val="FFFFFF"/>
                <w:sz w:val="16"/>
              </w:rPr>
              <w:t>Likelihood (V1)</w:t>
            </w:r>
          </w:p>
        </w:tc>
        <w:tc>
          <w:tcPr>
            <w:tcW w:type="dxa" w:w="2880"/>
            <w:vAlign w:val="center"/>
            <w:shd w:fill="16324F"/>
          </w:tcPr>
          <w:p>
            <w:r/>
            <w:r>
              <w:rPr>
                <w:b/>
                <w:color w:val="FFFFFF"/>
                <w:sz w:val="16"/>
              </w:rPr>
              <w:t>Treatment</w:t>
            </w:r>
          </w:p>
        </w:tc>
      </w:tr>
      <w:tr>
        <w:tc>
          <w:tcPr>
            <w:tcW w:type="dxa" w:w="2880"/>
            <w:vAlign w:val="center"/>
          </w:tcPr>
          <w:p>
            <w:r/>
            <w:r>
              <w:rPr>
                <w:b w:val="0"/>
                <w:sz w:val="16"/>
              </w:rPr>
              <w:t>Unauthorized hazard injection</w:t>
            </w:r>
          </w:p>
        </w:tc>
        <w:tc>
          <w:tcPr>
            <w:tcW w:type="dxa" w:w="3024"/>
            <w:vAlign w:val="center"/>
          </w:tcPr>
          <w:p>
            <w:r/>
            <w:r>
              <w:rPr>
                <w:b w:val="0"/>
                <w:sz w:val="16"/>
              </w:rPr>
              <w:t>False emergency / alert fatigue</w:t>
            </w:r>
          </w:p>
        </w:tc>
        <w:tc>
          <w:tcPr>
            <w:tcW w:type="dxa" w:w="1872"/>
            <w:vAlign w:val="center"/>
          </w:tcPr>
          <w:p>
            <w:r/>
            <w:r>
              <w:rPr>
                <w:b w:val="0"/>
                <w:sz w:val="16"/>
              </w:rPr>
              <w:t>Medium</w:t>
            </w:r>
          </w:p>
        </w:tc>
        <w:tc>
          <w:tcPr>
            <w:tcW w:type="dxa" w:w="2880"/>
            <w:vAlign w:val="center"/>
          </w:tcPr>
          <w:p>
            <w:r/>
            <w:r>
              <w:rPr>
                <w:b w:val="0"/>
                <w:sz w:val="16"/>
              </w:rPr>
              <w:t>HMAC/signature + provenance + incident correlation + operator approval</w:t>
            </w:r>
          </w:p>
        </w:tc>
      </w:tr>
      <w:tr>
        <w:tc>
          <w:tcPr>
            <w:tcW w:type="dxa" w:w="2880"/>
            <w:vAlign w:val="center"/>
          </w:tcPr>
          <w:p>
            <w:r/>
            <w:r>
              <w:rPr>
                <w:b w:val="0"/>
                <w:sz w:val="16"/>
              </w:rPr>
              <w:t>Replay of old emergency</w:t>
            </w:r>
          </w:p>
        </w:tc>
        <w:tc>
          <w:tcPr>
            <w:tcW w:type="dxa" w:w="3024"/>
            <w:vAlign w:val="center"/>
          </w:tcPr>
          <w:p>
            <w:r/>
            <w:r>
              <w:rPr>
                <w:b w:val="0"/>
                <w:sz w:val="16"/>
              </w:rPr>
              <w:t>Persistent false/stale warning</w:t>
            </w:r>
          </w:p>
        </w:tc>
        <w:tc>
          <w:tcPr>
            <w:tcW w:type="dxa" w:w="1872"/>
            <w:vAlign w:val="center"/>
          </w:tcPr>
          <w:p>
            <w:r/>
            <w:r>
              <w:rPr>
                <w:b w:val="0"/>
                <w:sz w:val="16"/>
              </w:rPr>
              <w:t>Medium</w:t>
            </w:r>
          </w:p>
        </w:tc>
        <w:tc>
          <w:tcPr>
            <w:tcW w:type="dxa" w:w="2880"/>
            <w:vAlign w:val="center"/>
          </w:tcPr>
          <w:p>
            <w:r/>
            <w:r>
              <w:rPr>
                <w:b w:val="0"/>
                <w:sz w:val="16"/>
              </w:rPr>
              <w:t>Sequence/timestamp/nonce + event version + freshness gate</w:t>
            </w:r>
          </w:p>
        </w:tc>
      </w:tr>
      <w:tr>
        <w:tc>
          <w:tcPr>
            <w:tcW w:type="dxa" w:w="2880"/>
            <w:vAlign w:val="center"/>
          </w:tcPr>
          <w:p>
            <w:r/>
            <w:r>
              <w:rPr>
                <w:b w:val="0"/>
                <w:sz w:val="16"/>
              </w:rPr>
              <w:t>Node impersonation</w:t>
            </w:r>
          </w:p>
        </w:tc>
        <w:tc>
          <w:tcPr>
            <w:tcW w:type="dxa" w:w="3024"/>
            <w:vAlign w:val="center"/>
          </w:tcPr>
          <w:p>
            <w:r/>
            <w:r>
              <w:rPr>
                <w:b w:val="0"/>
                <w:sz w:val="16"/>
              </w:rPr>
              <w:t>Fabricated sensor network state</w:t>
            </w:r>
          </w:p>
        </w:tc>
        <w:tc>
          <w:tcPr>
            <w:tcW w:type="dxa" w:w="1872"/>
            <w:vAlign w:val="center"/>
          </w:tcPr>
          <w:p>
            <w:r/>
            <w:r>
              <w:rPr>
                <w:b w:val="0"/>
                <w:sz w:val="16"/>
              </w:rPr>
              <w:t>Medium</w:t>
            </w:r>
          </w:p>
        </w:tc>
        <w:tc>
          <w:tcPr>
            <w:tcW w:type="dxa" w:w="2880"/>
            <w:vAlign w:val="center"/>
          </w:tcPr>
          <w:p>
            <w:r/>
            <w:r>
              <w:rPr>
                <w:b w:val="0"/>
                <w:sz w:val="16"/>
              </w:rPr>
              <w:t>Per-node enrollment + secret/key identity + revocation</w:t>
            </w:r>
          </w:p>
        </w:tc>
      </w:tr>
      <w:tr>
        <w:tc>
          <w:tcPr>
            <w:tcW w:type="dxa" w:w="2880"/>
            <w:vAlign w:val="center"/>
          </w:tcPr>
          <w:p>
            <w:r/>
            <w:r>
              <w:rPr>
                <w:b w:val="0"/>
                <w:sz w:val="16"/>
              </w:rPr>
              <w:t>Authority privilege abuse</w:t>
            </w:r>
          </w:p>
        </w:tc>
        <w:tc>
          <w:tcPr>
            <w:tcW w:type="dxa" w:w="3024"/>
            <w:vAlign w:val="center"/>
          </w:tcPr>
          <w:p>
            <w:r/>
            <w:r>
              <w:rPr>
                <w:b w:val="0"/>
                <w:sz w:val="16"/>
              </w:rPr>
              <w:t>Unauthorized operational change</w:t>
            </w:r>
          </w:p>
        </w:tc>
        <w:tc>
          <w:tcPr>
            <w:tcW w:type="dxa" w:w="1872"/>
            <w:vAlign w:val="center"/>
          </w:tcPr>
          <w:p>
            <w:r/>
            <w:r>
              <w:rPr>
                <w:b w:val="0"/>
                <w:sz w:val="16"/>
              </w:rPr>
              <w:t>Low-Medium</w:t>
            </w:r>
          </w:p>
        </w:tc>
        <w:tc>
          <w:tcPr>
            <w:tcW w:type="dxa" w:w="2880"/>
            <w:vAlign w:val="center"/>
          </w:tcPr>
          <w:p>
            <w:r/>
            <w:r>
              <w:rPr>
                <w:b w:val="0"/>
                <w:sz w:val="16"/>
              </w:rPr>
              <w:t>RBAC + approval + audit + session controls</w:t>
            </w:r>
          </w:p>
        </w:tc>
      </w:tr>
      <w:tr>
        <w:tc>
          <w:tcPr>
            <w:tcW w:type="dxa" w:w="2880"/>
            <w:vAlign w:val="center"/>
          </w:tcPr>
          <w:p>
            <w:r/>
            <w:r>
              <w:rPr>
                <w:b w:val="0"/>
                <w:sz w:val="16"/>
              </w:rPr>
              <w:t>Database tampering</w:t>
            </w:r>
          </w:p>
        </w:tc>
        <w:tc>
          <w:tcPr>
            <w:tcW w:type="dxa" w:w="3024"/>
            <w:vAlign w:val="center"/>
          </w:tcPr>
          <w:p>
            <w:r/>
            <w:r>
              <w:rPr>
                <w:b w:val="0"/>
                <w:sz w:val="16"/>
              </w:rPr>
              <w:t>Corrupted incident history / audit</w:t>
            </w:r>
          </w:p>
        </w:tc>
        <w:tc>
          <w:tcPr>
            <w:tcW w:type="dxa" w:w="1872"/>
            <w:vAlign w:val="center"/>
          </w:tcPr>
          <w:p>
            <w:r/>
            <w:r>
              <w:rPr>
                <w:b w:val="0"/>
                <w:sz w:val="16"/>
              </w:rPr>
              <w:t>Low-Medium</w:t>
            </w:r>
          </w:p>
        </w:tc>
        <w:tc>
          <w:tcPr>
            <w:tcW w:type="dxa" w:w="2880"/>
            <w:vAlign w:val="center"/>
          </w:tcPr>
          <w:p>
            <w:r/>
            <w:r>
              <w:rPr>
                <w:b w:val="0"/>
                <w:sz w:val="16"/>
              </w:rPr>
              <w:t>Least privilege + backups + append-only audit + integrity checks</w:t>
            </w:r>
          </w:p>
        </w:tc>
      </w:tr>
      <w:tr>
        <w:tc>
          <w:tcPr>
            <w:tcW w:type="dxa" w:w="2880"/>
            <w:vAlign w:val="center"/>
          </w:tcPr>
          <w:p>
            <w:r/>
            <w:r>
              <w:rPr>
                <w:b w:val="0"/>
                <w:sz w:val="16"/>
              </w:rPr>
              <w:t>Citizen privacy exposure</w:t>
            </w:r>
          </w:p>
        </w:tc>
        <w:tc>
          <w:tcPr>
            <w:tcW w:type="dxa" w:w="3024"/>
            <w:vAlign w:val="center"/>
          </w:tcPr>
          <w:p>
            <w:r/>
            <w:r>
              <w:rPr>
                <w:b w:val="0"/>
                <w:sz w:val="16"/>
              </w:rPr>
              <w:t>Personal safety/privacy harm</w:t>
            </w:r>
          </w:p>
        </w:tc>
        <w:tc>
          <w:tcPr>
            <w:tcW w:type="dxa" w:w="1872"/>
            <w:vAlign w:val="center"/>
          </w:tcPr>
          <w:p>
            <w:r/>
            <w:r>
              <w:rPr>
                <w:b w:val="0"/>
                <w:sz w:val="16"/>
              </w:rPr>
              <w:t>Medium</w:t>
            </w:r>
          </w:p>
        </w:tc>
        <w:tc>
          <w:tcPr>
            <w:tcW w:type="dxa" w:w="2880"/>
            <w:vAlign w:val="center"/>
          </w:tcPr>
          <w:p>
            <w:r/>
            <w:r>
              <w:rPr>
                <w:b w:val="0"/>
                <w:sz w:val="16"/>
              </w:rPr>
              <w:t>Data minimization + field-level authorization + retention policy</w:t>
            </w:r>
          </w:p>
        </w:tc>
      </w:tr>
      <w:tr>
        <w:tc>
          <w:tcPr>
            <w:tcW w:type="dxa" w:w="2880"/>
            <w:vAlign w:val="center"/>
          </w:tcPr>
          <w:p>
            <w:r/>
            <w:r>
              <w:rPr>
                <w:b w:val="0"/>
                <w:sz w:val="16"/>
              </w:rPr>
              <w:t>Local AP spoofing</w:t>
            </w:r>
          </w:p>
        </w:tc>
        <w:tc>
          <w:tcPr>
            <w:tcW w:type="dxa" w:w="3024"/>
            <w:vAlign w:val="center"/>
          </w:tcPr>
          <w:p>
            <w:r/>
            <w:r>
              <w:rPr>
                <w:b w:val="0"/>
                <w:sz w:val="16"/>
              </w:rPr>
              <w:t>Citizen misinformation</w:t>
            </w:r>
          </w:p>
        </w:tc>
        <w:tc>
          <w:tcPr>
            <w:tcW w:type="dxa" w:w="1872"/>
            <w:vAlign w:val="center"/>
          </w:tcPr>
          <w:p>
            <w:r/>
            <w:r>
              <w:rPr>
                <w:b w:val="0"/>
                <w:sz w:val="16"/>
              </w:rPr>
              <w:t>High</w:t>
            </w:r>
          </w:p>
        </w:tc>
        <w:tc>
          <w:tcPr>
            <w:tcW w:type="dxa" w:w="2880"/>
            <w:vAlign w:val="center"/>
          </w:tcPr>
          <w:p>
            <w:r/>
            <w:r>
              <w:rPr>
                <w:b w:val="0"/>
                <w:sz w:val="16"/>
              </w:rPr>
              <w:t>Signed payload verification + explicit verified-event UI + no secret actions via local page</w:t>
            </w:r>
          </w:p>
        </w:tc>
      </w:tr>
      <w:tr>
        <w:tc>
          <w:tcPr>
            <w:tcW w:type="dxa" w:w="2880"/>
            <w:vAlign w:val="center"/>
          </w:tcPr>
          <w:p>
            <w:r/>
            <w:r>
              <w:rPr>
                <w:b w:val="0"/>
                <w:sz w:val="16"/>
              </w:rPr>
              <w:t>Denial of service</w:t>
            </w:r>
          </w:p>
        </w:tc>
        <w:tc>
          <w:tcPr>
            <w:tcW w:type="dxa" w:w="3024"/>
            <w:vAlign w:val="center"/>
          </w:tcPr>
          <w:p>
            <w:r/>
            <w:r>
              <w:rPr>
                <w:b w:val="0"/>
                <w:sz w:val="16"/>
              </w:rPr>
              <w:t>Reduced availability</w:t>
            </w:r>
          </w:p>
        </w:tc>
        <w:tc>
          <w:tcPr>
            <w:tcW w:type="dxa" w:w="1872"/>
            <w:vAlign w:val="center"/>
          </w:tcPr>
          <w:p>
            <w:r/>
            <w:r>
              <w:rPr>
                <w:b w:val="0"/>
                <w:sz w:val="16"/>
              </w:rPr>
              <w:t>High</w:t>
            </w:r>
          </w:p>
        </w:tc>
        <w:tc>
          <w:tcPr>
            <w:tcW w:type="dxa" w:w="2880"/>
            <w:vAlign w:val="center"/>
          </w:tcPr>
          <w:p>
            <w:r/>
            <w:r>
              <w:rPr>
                <w:b w:val="0"/>
                <w:sz w:val="16"/>
              </w:rPr>
              <w:t>Rate limits + bounded queues + degradation modes + local autonomy</w:t>
            </w:r>
          </w:p>
        </w:tc>
      </w:tr>
    </w:tbl>
    <w:p>
      <w:pPr>
        <w:spacing w:after="20"/>
      </w:pPr>
    </w:p>
    <w:p>
      <w:pPr>
        <w:pStyle w:val="Heading1"/>
      </w:pPr>
      <w:r>
        <w:t>4. Identity &amp; Provisioning</w:t>
      </w:r>
    </w:p>
    <w:p>
      <w:r>
        <w:t>Every persistent security principal has a stable identifier separate from any display name or network address. IP addresses, SSIDs and browser sessions are not identities.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088"/>
            <w:vAlign w:val="center"/>
            <w:shd w:fill="16324F"/>
          </w:tcPr>
          <w:p>
            <w:r/>
            <w:r>
              <w:rPr>
                <w:b/>
                <w:color w:val="FFFFFF"/>
                <w:sz w:val="16"/>
              </w:rPr>
              <w:t>Principal</w:t>
            </w:r>
          </w:p>
        </w:tc>
        <w:tc>
          <w:tcPr>
            <w:tcW w:type="dxa" w:w="2232"/>
            <w:vAlign w:val="center"/>
            <w:shd w:fill="16324F"/>
          </w:tcPr>
          <w:p>
            <w:r/>
            <w:r>
              <w:rPr>
                <w:b/>
                <w:color w:val="FFFFFF"/>
                <w:sz w:val="16"/>
              </w:rPr>
              <w:t>Identifier</w:t>
            </w:r>
          </w:p>
        </w:tc>
        <w:tc>
          <w:tcPr>
            <w:tcW w:type="dxa" w:w="3888"/>
            <w:vAlign w:val="center"/>
            <w:shd w:fill="16324F"/>
          </w:tcPr>
          <w:p>
            <w:r/>
            <w:r>
              <w:rPr>
                <w:b/>
                <w:color w:val="FFFFFF"/>
                <w:sz w:val="16"/>
              </w:rPr>
              <w:t>Credential</w:t>
            </w:r>
          </w:p>
        </w:tc>
        <w:tc>
          <w:tcPr>
            <w:tcW w:type="dxa" w:w="2088"/>
            <w:vAlign w:val="center"/>
            <w:shd w:fill="16324F"/>
          </w:tcPr>
          <w:p>
            <w:r/>
            <w:r>
              <w:rPr>
                <w:b/>
                <w:color w:val="FFFFFF"/>
                <w:sz w:val="16"/>
              </w:rPr>
              <w:t>Lifecycle</w:t>
            </w:r>
          </w:p>
        </w:tc>
      </w:tr>
      <w:tr>
        <w:tc>
          <w:tcPr>
            <w:tcW w:type="dxa" w:w="2088"/>
            <w:vAlign w:val="center"/>
          </w:tcPr>
          <w:p>
            <w:r/>
            <w:r>
              <w:rPr>
                <w:b w:val="0"/>
                <w:sz w:val="16"/>
              </w:rPr>
              <w:t>Field node</w:t>
            </w:r>
          </w:p>
        </w:tc>
        <w:tc>
          <w:tcPr>
            <w:tcW w:type="dxa" w:w="2232"/>
            <w:vAlign w:val="center"/>
          </w:tcPr>
          <w:p>
            <w:r/>
            <w:r>
              <w:rPr>
                <w:b w:val="0"/>
                <w:sz w:val="16"/>
              </w:rPr>
              <w:t>node_id / UUID</w:t>
            </w:r>
          </w:p>
        </w:tc>
        <w:tc>
          <w:tcPr>
            <w:tcW w:type="dxa" w:w="3888"/>
            <w:vAlign w:val="center"/>
          </w:tcPr>
          <w:p>
            <w:r/>
            <w:r>
              <w:rPr>
                <w:b w:val="0"/>
                <w:sz w:val="16"/>
              </w:rPr>
              <w:t>Per-node HMAC secret; optional Ed25519 key pair for signed event candidates</w:t>
            </w:r>
          </w:p>
        </w:tc>
        <w:tc>
          <w:tcPr>
            <w:tcW w:type="dxa" w:w="2088"/>
            <w:vAlign w:val="center"/>
          </w:tcPr>
          <w:p>
            <w:r/>
            <w:r>
              <w:rPr>
                <w:b w:val="0"/>
                <w:sz w:val="16"/>
              </w:rPr>
              <w:t>Provision -&gt; active -&gt; rotate -&gt; revoke -&gt; decommission</w:t>
            </w:r>
          </w:p>
        </w:tc>
      </w:tr>
      <w:tr>
        <w:tc>
          <w:tcPr>
            <w:tcW w:type="dxa" w:w="2088"/>
            <w:vAlign w:val="center"/>
          </w:tcPr>
          <w:p>
            <w:r/>
            <w:r>
              <w:rPr>
                <w:b w:val="0"/>
                <w:sz w:val="16"/>
              </w:rPr>
              <w:t>Master</w:t>
            </w:r>
          </w:p>
        </w:tc>
        <w:tc>
          <w:tcPr>
            <w:tcW w:type="dxa" w:w="2232"/>
            <w:vAlign w:val="center"/>
          </w:tcPr>
          <w:p>
            <w:r/>
            <w:r>
              <w:rPr>
                <w:b w:val="0"/>
                <w:sz w:val="16"/>
              </w:rPr>
              <w:t>master_id</w:t>
            </w:r>
          </w:p>
        </w:tc>
        <w:tc>
          <w:tcPr>
            <w:tcW w:type="dxa" w:w="3888"/>
            <w:vAlign w:val="center"/>
          </w:tcPr>
          <w:p>
            <w:r/>
            <w:r>
              <w:rPr>
                <w:b w:val="0"/>
                <w:sz w:val="16"/>
              </w:rPr>
              <w:t>Protected service secret / host credentials; signing key for published events</w:t>
            </w:r>
          </w:p>
        </w:tc>
        <w:tc>
          <w:tcPr>
            <w:tcW w:type="dxa" w:w="2088"/>
            <w:vAlign w:val="center"/>
          </w:tcPr>
          <w:p>
            <w:r/>
            <w:r>
              <w:rPr>
                <w:b w:val="0"/>
                <w:sz w:val="16"/>
              </w:rPr>
              <w:t>Provision -&gt; active -&gt; rotate -&gt; revoke</w:t>
            </w:r>
          </w:p>
        </w:tc>
      </w:tr>
      <w:tr>
        <w:tc>
          <w:tcPr>
            <w:tcW w:type="dxa" w:w="2088"/>
            <w:vAlign w:val="center"/>
          </w:tcPr>
          <w:p>
            <w:r/>
            <w:r>
              <w:rPr>
                <w:b w:val="0"/>
                <w:sz w:val="16"/>
              </w:rPr>
              <w:t>Authority user</w:t>
            </w:r>
          </w:p>
        </w:tc>
        <w:tc>
          <w:tcPr>
            <w:tcW w:type="dxa" w:w="2232"/>
            <w:vAlign w:val="center"/>
          </w:tcPr>
          <w:p>
            <w:r/>
            <w:r>
              <w:rPr>
                <w:b w:val="0"/>
                <w:sz w:val="16"/>
              </w:rPr>
              <w:t>user_id</w:t>
            </w:r>
          </w:p>
        </w:tc>
        <w:tc>
          <w:tcPr>
            <w:tcW w:type="dxa" w:w="3888"/>
            <w:vAlign w:val="center"/>
          </w:tcPr>
          <w:p>
            <w:r/>
            <w:r>
              <w:rPr>
                <w:b w:val="0"/>
                <w:sz w:val="16"/>
              </w:rPr>
              <w:t>Password + TOTP/WebAuthn where deployed; session credential</w:t>
            </w:r>
          </w:p>
        </w:tc>
        <w:tc>
          <w:tcPr>
            <w:tcW w:type="dxa" w:w="2088"/>
            <w:vAlign w:val="center"/>
          </w:tcPr>
          <w:p>
            <w:r/>
            <w:r>
              <w:rPr>
                <w:b w:val="0"/>
                <w:sz w:val="16"/>
              </w:rPr>
              <w:t>Invite -&gt; verify -&gt; role assign -&gt; suspend/revoke</w:t>
            </w:r>
          </w:p>
        </w:tc>
      </w:tr>
      <w:tr>
        <w:tc>
          <w:tcPr>
            <w:tcW w:type="dxa" w:w="2088"/>
            <w:vAlign w:val="center"/>
          </w:tcPr>
          <w:p>
            <w:r/>
            <w:r>
              <w:rPr>
                <w:b w:val="0"/>
                <w:sz w:val="16"/>
              </w:rPr>
              <w:t>Citizen</w:t>
            </w:r>
          </w:p>
        </w:tc>
        <w:tc>
          <w:tcPr>
            <w:tcW w:type="dxa" w:w="2232"/>
            <w:vAlign w:val="center"/>
          </w:tcPr>
          <w:p>
            <w:r/>
            <w:r>
              <w:rPr>
                <w:b w:val="0"/>
                <w:sz w:val="16"/>
              </w:rPr>
              <w:t>NexAlert User ID</w:t>
            </w:r>
          </w:p>
        </w:tc>
        <w:tc>
          <w:tcPr>
            <w:tcW w:type="dxa" w:w="3888"/>
            <w:vAlign w:val="center"/>
          </w:tcPr>
          <w:p>
            <w:r/>
            <w:r>
              <w:rPr>
                <w:b w:val="0"/>
                <w:sz w:val="16"/>
              </w:rPr>
              <w:t>Optional verified contact identifier; session credential</w:t>
            </w:r>
          </w:p>
        </w:tc>
        <w:tc>
          <w:tcPr>
            <w:tcW w:type="dxa" w:w="2088"/>
            <w:vAlign w:val="center"/>
          </w:tcPr>
          <w:p>
            <w:r/>
            <w:r>
              <w:rPr>
                <w:b w:val="0"/>
                <w:sz w:val="16"/>
              </w:rPr>
              <w:t>Register/verify -&gt; active -&gt; revoke/delete per policy</w:t>
            </w:r>
          </w:p>
        </w:tc>
      </w:tr>
      <w:tr>
        <w:tc>
          <w:tcPr>
            <w:tcW w:type="dxa" w:w="2088"/>
            <w:vAlign w:val="center"/>
          </w:tcPr>
          <w:p>
            <w:r/>
            <w:r>
              <w:rPr>
                <w:b w:val="0"/>
                <w:sz w:val="16"/>
              </w:rPr>
              <w:t>Simulator</w:t>
            </w:r>
          </w:p>
        </w:tc>
        <w:tc>
          <w:tcPr>
            <w:tcW w:type="dxa" w:w="2232"/>
            <w:vAlign w:val="center"/>
          </w:tcPr>
          <w:p>
            <w:r/>
            <w:r>
              <w:rPr>
                <w:b w:val="0"/>
                <w:sz w:val="16"/>
              </w:rPr>
              <w:t>sim_id</w:t>
            </w:r>
          </w:p>
        </w:tc>
        <w:tc>
          <w:tcPr>
            <w:tcW w:type="dxa" w:w="3888"/>
            <w:vAlign w:val="center"/>
          </w:tcPr>
          <w:p>
            <w:r/>
            <w:r>
              <w:rPr>
                <w:b w:val="0"/>
                <w:sz w:val="16"/>
              </w:rPr>
              <w:t>Scoped API credential / local-only token</w:t>
            </w:r>
          </w:p>
        </w:tc>
        <w:tc>
          <w:tcPr>
            <w:tcW w:type="dxa" w:w="2088"/>
            <w:vAlign w:val="center"/>
          </w:tcPr>
          <w:p>
            <w:r/>
            <w:r>
              <w:rPr>
                <w:b w:val="0"/>
                <w:sz w:val="16"/>
              </w:rPr>
              <w:t>Create -&gt; scoped -&gt; revoke</w:t>
            </w:r>
          </w:p>
        </w:tc>
      </w:tr>
    </w:tbl>
    <w:p>
      <w:pPr>
        <w:spacing w:after="20"/>
      </w:pPr>
    </w:p>
    <w:p>
      <w:pPr>
        <w:pStyle w:val="Heading2"/>
      </w:pPr>
      <w:r>
        <w:t>4.1 Node enrollment</w:t>
      </w:r>
    </w:p>
    <w:p>
      <w:pPr>
        <w:spacing w:after="40"/>
        <w:ind w:left="259" w:hanging="259"/>
      </w:pPr>
      <w:r>
        <w:rPr>
          <w:b/>
        </w:rPr>
        <w:t xml:space="preserve">1. </w:t>
      </w:r>
      <w:r>
        <w:t>Create node_id in the provisioning registry; never derive identity from MAC address alone.</w:t>
      </w:r>
    </w:p>
    <w:p>
      <w:pPr>
        <w:spacing w:after="40"/>
        <w:ind w:left="259" w:hanging="259"/>
      </w:pPr>
      <w:r>
        <w:rPr>
          <w:b/>
        </w:rPr>
        <w:t xml:space="preserve">2. </w:t>
      </w:r>
      <w:r>
        <w:t>Provision unique per-node secret material. Where signed events are enabled, provision or generate an Ed25519 key pair and register the public key.</w:t>
      </w:r>
    </w:p>
    <w:p>
      <w:pPr>
        <w:spacing w:after="40"/>
        <w:ind w:left="259" w:hanging="259"/>
      </w:pPr>
      <w:r>
        <w:rPr>
          <w:b/>
        </w:rPr>
        <w:t xml:space="preserve">3. </w:t>
      </w:r>
      <w:r>
        <w:t>Store credentials in protected device storage supported by the chosen ESP32 platform. Do not hard-code production secrets in source control.</w:t>
      </w:r>
    </w:p>
    <w:p>
      <w:pPr>
        <w:spacing w:after="40"/>
        <w:ind w:left="259" w:hanging="259"/>
      </w:pPr>
      <w:r>
        <w:rPr>
          <w:b/>
        </w:rPr>
        <w:t xml:space="preserve">4. </w:t>
      </w:r>
      <w:r>
        <w:t>Record hardware revision, firmware baseline, calibration/config version and provisioning timestamp in the registry.</w:t>
      </w:r>
    </w:p>
    <w:p>
      <w:pPr>
        <w:spacing w:after="40"/>
        <w:ind w:left="259" w:hanging="259"/>
      </w:pPr>
      <w:r>
        <w:rPr>
          <w:b/>
        </w:rPr>
        <w:t xml:space="preserve">5. </w:t>
      </w:r>
      <w:r>
        <w:t>Return only the minimum configuration required for normal operation. Provisioning credentials are not reused for telemetry authentication.</w:t>
      </w:r>
    </w:p>
    <w:p>
      <w:pPr>
        <w:spacing w:after="40"/>
        <w:ind w:left="259" w:hanging="259"/>
      </w:pPr>
      <w:r>
        <w:rPr>
          <w:b/>
        </w:rPr>
        <w:t xml:space="preserve">6. </w:t>
      </w:r>
      <w:r>
        <w:t>Test authentication immediately with a known-good packet and a known-bad MAC/signature.</w:t>
      </w:r>
    </w:p>
    <w:tbl>
      <w:tblPr>
        <w:tblStyle w:val="TableGrid"/>
        <w:tblW w:type="auto" w:w="0"/>
        <w:tblLook w:firstColumn="1" w:firstRow="1" w:lastColumn="0" w:lastRow="0" w:noHBand="0" w:noVBand="1" w:val="04A0"/>
      </w:tblPr>
      <w:tblGrid>
        <w:gridCol w:w="10224"/>
      </w:tblGrid>
      <w:tr>
        <w:tc>
          <w:tcPr>
            <w:tcW w:type="dxa" w:w="10224"/>
            <w:shd w:fill="F3F7F9"/>
          </w:tcPr>
          <w:p>
            <w:r>
              <w:rPr>
                <w:b/>
                <w:color w:val="16324F"/>
              </w:rPr>
              <w:t xml:space="preserve">Prototype rule  </w:t>
            </w:r>
            <w:r>
              <w:t>A copied firmware binary must not give an attacker a universal fleet credential. Every provisioned node has unique authentication material.</w:t>
            </w:r>
          </w:p>
        </w:tc>
      </w:tr>
    </w:tbl>
    <w:p>
      <w:pPr>
        <w:spacing w:after="20"/>
      </w:pPr>
    </w:p>
    <w:p>
      <w:pPr>
        <w:pStyle w:val="Heading1"/>
      </w:pPr>
      <w:r>
        <w:t>5. Cryptographic Architecture</w:t>
      </w:r>
    </w:p>
    <w:p>
      <w:r>
        <w:t>Use established cryptographic primitives through mature libraries. The application does not invent encryption, hashing or signature schemes. Exact library/API choice is implementation-specific, but semantics are locked.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76"/>
            <w:vAlign w:val="center"/>
            <w:shd w:fill="16324F"/>
          </w:tcPr>
          <w:p>
            <w:r/>
            <w:r>
              <w:rPr>
                <w:b/>
                <w:color w:val="FFFFFF"/>
                <w:sz w:val="16"/>
              </w:rPr>
              <w:t>Primitive / mechanism</w:t>
            </w:r>
          </w:p>
        </w:tc>
        <w:tc>
          <w:tcPr>
            <w:tcW w:type="dxa" w:w="3816"/>
            <w:vAlign w:val="center"/>
            <w:shd w:fill="16324F"/>
          </w:tcPr>
          <w:p>
            <w:r/>
            <w:r>
              <w:rPr>
                <w:b/>
                <w:color w:val="FFFFFF"/>
                <w:sz w:val="16"/>
              </w:rPr>
              <w:t>Purpose</w:t>
            </w:r>
          </w:p>
        </w:tc>
        <w:tc>
          <w:tcPr>
            <w:tcW w:type="dxa" w:w="3888"/>
            <w:vAlign w:val="center"/>
            <w:shd w:fill="16324F"/>
          </w:tcPr>
          <w:p>
            <w:r/>
            <w:r>
              <w:rPr>
                <w:b/>
                <w:color w:val="FFFFFF"/>
                <w:sz w:val="16"/>
              </w:rPr>
              <w:t>V1 rule</w:t>
            </w:r>
          </w:p>
        </w:tc>
      </w:tr>
      <w:tr>
        <w:tc>
          <w:tcPr>
            <w:tcW w:type="dxa" w:w="2376"/>
            <w:vAlign w:val="center"/>
          </w:tcPr>
          <w:p>
            <w:r/>
            <w:r>
              <w:rPr>
                <w:b w:val="0"/>
                <w:sz w:val="16"/>
              </w:rPr>
              <w:t>HMAC-SHA-256</w:t>
            </w:r>
          </w:p>
        </w:tc>
        <w:tc>
          <w:tcPr>
            <w:tcW w:type="dxa" w:w="3816"/>
            <w:vAlign w:val="center"/>
          </w:tcPr>
          <w:p>
            <w:r/>
            <w:r>
              <w:rPr>
                <w:b w:val="0"/>
                <w:sz w:val="16"/>
              </w:rPr>
              <w:t>Node -&gt; Master message authentication</w:t>
            </w:r>
          </w:p>
        </w:tc>
        <w:tc>
          <w:tcPr>
            <w:tcW w:type="dxa" w:w="3888"/>
            <w:vAlign w:val="center"/>
          </w:tcPr>
          <w:p>
            <w:r/>
            <w:r>
              <w:rPr>
                <w:b w:val="0"/>
                <w:sz w:val="16"/>
              </w:rPr>
              <w:t>Per-node secret; verify before state mutation</w:t>
            </w:r>
          </w:p>
        </w:tc>
      </w:tr>
      <w:tr>
        <w:tc>
          <w:tcPr>
            <w:tcW w:type="dxa" w:w="2376"/>
            <w:vAlign w:val="center"/>
          </w:tcPr>
          <w:p>
            <w:r/>
            <w:r>
              <w:rPr>
                <w:b w:val="0"/>
                <w:sz w:val="16"/>
              </w:rPr>
              <w:t>Ed25519</w:t>
            </w:r>
          </w:p>
        </w:tc>
        <w:tc>
          <w:tcPr>
            <w:tcW w:type="dxa" w:w="3816"/>
            <w:vAlign w:val="center"/>
          </w:tcPr>
          <w:p>
            <w:r/>
            <w:r>
              <w:rPr>
                <w:b w:val="0"/>
                <w:sz w:val="16"/>
              </w:rPr>
              <w:t>Signed hazard/event authenticity for downstream verification</w:t>
            </w:r>
          </w:p>
        </w:tc>
        <w:tc>
          <w:tcPr>
            <w:tcW w:type="dxa" w:w="3888"/>
            <w:vAlign w:val="center"/>
          </w:tcPr>
          <w:p>
            <w:r/>
            <w:r>
              <w:rPr>
                <w:b w:val="0"/>
                <w:sz w:val="16"/>
              </w:rPr>
              <w:t>Use public-key verification by Master/browser-facing trust layer where practical</w:t>
            </w:r>
          </w:p>
        </w:tc>
      </w:tr>
      <w:tr>
        <w:tc>
          <w:tcPr>
            <w:tcW w:type="dxa" w:w="2376"/>
            <w:vAlign w:val="center"/>
          </w:tcPr>
          <w:p>
            <w:r/>
            <w:r>
              <w:rPr>
                <w:b w:val="0"/>
                <w:sz w:val="16"/>
              </w:rPr>
              <w:t>TLS 1.2+ / preferably TLS 1.3</w:t>
            </w:r>
          </w:p>
        </w:tc>
        <w:tc>
          <w:tcPr>
            <w:tcW w:type="dxa" w:w="3816"/>
            <w:vAlign w:val="center"/>
          </w:tcPr>
          <w:p>
            <w:r/>
            <w:r>
              <w:rPr>
                <w:b w:val="0"/>
                <w:sz w:val="16"/>
              </w:rPr>
              <w:t>Transport confidentiality and server authentication</w:t>
            </w:r>
          </w:p>
        </w:tc>
        <w:tc>
          <w:tcPr>
            <w:tcW w:type="dxa" w:w="3888"/>
            <w:vAlign w:val="center"/>
          </w:tcPr>
          <w:p>
            <w:r/>
            <w:r>
              <w:rPr>
                <w:b w:val="0"/>
                <w:sz w:val="16"/>
              </w:rPr>
              <w:t>Required for remote/cloud links; preferred for LAN Master API; local captive portal may be HTTP but payload authenticity remains cryptographic</w:t>
            </w:r>
          </w:p>
        </w:tc>
      </w:tr>
      <w:tr>
        <w:tc>
          <w:tcPr>
            <w:tcW w:type="dxa" w:w="2376"/>
            <w:vAlign w:val="center"/>
          </w:tcPr>
          <w:p>
            <w:r/>
            <w:r>
              <w:rPr>
                <w:b w:val="0"/>
                <w:sz w:val="16"/>
              </w:rPr>
              <w:t>CSPRNG</w:t>
            </w:r>
          </w:p>
        </w:tc>
        <w:tc>
          <w:tcPr>
            <w:tcW w:type="dxa" w:w="3816"/>
            <w:vAlign w:val="center"/>
          </w:tcPr>
          <w:p>
            <w:r/>
            <w:r>
              <w:rPr>
                <w:b w:val="0"/>
                <w:sz w:val="16"/>
              </w:rPr>
              <w:t>Nonce/session/key generation</w:t>
            </w:r>
          </w:p>
        </w:tc>
        <w:tc>
          <w:tcPr>
            <w:tcW w:type="dxa" w:w="3888"/>
            <w:vAlign w:val="center"/>
          </w:tcPr>
          <w:p>
            <w:r/>
            <w:r>
              <w:rPr>
                <w:b w:val="0"/>
                <w:sz w:val="16"/>
              </w:rPr>
              <w:t>OS/hardware-backed RNG only; never predictable PRNG</w:t>
            </w:r>
          </w:p>
        </w:tc>
      </w:tr>
      <w:tr>
        <w:tc>
          <w:tcPr>
            <w:tcW w:type="dxa" w:w="2376"/>
            <w:vAlign w:val="center"/>
          </w:tcPr>
          <w:p>
            <w:r/>
            <w:r>
              <w:rPr>
                <w:b w:val="0"/>
                <w:sz w:val="16"/>
              </w:rPr>
              <w:t>Argon2id / scrypt / equivalent</w:t>
            </w:r>
          </w:p>
        </w:tc>
        <w:tc>
          <w:tcPr>
            <w:tcW w:type="dxa" w:w="3816"/>
            <w:vAlign w:val="center"/>
          </w:tcPr>
          <w:p>
            <w:r/>
            <w:r>
              <w:rPr>
                <w:b w:val="0"/>
                <w:sz w:val="16"/>
              </w:rPr>
              <w:t>Authority password hashing</w:t>
            </w:r>
          </w:p>
        </w:tc>
        <w:tc>
          <w:tcPr>
            <w:tcW w:type="dxa" w:w="3888"/>
            <w:vAlign w:val="center"/>
          </w:tcPr>
          <w:p>
            <w:r/>
            <w:r>
              <w:rPr>
                <w:b w:val="0"/>
                <w:sz w:val="16"/>
              </w:rPr>
              <w:t>Store salted password verifiers; never plaintext passwords</w:t>
            </w:r>
          </w:p>
        </w:tc>
      </w:tr>
      <w:tr>
        <w:tc>
          <w:tcPr>
            <w:tcW w:type="dxa" w:w="2376"/>
            <w:vAlign w:val="center"/>
          </w:tcPr>
          <w:p>
            <w:r/>
            <w:r>
              <w:rPr>
                <w:b w:val="0"/>
                <w:sz w:val="16"/>
              </w:rPr>
              <w:t>SHA-256 / SHA-3 hash</w:t>
            </w:r>
          </w:p>
        </w:tc>
        <w:tc>
          <w:tcPr>
            <w:tcW w:type="dxa" w:w="3816"/>
            <w:vAlign w:val="center"/>
          </w:tcPr>
          <w:p>
            <w:r/>
            <w:r>
              <w:rPr>
                <w:b w:val="0"/>
                <w:sz w:val="16"/>
              </w:rPr>
              <w:t>Content addressing / integrity digest</w:t>
            </w:r>
          </w:p>
        </w:tc>
        <w:tc>
          <w:tcPr>
            <w:tcW w:type="dxa" w:w="3888"/>
            <w:vAlign w:val="center"/>
          </w:tcPr>
          <w:p>
            <w:r/>
            <w:r>
              <w:rPr>
                <w:b w:val="0"/>
                <w:sz w:val="16"/>
              </w:rPr>
              <w:t>Digest is not authentication by itself</w:t>
            </w:r>
          </w:p>
        </w:tc>
      </w:tr>
    </w:tbl>
    <w:p>
      <w:pPr>
        <w:spacing w:after="20"/>
      </w:pPr>
    </w:p>
    <w:p>
      <w:pPr>
        <w:pStyle w:val="Heading2"/>
      </w:pPr>
      <w:r>
        <w:t>5.1 Node telemetry authentication</w:t>
      </w:r>
    </w:p>
    <w:p>
      <w:pPr>
        <w:pStyle w:val="NoSpacing"/>
        <w:spacing w:after="120"/>
        <w:ind w:left="259"/>
      </w:pPr>
      <w:r>
        <w:rPr>
          <w:rFonts w:ascii="Consolas" w:hAnsi="Consolas"/>
          <w:sz w:val="16"/>
        </w:rPr>
        <w:t>canonical_message = schema_version | node_id | telemetry_id | sequence | measurement_timestamp | payload_hash</w:t>
        <w:br/>
        <w:t>mac = HMAC_SHA256(node_secret, canonical_message)</w:t>
        <w:br/>
        <w:t>accept iff: node enrolled AND schema valid AND MAC valid AND sequence/freshness checks pass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vAlign w:val="center"/>
            <w:shd w:fill="16324F"/>
          </w:tcPr>
          <w:p>
            <w:r/>
            <w:r>
              <w:rPr>
                <w:b/>
                <w:color w:val="FFFFFF"/>
                <w:sz w:val="16"/>
              </w:rPr>
              <w:t>Check</w:t>
            </w:r>
          </w:p>
        </w:tc>
        <w:tc>
          <w:tcPr>
            <w:tcW w:type="dxa" w:w="5112"/>
            <w:vAlign w:val="center"/>
            <w:shd w:fill="16324F"/>
          </w:tcPr>
          <w:p>
            <w:r/>
            <w:r>
              <w:rPr>
                <w:b/>
                <w:color w:val="FFFFFF"/>
                <w:sz w:val="16"/>
              </w:rPr>
              <w:t>Rule</w:t>
            </w:r>
          </w:p>
        </w:tc>
        <w:tc>
          <w:tcPr>
            <w:tcW w:type="dxa" w:w="2808"/>
            <w:vAlign w:val="center"/>
            <w:shd w:fill="16324F"/>
          </w:tcPr>
          <w:p>
            <w:r/>
            <w:r>
              <w:rPr>
                <w:b/>
                <w:color w:val="FFFFFF"/>
                <w:sz w:val="16"/>
              </w:rPr>
              <w:t>Failure action</w:t>
            </w:r>
          </w:p>
        </w:tc>
      </w:tr>
      <w:tr>
        <w:tc>
          <w:tcPr>
            <w:tcW w:type="dxa" w:w="2160"/>
            <w:vAlign w:val="center"/>
          </w:tcPr>
          <w:p>
            <w:r/>
            <w:r>
              <w:rPr>
                <w:b w:val="0"/>
                <w:sz w:val="16"/>
              </w:rPr>
              <w:t>Identity</w:t>
            </w:r>
          </w:p>
        </w:tc>
        <w:tc>
          <w:tcPr>
            <w:tcW w:type="dxa" w:w="5112"/>
            <w:vAlign w:val="center"/>
          </w:tcPr>
          <w:p>
            <w:r/>
            <w:r>
              <w:rPr>
                <w:b w:val="0"/>
                <w:sz w:val="16"/>
              </w:rPr>
              <w:t>node_id must exist and be active</w:t>
            </w:r>
          </w:p>
        </w:tc>
        <w:tc>
          <w:tcPr>
            <w:tcW w:type="dxa" w:w="2808"/>
            <w:vAlign w:val="center"/>
          </w:tcPr>
          <w:p>
            <w:r/>
            <w:r>
              <w:rPr>
                <w:b w:val="0"/>
                <w:sz w:val="16"/>
              </w:rPr>
              <w:t>Reject; security event</w:t>
            </w:r>
          </w:p>
        </w:tc>
      </w:tr>
      <w:tr>
        <w:tc>
          <w:tcPr>
            <w:tcW w:type="dxa" w:w="2160"/>
            <w:vAlign w:val="center"/>
          </w:tcPr>
          <w:p>
            <w:r/>
            <w:r>
              <w:rPr>
                <w:b w:val="0"/>
                <w:sz w:val="16"/>
              </w:rPr>
              <w:t>MAC</w:t>
            </w:r>
          </w:p>
        </w:tc>
        <w:tc>
          <w:tcPr>
            <w:tcW w:type="dxa" w:w="5112"/>
            <w:vAlign w:val="center"/>
          </w:tcPr>
          <w:p>
            <w:r/>
            <w:r>
              <w:rPr>
                <w:b w:val="0"/>
                <w:sz w:val="16"/>
              </w:rPr>
              <w:t>Constant-time compare on expected MAC</w:t>
            </w:r>
          </w:p>
        </w:tc>
        <w:tc>
          <w:tcPr>
            <w:tcW w:type="dxa" w:w="2808"/>
            <w:vAlign w:val="center"/>
          </w:tcPr>
          <w:p>
            <w:r/>
            <w:r>
              <w:rPr>
                <w:b w:val="0"/>
                <w:sz w:val="16"/>
              </w:rPr>
              <w:t>Reject; rate-limit repeated failures</w:t>
            </w:r>
          </w:p>
        </w:tc>
      </w:tr>
      <w:tr>
        <w:tc>
          <w:tcPr>
            <w:tcW w:type="dxa" w:w="2160"/>
            <w:vAlign w:val="center"/>
          </w:tcPr>
          <w:p>
            <w:r/>
            <w:r>
              <w:rPr>
                <w:b w:val="0"/>
                <w:sz w:val="16"/>
              </w:rPr>
              <w:t>Sequence</w:t>
            </w:r>
          </w:p>
        </w:tc>
        <w:tc>
          <w:tcPr>
            <w:tcW w:type="dxa" w:w="5112"/>
            <w:vAlign w:val="center"/>
          </w:tcPr>
          <w:p>
            <w:r/>
            <w:r>
              <w:rPr>
                <w:b w:val="0"/>
                <w:sz w:val="16"/>
              </w:rPr>
              <w:t>Strictly increasing within configured replay window; allow bounded recovery state after reconnect</w:t>
            </w:r>
          </w:p>
        </w:tc>
        <w:tc>
          <w:tcPr>
            <w:tcW w:type="dxa" w:w="2808"/>
            <w:vAlign w:val="center"/>
          </w:tcPr>
          <w:p>
            <w:r/>
            <w:r>
              <w:rPr>
                <w:b w:val="0"/>
                <w:sz w:val="16"/>
              </w:rPr>
              <w:t>Reject duplicate/old packet; record gap or replay condition</w:t>
            </w:r>
          </w:p>
        </w:tc>
      </w:tr>
      <w:tr>
        <w:tc>
          <w:tcPr>
            <w:tcW w:type="dxa" w:w="2160"/>
            <w:vAlign w:val="center"/>
          </w:tcPr>
          <w:p>
            <w:r/>
            <w:r>
              <w:rPr>
                <w:b w:val="0"/>
                <w:sz w:val="16"/>
              </w:rPr>
              <w:t>Timestamp</w:t>
            </w:r>
          </w:p>
        </w:tc>
        <w:tc>
          <w:tcPr>
            <w:tcW w:type="dxa" w:w="5112"/>
            <w:vAlign w:val="center"/>
          </w:tcPr>
          <w:p>
            <w:r/>
            <w:r>
              <w:rPr>
                <w:b w:val="0"/>
                <w:sz w:val="16"/>
              </w:rPr>
              <w:t>Within configured skew window unless monotonic device-time policy permits otherwise</w:t>
            </w:r>
          </w:p>
        </w:tc>
        <w:tc>
          <w:tcPr>
            <w:tcW w:type="dxa" w:w="2808"/>
            <w:vAlign w:val="center"/>
          </w:tcPr>
          <w:p>
            <w:r/>
            <w:r>
              <w:rPr>
                <w:b w:val="0"/>
                <w:sz w:val="16"/>
              </w:rPr>
              <w:t>Mark stale/reject depending message class</w:t>
            </w:r>
          </w:p>
        </w:tc>
      </w:tr>
      <w:tr>
        <w:tc>
          <w:tcPr>
            <w:tcW w:type="dxa" w:w="2160"/>
            <w:vAlign w:val="center"/>
          </w:tcPr>
          <w:p>
            <w:r/>
            <w:r>
              <w:rPr>
                <w:b w:val="0"/>
                <w:sz w:val="16"/>
              </w:rPr>
              <w:t>Payload schema</w:t>
            </w:r>
          </w:p>
        </w:tc>
        <w:tc>
          <w:tcPr>
            <w:tcW w:type="dxa" w:w="5112"/>
            <w:vAlign w:val="center"/>
          </w:tcPr>
          <w:p>
            <w:r/>
            <w:r>
              <w:rPr>
                <w:b w:val="0"/>
                <w:sz w:val="16"/>
              </w:rPr>
              <w:t>Validate types, ranges, units, provenance</w:t>
            </w:r>
          </w:p>
        </w:tc>
        <w:tc>
          <w:tcPr>
            <w:tcW w:type="dxa" w:w="2808"/>
            <w:vAlign w:val="center"/>
          </w:tcPr>
          <w:p>
            <w:r/>
            <w:r>
              <w:rPr>
                <w:b w:val="0"/>
                <w:sz w:val="16"/>
              </w:rPr>
              <w:t>Reject malformed; never coerce invalid values into safe values</w:t>
            </w:r>
          </w:p>
        </w:tc>
      </w:tr>
      <w:tr>
        <w:tc>
          <w:tcPr>
            <w:tcW w:type="dxa" w:w="2160"/>
            <w:vAlign w:val="center"/>
          </w:tcPr>
          <w:p>
            <w:r/>
            <w:r>
              <w:rPr>
                <w:b w:val="0"/>
                <w:sz w:val="16"/>
              </w:rPr>
              <w:t>Freshness</w:t>
            </w:r>
          </w:p>
        </w:tc>
        <w:tc>
          <w:tcPr>
            <w:tcW w:type="dxa" w:w="5112"/>
            <w:vAlign w:val="center"/>
          </w:tcPr>
          <w:p>
            <w:r/>
            <w:r>
              <w:rPr>
                <w:b w:val="0"/>
                <w:sz w:val="16"/>
              </w:rPr>
              <w:t>Receive time distinct from measurement time</w:t>
            </w:r>
          </w:p>
        </w:tc>
        <w:tc>
          <w:tcPr>
            <w:tcW w:type="dxa" w:w="2808"/>
            <w:vAlign w:val="center"/>
          </w:tcPr>
          <w:p>
            <w:r/>
            <w:r>
              <w:rPr>
                <w:b w:val="0"/>
                <w:sz w:val="16"/>
              </w:rPr>
              <w:t>Preserve both; do not overwrite measurement time</w:t>
            </w:r>
          </w:p>
        </w:tc>
      </w:tr>
    </w:tbl>
    <w:p>
      <w:pPr>
        <w:spacing w:after="20"/>
      </w:pPr>
    </w:p>
    <w:p>
      <w:pPr>
        <w:pStyle w:val="Heading2"/>
      </w:pPr>
      <w:r>
        <w:t>5.2 Signed event model</w:t>
      </w:r>
    </w:p>
    <w:p>
      <w:r>
        <w:t>A safety-relevant event has an immutable event_id plus versioned mutable state. A producer may sign a candidate event; the Master may issue a new authoritative state/version. Consumers verify signature, issuer identity, event timestamp, nonce/version and expiration/freshness metadata before presenting a trust badge.</w:t>
      </w:r>
    </w:p>
    <w:p>
      <w:pPr>
        <w:pStyle w:val="NoSpacing"/>
        <w:spacing w:after="120"/>
        <w:ind w:left="259"/>
      </w:pPr>
      <w:r>
        <w:rPr>
          <w:rFonts w:ascii="Consolas" w:hAnsi="Consolas"/>
          <w:sz w:val="16"/>
        </w:rPr>
        <w:t>signed_event = event_id | incident_id | hazard_type | state | severity | issued_at | expires_at | nonce | issuer_id | payload</w:t>
        <w:br/>
        <w:t>signature = Ed25519_Sign(issuer_private_key, canonical_bytes(signed_event))</w:t>
      </w:r>
    </w:p>
    <w:p>
      <w:pPr>
        <w:pStyle w:val="Heading1"/>
      </w:pPr>
      <w:r>
        <w:t>6. Field-Node / ESP32 Security</w:t>
      </w:r>
    </w:p>
    <w:p>
      <w:r>
        <w:t>The edge node is both a sensor computer and a safety endpoint. The security design protects its credentials and keeps its failure domain local: one compromised node must not become a fleet-wide trusted root.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vAlign w:val="center"/>
            <w:shd w:fill="16324F"/>
          </w:tcPr>
          <w:p>
            <w:r/>
            <w:r>
              <w:rPr>
                <w:b/>
                <w:color w:val="FFFFFF"/>
                <w:sz w:val="16"/>
              </w:rPr>
              <w:t>Control</w:t>
            </w:r>
          </w:p>
        </w:tc>
        <w:tc>
          <w:tcPr>
            <w:tcW w:type="dxa" w:w="5400"/>
            <w:vAlign w:val="center"/>
            <w:shd w:fill="16324F"/>
          </w:tcPr>
          <w:p>
            <w:r/>
            <w:r>
              <w:rPr>
                <w:b/>
                <w:color w:val="FFFFFF"/>
                <w:sz w:val="16"/>
              </w:rPr>
              <w:t>Requirement</w:t>
            </w:r>
          </w:p>
        </w:tc>
        <w:tc>
          <w:tcPr>
            <w:tcW w:type="dxa" w:w="2520"/>
            <w:vAlign w:val="center"/>
            <w:shd w:fill="16324F"/>
          </w:tcPr>
          <w:p>
            <w:r/>
            <w:r>
              <w:rPr>
                <w:b/>
                <w:color w:val="FFFFFF"/>
                <w:sz w:val="16"/>
              </w:rPr>
              <w:t>Verification</w:t>
            </w:r>
          </w:p>
        </w:tc>
      </w:tr>
      <w:tr>
        <w:tc>
          <w:tcPr>
            <w:tcW w:type="dxa" w:w="2160"/>
            <w:vAlign w:val="center"/>
          </w:tcPr>
          <w:p>
            <w:r/>
            <w:r>
              <w:rPr>
                <w:b w:val="0"/>
                <w:sz w:val="16"/>
              </w:rPr>
              <w:t>Debug interfaces</w:t>
            </w:r>
          </w:p>
        </w:tc>
        <w:tc>
          <w:tcPr>
            <w:tcW w:type="dxa" w:w="5400"/>
            <w:vAlign w:val="center"/>
          </w:tcPr>
          <w:p>
            <w:r/>
            <w:r>
              <w:rPr>
                <w:b w:val="0"/>
                <w:sz w:val="16"/>
              </w:rPr>
              <w:t>Disable or restrict JTAG/UART boot/debug features in production configuration where supported</w:t>
            </w:r>
          </w:p>
        </w:tc>
        <w:tc>
          <w:tcPr>
            <w:tcW w:type="dxa" w:w="2520"/>
            <w:vAlign w:val="center"/>
          </w:tcPr>
          <w:p>
            <w:r/>
            <w:r>
              <w:rPr>
                <w:b w:val="0"/>
                <w:sz w:val="16"/>
              </w:rPr>
              <w:t>Production image test + physical inspection</w:t>
            </w:r>
          </w:p>
        </w:tc>
      </w:tr>
      <w:tr>
        <w:tc>
          <w:tcPr>
            <w:tcW w:type="dxa" w:w="2160"/>
            <w:vAlign w:val="center"/>
          </w:tcPr>
          <w:p>
            <w:r/>
            <w:r>
              <w:rPr>
                <w:b w:val="0"/>
                <w:sz w:val="16"/>
              </w:rPr>
              <w:t>Secure boot</w:t>
            </w:r>
          </w:p>
        </w:tc>
        <w:tc>
          <w:tcPr>
            <w:tcW w:type="dxa" w:w="5400"/>
            <w:vAlign w:val="center"/>
          </w:tcPr>
          <w:p>
            <w:r/>
            <w:r>
              <w:rPr>
                <w:b w:val="0"/>
                <w:sz w:val="16"/>
              </w:rPr>
              <w:t>Use hardware-supported secure boot when validated on selected MCU/bootloader</w:t>
            </w:r>
          </w:p>
        </w:tc>
        <w:tc>
          <w:tcPr>
            <w:tcW w:type="dxa" w:w="2520"/>
            <w:vAlign w:val="center"/>
          </w:tcPr>
          <w:p>
            <w:r/>
            <w:r>
              <w:rPr>
                <w:b w:val="0"/>
                <w:sz w:val="16"/>
              </w:rPr>
              <w:t>Boot tamper test</w:t>
            </w:r>
          </w:p>
        </w:tc>
      </w:tr>
      <w:tr>
        <w:tc>
          <w:tcPr>
            <w:tcW w:type="dxa" w:w="2160"/>
            <w:vAlign w:val="center"/>
          </w:tcPr>
          <w:p>
            <w:r/>
            <w:r>
              <w:rPr>
                <w:b w:val="0"/>
                <w:sz w:val="16"/>
              </w:rPr>
              <w:t>Flash encryption</w:t>
            </w:r>
          </w:p>
        </w:tc>
        <w:tc>
          <w:tcPr>
            <w:tcW w:type="dxa" w:w="5400"/>
            <w:vAlign w:val="center"/>
          </w:tcPr>
          <w:p>
            <w:r/>
            <w:r>
              <w:rPr>
                <w:b w:val="0"/>
                <w:sz w:val="16"/>
              </w:rPr>
              <w:t>Enable when supported and validated; store secrets in protected NVS/secure storage</w:t>
            </w:r>
          </w:p>
        </w:tc>
        <w:tc>
          <w:tcPr>
            <w:tcW w:type="dxa" w:w="2520"/>
            <w:vAlign w:val="center"/>
          </w:tcPr>
          <w:p>
            <w:r/>
            <w:r>
              <w:rPr>
                <w:b w:val="0"/>
                <w:sz w:val="16"/>
              </w:rPr>
              <w:t>Flash extraction test</w:t>
            </w:r>
          </w:p>
        </w:tc>
      </w:tr>
      <w:tr>
        <w:tc>
          <w:tcPr>
            <w:tcW w:type="dxa" w:w="2160"/>
            <w:vAlign w:val="center"/>
          </w:tcPr>
          <w:p>
            <w:r/>
            <w:r>
              <w:rPr>
                <w:b w:val="0"/>
                <w:sz w:val="16"/>
              </w:rPr>
              <w:t>Firmware identity</w:t>
            </w:r>
          </w:p>
        </w:tc>
        <w:tc>
          <w:tcPr>
            <w:tcW w:type="dxa" w:w="5400"/>
            <w:vAlign w:val="center"/>
          </w:tcPr>
          <w:p>
            <w:r/>
            <w:r>
              <w:rPr>
                <w:b w:val="0"/>
                <w:sz w:val="16"/>
              </w:rPr>
              <w:t>Firmware build/version and schema version included in device metadata</w:t>
            </w:r>
          </w:p>
        </w:tc>
        <w:tc>
          <w:tcPr>
            <w:tcW w:type="dxa" w:w="2520"/>
            <w:vAlign w:val="center"/>
          </w:tcPr>
          <w:p>
            <w:r/>
            <w:r>
              <w:rPr>
                <w:b w:val="0"/>
                <w:sz w:val="16"/>
              </w:rPr>
              <w:t>Inventory check</w:t>
            </w:r>
          </w:p>
        </w:tc>
      </w:tr>
      <w:tr>
        <w:tc>
          <w:tcPr>
            <w:tcW w:type="dxa" w:w="2160"/>
            <w:vAlign w:val="center"/>
          </w:tcPr>
          <w:p>
            <w:r/>
            <w:r>
              <w:rPr>
                <w:b w:val="0"/>
                <w:sz w:val="16"/>
              </w:rPr>
              <w:t>Firmware update</w:t>
            </w:r>
          </w:p>
        </w:tc>
        <w:tc>
          <w:tcPr>
            <w:tcW w:type="dxa" w:w="5400"/>
            <w:vAlign w:val="center"/>
          </w:tcPr>
          <w:p>
            <w:r/>
            <w:r>
              <w:rPr>
                <w:b w:val="0"/>
                <w:sz w:val="16"/>
              </w:rPr>
              <w:t>Signed/verified firmware artifacts; reject unsigned downgrade where feasible</w:t>
            </w:r>
          </w:p>
        </w:tc>
        <w:tc>
          <w:tcPr>
            <w:tcW w:type="dxa" w:w="2520"/>
            <w:vAlign w:val="center"/>
          </w:tcPr>
          <w:p>
            <w:r/>
            <w:r>
              <w:rPr>
                <w:b w:val="0"/>
                <w:sz w:val="16"/>
              </w:rPr>
              <w:t>Bad-signature and rollback test</w:t>
            </w:r>
          </w:p>
        </w:tc>
      </w:tr>
      <w:tr>
        <w:tc>
          <w:tcPr>
            <w:tcW w:type="dxa" w:w="2160"/>
            <w:vAlign w:val="center"/>
          </w:tcPr>
          <w:p>
            <w:r/>
            <w:r>
              <w:rPr>
                <w:b w:val="0"/>
                <w:sz w:val="16"/>
              </w:rPr>
              <w:t>Credential isolation</w:t>
            </w:r>
          </w:p>
        </w:tc>
        <w:tc>
          <w:tcPr>
            <w:tcW w:type="dxa" w:w="5400"/>
            <w:vAlign w:val="center"/>
          </w:tcPr>
          <w:p>
            <w:r/>
            <w:r>
              <w:rPr>
                <w:b w:val="0"/>
                <w:sz w:val="16"/>
              </w:rPr>
              <w:t>Node secret not exposed through telemetry, debug logs or local UI</w:t>
            </w:r>
          </w:p>
        </w:tc>
        <w:tc>
          <w:tcPr>
            <w:tcW w:type="dxa" w:w="2520"/>
            <w:vAlign w:val="center"/>
          </w:tcPr>
          <w:p>
            <w:r/>
            <w:r>
              <w:rPr>
                <w:b w:val="0"/>
                <w:sz w:val="16"/>
              </w:rPr>
              <w:t>String scan + protocol test</w:t>
            </w:r>
          </w:p>
        </w:tc>
      </w:tr>
      <w:tr>
        <w:tc>
          <w:tcPr>
            <w:tcW w:type="dxa" w:w="2160"/>
            <w:vAlign w:val="center"/>
          </w:tcPr>
          <w:p>
            <w:r/>
            <w:r>
              <w:rPr>
                <w:b w:val="0"/>
                <w:sz w:val="16"/>
              </w:rPr>
              <w:t>Local AP</w:t>
            </w:r>
          </w:p>
        </w:tc>
        <w:tc>
          <w:tcPr>
            <w:tcW w:type="dxa" w:w="5400"/>
            <w:vAlign w:val="center"/>
          </w:tcPr>
          <w:p>
            <w:r/>
            <w:r>
              <w:rPr>
                <w:b w:val="0"/>
                <w:sz w:val="16"/>
              </w:rPr>
              <w:t>Distinctive SSID but no implication of trust; sensitive admin endpoints unavailable</w:t>
            </w:r>
          </w:p>
        </w:tc>
        <w:tc>
          <w:tcPr>
            <w:tcW w:type="dxa" w:w="2520"/>
            <w:vAlign w:val="center"/>
          </w:tcPr>
          <w:p>
            <w:r/>
            <w:r>
              <w:rPr>
                <w:b w:val="0"/>
                <w:sz w:val="16"/>
              </w:rPr>
              <w:t>Connect as untrusted client</w:t>
            </w:r>
          </w:p>
        </w:tc>
      </w:tr>
      <w:tr>
        <w:tc>
          <w:tcPr>
            <w:tcW w:type="dxa" w:w="2160"/>
            <w:vAlign w:val="center"/>
          </w:tcPr>
          <w:p>
            <w:r/>
            <w:r>
              <w:rPr>
                <w:b w:val="0"/>
                <w:sz w:val="16"/>
              </w:rPr>
              <w:t>Rate limits</w:t>
            </w:r>
          </w:p>
        </w:tc>
        <w:tc>
          <w:tcPr>
            <w:tcW w:type="dxa" w:w="5400"/>
            <w:vAlign w:val="center"/>
          </w:tcPr>
          <w:p>
            <w:r/>
            <w:r>
              <w:rPr>
                <w:b w:val="0"/>
                <w:sz w:val="16"/>
              </w:rPr>
              <w:t>Authentication failures and expensive local endpoints are bounded</w:t>
            </w:r>
          </w:p>
        </w:tc>
        <w:tc>
          <w:tcPr>
            <w:tcW w:type="dxa" w:w="2520"/>
            <w:vAlign w:val="center"/>
          </w:tcPr>
          <w:p>
            <w:r/>
            <w:r>
              <w:rPr>
                <w:b w:val="0"/>
                <w:sz w:val="16"/>
              </w:rPr>
              <w:t>Flood test</w:t>
            </w:r>
          </w:p>
        </w:tc>
      </w:tr>
      <w:tr>
        <w:tc>
          <w:tcPr>
            <w:tcW w:type="dxa" w:w="2160"/>
            <w:vAlign w:val="center"/>
          </w:tcPr>
          <w:p>
            <w:r/>
            <w:r>
              <w:rPr>
                <w:b w:val="0"/>
                <w:sz w:val="16"/>
              </w:rPr>
              <w:t>Watchdog/recovery</w:t>
            </w:r>
          </w:p>
        </w:tc>
        <w:tc>
          <w:tcPr>
            <w:tcW w:type="dxa" w:w="5400"/>
            <w:vAlign w:val="center"/>
          </w:tcPr>
          <w:p>
            <w:r/>
            <w:r>
              <w:rPr>
                <w:b w:val="0"/>
                <w:sz w:val="16"/>
              </w:rPr>
              <w:t>Security fault must recover to known-safe firmware state without fabricating telemetry</w:t>
            </w:r>
          </w:p>
        </w:tc>
        <w:tc>
          <w:tcPr>
            <w:tcW w:type="dxa" w:w="2520"/>
            <w:vAlign w:val="center"/>
          </w:tcPr>
          <w:p>
            <w:r/>
            <w:r>
              <w:rPr>
                <w:b w:val="0"/>
                <w:sz w:val="16"/>
              </w:rPr>
              <w:t>Fault injection</w:t>
            </w:r>
          </w:p>
        </w:tc>
      </w:tr>
    </w:tbl>
    <w:p>
      <w:pPr>
        <w:spacing w:after="20"/>
      </w:pPr>
    </w:p>
    <w:p>
      <w:pPr>
        <w:pStyle w:val="Heading2"/>
      </w:pPr>
      <w:r>
        <w:t>6.1 Local emergency page security</w:t>
      </w:r>
    </w:p>
    <w:p>
      <w:pPr>
        <w:pStyle w:val="ListBullet"/>
        <w:spacing w:after="40"/>
      </w:pPr>
      <w:r>
        <w:t>Expose read-only emergency status and safe-action content without requiring citizen login.</w:t>
      </w:r>
    </w:p>
    <w:p>
      <w:pPr>
        <w:pStyle w:val="ListBullet"/>
        <w:spacing w:after="40"/>
      </w:pPr>
      <w:r>
        <w:t>Do not expose node secrets, diagnostics requiring operator privilege, configuration write APIs or arbitrary shell/command execution through the citizen portal.</w:t>
      </w:r>
    </w:p>
    <w:p>
      <w:pPr>
        <w:pStyle w:val="ListBullet"/>
        <w:spacing w:after="40"/>
      </w:pPr>
      <w:r>
        <w:t>Every event displayed locally must carry a verified/unverified badge based on signature validation and freshness, not merely on coming from the local AP.</w:t>
      </w:r>
    </w:p>
    <w:p>
      <w:pPr>
        <w:pStyle w:val="ListBullet"/>
        <w:spacing w:after="40"/>
      </w:pPr>
      <w:r>
        <w:t>Use a deliberately constrained local web surface; disable arbitrary uploads, script execution hooks, debugging endpoints and open proxies.</w:t>
      </w:r>
    </w:p>
    <w:p>
      <w:pPr>
        <w:pStyle w:val="ListBullet"/>
        <w:spacing w:after="40"/>
      </w:pPr>
      <w:r>
        <w:t>Offline portal availability must survive cloud loss and Master loss, but absence of a current signed event must be represented as stale/unknown rather than NORMAL.</w:t>
      </w:r>
    </w:p>
    <w:p>
      <w:pPr>
        <w:pStyle w:val="Heading1"/>
      </w:pPr>
      <w:r>
        <w:t>7. Master / Backend Security</w:t>
      </w:r>
    </w:p>
    <w:p>
      <w:r>
        <w:t>The Raspberry Pi-class Master is the highest-value local compute target because it aggregates multiple nodes, computes geospatial hazard state and serves operator interfaces. The architecture stays modular-monolith for V1 but security boundaries remain explicit in code.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center"/>
            <w:shd w:fill="16324F"/>
          </w:tcPr>
          <w:p>
            <w:r/>
            <w:r>
              <w:rPr>
                <w:b/>
                <w:color w:val="FFFFFF"/>
                <w:sz w:val="16"/>
              </w:rPr>
              <w:t>Surface</w:t>
            </w:r>
          </w:p>
        </w:tc>
        <w:tc>
          <w:tcPr>
            <w:tcW w:type="dxa" w:w="7488"/>
            <w:vAlign w:val="center"/>
            <w:shd w:fill="16324F"/>
          </w:tcPr>
          <w:p>
            <w:r/>
            <w:r>
              <w:rPr>
                <w:b/>
                <w:color w:val="FFFFFF"/>
                <w:sz w:val="16"/>
              </w:rPr>
              <w:t>Control</w:t>
            </w:r>
          </w:p>
        </w:tc>
      </w:tr>
      <w:tr>
        <w:tc>
          <w:tcPr>
            <w:tcW w:type="dxa" w:w="2592"/>
            <w:vAlign w:val="center"/>
          </w:tcPr>
          <w:p>
            <w:r/>
            <w:r>
              <w:rPr>
                <w:b w:val="0"/>
                <w:sz w:val="16"/>
              </w:rPr>
              <w:t>Telemetry ingress</w:t>
            </w:r>
          </w:p>
        </w:tc>
        <w:tc>
          <w:tcPr>
            <w:tcW w:type="dxa" w:w="7488"/>
            <w:vAlign w:val="center"/>
          </w:tcPr>
          <w:p>
            <w:r/>
            <w:r>
              <w:rPr>
                <w:b w:val="0"/>
                <w:sz w:val="16"/>
              </w:rPr>
              <w:t>Schema validation -&gt; identity verification -&gt; HMAC -&gt; replay/freshness -&gt; provenance -&gt; persistence</w:t>
            </w:r>
          </w:p>
        </w:tc>
      </w:tr>
      <w:tr>
        <w:tc>
          <w:tcPr>
            <w:tcW w:type="dxa" w:w="2592"/>
            <w:vAlign w:val="center"/>
          </w:tcPr>
          <w:p>
            <w:r/>
            <w:r>
              <w:rPr>
                <w:b w:val="0"/>
                <w:sz w:val="16"/>
              </w:rPr>
              <w:t>Command endpoint</w:t>
            </w:r>
          </w:p>
        </w:tc>
        <w:tc>
          <w:tcPr>
            <w:tcW w:type="dxa" w:w="7488"/>
            <w:vAlign w:val="center"/>
          </w:tcPr>
          <w:p>
            <w:r/>
            <w:r>
              <w:rPr>
                <w:b w:val="0"/>
                <w:sz w:val="16"/>
              </w:rPr>
              <w:t>Role/target authorization -&gt; command expiry -&gt; authenticated node channel -&gt; audit record -&gt; acknowledgement</w:t>
            </w:r>
          </w:p>
        </w:tc>
      </w:tr>
      <w:tr>
        <w:tc>
          <w:tcPr>
            <w:tcW w:type="dxa" w:w="2592"/>
            <w:vAlign w:val="center"/>
          </w:tcPr>
          <w:p>
            <w:r/>
            <w:r>
              <w:rPr>
                <w:b w:val="0"/>
                <w:sz w:val="16"/>
              </w:rPr>
              <w:t>Authority API</w:t>
            </w:r>
          </w:p>
        </w:tc>
        <w:tc>
          <w:tcPr>
            <w:tcW w:type="dxa" w:w="7488"/>
            <w:vAlign w:val="center"/>
          </w:tcPr>
          <w:p>
            <w:r/>
            <w:r>
              <w:rPr>
                <w:b w:val="0"/>
                <w:sz w:val="16"/>
              </w:rPr>
              <w:t>Authenticated session + RBAC + object-level authorization + CSRF protection if cookie-based</w:t>
            </w:r>
          </w:p>
        </w:tc>
      </w:tr>
      <w:tr>
        <w:tc>
          <w:tcPr>
            <w:tcW w:type="dxa" w:w="2592"/>
            <w:vAlign w:val="center"/>
          </w:tcPr>
          <w:p>
            <w:r/>
            <w:r>
              <w:rPr>
                <w:b w:val="0"/>
                <w:sz w:val="16"/>
              </w:rPr>
              <w:t>Simulation API</w:t>
            </w:r>
          </w:p>
        </w:tc>
        <w:tc>
          <w:tcPr>
            <w:tcW w:type="dxa" w:w="7488"/>
            <w:vAlign w:val="center"/>
          </w:tcPr>
          <w:p>
            <w:r/>
            <w:r>
              <w:rPr>
                <w:b w:val="0"/>
                <w:sz w:val="16"/>
              </w:rPr>
              <w:t>Separate scope; may submit telemetry/scenario controls but cannot write production incident state unless explicit simulation context is selected</w:t>
            </w:r>
          </w:p>
        </w:tc>
      </w:tr>
      <w:tr>
        <w:tc>
          <w:tcPr>
            <w:tcW w:type="dxa" w:w="2592"/>
            <w:vAlign w:val="center"/>
          </w:tcPr>
          <w:p>
            <w:r/>
            <w:r>
              <w:rPr>
                <w:b w:val="0"/>
                <w:sz w:val="16"/>
              </w:rPr>
              <w:t>Database</w:t>
            </w:r>
          </w:p>
        </w:tc>
        <w:tc>
          <w:tcPr>
            <w:tcW w:type="dxa" w:w="7488"/>
            <w:vAlign w:val="center"/>
          </w:tcPr>
          <w:p>
            <w:r/>
            <w:r>
              <w:rPr>
                <w:b w:val="0"/>
                <w:sz w:val="16"/>
              </w:rPr>
              <w:t>Least-privilege DB user; parameterized SQL/ORM; no direct public exposure; backups protected separately</w:t>
            </w:r>
          </w:p>
        </w:tc>
      </w:tr>
      <w:tr>
        <w:tc>
          <w:tcPr>
            <w:tcW w:type="dxa" w:w="2592"/>
            <w:vAlign w:val="center"/>
          </w:tcPr>
          <w:p>
            <w:r/>
            <w:r>
              <w:rPr>
                <w:b w:val="0"/>
                <w:sz w:val="16"/>
              </w:rPr>
              <w:t>Admin/maintenance</w:t>
            </w:r>
          </w:p>
        </w:tc>
        <w:tc>
          <w:tcPr>
            <w:tcW w:type="dxa" w:w="7488"/>
            <w:vAlign w:val="center"/>
          </w:tcPr>
          <w:p>
            <w:r/>
            <w:r>
              <w:rPr>
                <w:b w:val="0"/>
                <w:sz w:val="16"/>
              </w:rPr>
              <w:t>LAN restriction + strong auth + explicit enable flag; disabled by default</w:t>
            </w:r>
          </w:p>
        </w:tc>
      </w:tr>
      <w:tr>
        <w:tc>
          <w:tcPr>
            <w:tcW w:type="dxa" w:w="2592"/>
            <w:vAlign w:val="center"/>
          </w:tcPr>
          <w:p>
            <w:r/>
            <w:r>
              <w:rPr>
                <w:b w:val="0"/>
                <w:sz w:val="16"/>
              </w:rPr>
              <w:t>Secrets/config</w:t>
            </w:r>
          </w:p>
        </w:tc>
        <w:tc>
          <w:tcPr>
            <w:tcW w:type="dxa" w:w="7488"/>
            <w:vAlign w:val="center"/>
          </w:tcPr>
          <w:p>
            <w:r/>
            <w:r>
              <w:rPr>
                <w:b w:val="0"/>
                <w:sz w:val="16"/>
              </w:rPr>
              <w:t>Environment/secret file with filesystem permissions or secret manager; never browser-visible</w:t>
            </w:r>
          </w:p>
        </w:tc>
      </w:tr>
      <w:tr>
        <w:tc>
          <w:tcPr>
            <w:tcW w:type="dxa" w:w="2592"/>
            <w:vAlign w:val="center"/>
          </w:tcPr>
          <w:p>
            <w:r/>
            <w:r>
              <w:rPr>
                <w:b w:val="0"/>
                <w:sz w:val="16"/>
              </w:rPr>
              <w:t>OS</w:t>
            </w:r>
          </w:p>
        </w:tc>
        <w:tc>
          <w:tcPr>
            <w:tcW w:type="dxa" w:w="7488"/>
            <w:vAlign w:val="center"/>
          </w:tcPr>
          <w:p>
            <w:r/>
            <w:r>
              <w:rPr>
                <w:b w:val="0"/>
                <w:sz w:val="16"/>
              </w:rPr>
              <w:t>Dedicated service user, patched base image, firewall/default-deny inbound services, minimal packages</w:t>
            </w:r>
          </w:p>
        </w:tc>
      </w:tr>
    </w:tbl>
    <w:p>
      <w:pPr>
        <w:spacing w:after="20"/>
      </w:pPr>
    </w:p>
    <w:p>
      <w:pPr>
        <w:pStyle w:val="Heading2"/>
      </w:pPr>
      <w:r>
        <w:t>7.1 Command authorization</w:t>
      </w:r>
    </w:p>
    <w:p>
      <w:pPr>
        <w:pStyle w:val="NoSpacing"/>
        <w:spacing w:after="120"/>
        <w:ind w:left="259"/>
      </w:pPr>
      <w:r>
        <w:rPr>
          <w:rFonts w:ascii="Consolas" w:hAnsi="Consolas"/>
          <w:sz w:val="16"/>
        </w:rPr>
        <w:t>authorized(command, actor, target) =</w:t>
        <w:br/>
        <w:t xml:space="preserve">  actor.active AND role_allows(actor.role, command.type)</w:t>
        <w:br/>
        <w:t xml:space="preserve">  AND target.enrolled AND target.active</w:t>
        <w:br/>
        <w:t xml:space="preserve">  AND command.expires_at &gt; now</w:t>
        <w:br/>
        <w:t xml:space="preserve">  AND command.scope matches actor.permissions</w:t>
        <w:br/>
        <w:t xml:space="preserve">  AND audit_record_created</w:t>
      </w:r>
    </w:p>
    <w:tbl>
      <w:tblPr>
        <w:tblStyle w:val="TableGrid"/>
        <w:tblW w:type="auto" w:w="0"/>
        <w:tblLook w:firstColumn="1" w:firstRow="1" w:lastColumn="0" w:lastRow="0" w:noHBand="0" w:noVBand="1" w:val="04A0"/>
      </w:tblPr>
      <w:tblGrid>
        <w:gridCol w:w="10224"/>
      </w:tblGrid>
      <w:tr>
        <w:tc>
          <w:tcPr>
            <w:tcW w:type="dxa" w:w="10224"/>
            <w:shd w:fill="F3F7F9"/>
          </w:tcPr>
          <w:p>
            <w:r>
              <w:rPr>
                <w:b/>
                <w:color w:val="16324F"/>
              </w:rPr>
              <w:t xml:space="preserve">Human authority  </w:t>
            </w:r>
            <w:r>
              <w:t>NexAlert never silently converts a model recommendation into autonomous dispatch. Commands that change operational response require an authorized human action and an auditable record.</w:t>
            </w:r>
          </w:p>
        </w:tc>
      </w:tr>
    </w:tbl>
    <w:p>
      <w:pPr>
        <w:spacing w:after="20"/>
      </w:pPr>
    </w:p>
    <w:p>
      <w:pPr>
        <w:pStyle w:val="Heading1"/>
      </w:pPr>
      <w:r>
        <w:t>8. Authority Access Control</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376"/>
            <w:vAlign w:val="center"/>
            <w:shd w:fill="16324F"/>
          </w:tcPr>
          <w:p>
            <w:r/>
            <w:r>
              <w:rPr>
                <w:b/>
                <w:color w:val="FFFFFF"/>
                <w:sz w:val="16"/>
              </w:rPr>
              <w:t>Role</w:t>
            </w:r>
          </w:p>
        </w:tc>
        <w:tc>
          <w:tcPr>
            <w:tcW w:type="dxa" w:w="1872"/>
            <w:vAlign w:val="center"/>
            <w:shd w:fill="16324F"/>
          </w:tcPr>
          <w:p>
            <w:r/>
            <w:r>
              <w:rPr>
                <w:b/>
                <w:color w:val="FFFFFF"/>
                <w:sz w:val="16"/>
              </w:rPr>
              <w:t>Read</w:t>
            </w:r>
          </w:p>
        </w:tc>
        <w:tc>
          <w:tcPr>
            <w:tcW w:type="dxa" w:w="1728"/>
            <w:vAlign w:val="center"/>
            <w:shd w:fill="16324F"/>
          </w:tcPr>
          <w:p>
            <w:r/>
            <w:r>
              <w:rPr>
                <w:b/>
                <w:color w:val="FFFFFF"/>
                <w:sz w:val="16"/>
              </w:rPr>
              <w:t>Analyze</w:t>
            </w:r>
          </w:p>
        </w:tc>
        <w:tc>
          <w:tcPr>
            <w:tcW w:type="dxa" w:w="2880"/>
            <w:vAlign w:val="center"/>
            <w:shd w:fill="16324F"/>
          </w:tcPr>
          <w:p>
            <w:r/>
            <w:r>
              <w:rPr>
                <w:b/>
                <w:color w:val="FFFFFF"/>
                <w:sz w:val="16"/>
              </w:rPr>
              <w:t>Acknowledge / respond</w:t>
            </w:r>
          </w:p>
        </w:tc>
        <w:tc>
          <w:tcPr>
            <w:tcW w:type="dxa" w:w="2016"/>
            <w:vAlign w:val="center"/>
            <w:shd w:fill="16324F"/>
          </w:tcPr>
          <w:p>
            <w:r/>
            <w:r>
              <w:rPr>
                <w:b/>
                <w:color w:val="FFFFFF"/>
                <w:sz w:val="16"/>
              </w:rPr>
              <w:t>Admin / security</w:t>
            </w:r>
          </w:p>
        </w:tc>
      </w:tr>
      <w:tr>
        <w:tc>
          <w:tcPr>
            <w:tcW w:type="dxa" w:w="2376"/>
            <w:vAlign w:val="center"/>
          </w:tcPr>
          <w:p>
            <w:r/>
            <w:r>
              <w:rPr>
                <w:b w:val="0"/>
                <w:sz w:val="16"/>
              </w:rPr>
              <w:t>Viewer</w:t>
            </w:r>
          </w:p>
        </w:tc>
        <w:tc>
          <w:tcPr>
            <w:tcW w:type="dxa" w:w="1872"/>
            <w:vAlign w:val="center"/>
          </w:tcPr>
          <w:p>
            <w:r/>
            <w:r>
              <w:rPr>
                <w:b w:val="0"/>
                <w:sz w:val="16"/>
              </w:rPr>
              <w:t>Assigned dashboards</w:t>
            </w:r>
          </w:p>
        </w:tc>
        <w:tc>
          <w:tcPr>
            <w:tcW w:type="dxa" w:w="1728"/>
            <w:vAlign w:val="center"/>
          </w:tcPr>
          <w:p>
            <w:r/>
            <w:r>
              <w:rPr>
                <w:b w:val="0"/>
                <w:sz w:val="16"/>
              </w:rPr>
              <w:t>No</w:t>
            </w:r>
          </w:p>
        </w:tc>
        <w:tc>
          <w:tcPr>
            <w:tcW w:type="dxa" w:w="2880"/>
            <w:vAlign w:val="center"/>
          </w:tcPr>
          <w:p>
            <w:r/>
            <w:r>
              <w:rPr>
                <w:b w:val="0"/>
                <w:sz w:val="16"/>
              </w:rPr>
              <w:t>No</w:t>
            </w:r>
          </w:p>
        </w:tc>
        <w:tc>
          <w:tcPr>
            <w:tcW w:type="dxa" w:w="2016"/>
            <w:vAlign w:val="center"/>
          </w:tcPr>
          <w:p>
            <w:r/>
            <w:r>
              <w:rPr>
                <w:b w:val="0"/>
                <w:sz w:val="16"/>
              </w:rPr>
              <w:t>No</w:t>
            </w:r>
          </w:p>
        </w:tc>
      </w:tr>
      <w:tr>
        <w:tc>
          <w:tcPr>
            <w:tcW w:type="dxa" w:w="2376"/>
            <w:vAlign w:val="center"/>
          </w:tcPr>
          <w:p>
            <w:r/>
            <w:r>
              <w:rPr>
                <w:b w:val="0"/>
                <w:sz w:val="16"/>
              </w:rPr>
              <w:t>Analyst</w:t>
            </w:r>
          </w:p>
        </w:tc>
        <w:tc>
          <w:tcPr>
            <w:tcW w:type="dxa" w:w="1872"/>
            <w:vAlign w:val="center"/>
          </w:tcPr>
          <w:p>
            <w:r/>
            <w:r>
              <w:rPr>
                <w:b w:val="0"/>
                <w:sz w:val="16"/>
              </w:rPr>
              <w:t>Assigned dashboards + telemetry</w:t>
            </w:r>
          </w:p>
        </w:tc>
        <w:tc>
          <w:tcPr>
            <w:tcW w:type="dxa" w:w="1728"/>
            <w:vAlign w:val="center"/>
          </w:tcPr>
          <w:p>
            <w:r/>
            <w:r>
              <w:rPr>
                <w:b w:val="0"/>
                <w:sz w:val="16"/>
              </w:rPr>
              <w:t>Yes</w:t>
            </w:r>
          </w:p>
        </w:tc>
        <w:tc>
          <w:tcPr>
            <w:tcW w:type="dxa" w:w="2880"/>
            <w:vAlign w:val="center"/>
          </w:tcPr>
          <w:p>
            <w:r/>
            <w:r>
              <w:rPr>
                <w:b w:val="0"/>
                <w:sz w:val="16"/>
              </w:rPr>
              <w:t>No</w:t>
            </w:r>
          </w:p>
        </w:tc>
        <w:tc>
          <w:tcPr>
            <w:tcW w:type="dxa" w:w="2016"/>
            <w:vAlign w:val="center"/>
          </w:tcPr>
          <w:p>
            <w:r/>
            <w:r>
              <w:rPr>
                <w:b w:val="0"/>
                <w:sz w:val="16"/>
              </w:rPr>
              <w:t>No</w:t>
            </w:r>
          </w:p>
        </w:tc>
      </w:tr>
      <w:tr>
        <w:tc>
          <w:tcPr>
            <w:tcW w:type="dxa" w:w="2376"/>
            <w:vAlign w:val="center"/>
          </w:tcPr>
          <w:p>
            <w:r/>
            <w:r>
              <w:rPr>
                <w:b w:val="0"/>
                <w:sz w:val="16"/>
              </w:rPr>
              <w:t>Operator</w:t>
            </w:r>
          </w:p>
        </w:tc>
        <w:tc>
          <w:tcPr>
            <w:tcW w:type="dxa" w:w="1872"/>
            <w:vAlign w:val="center"/>
          </w:tcPr>
          <w:p>
            <w:r/>
            <w:r>
              <w:rPr>
                <w:b w:val="0"/>
                <w:sz w:val="16"/>
              </w:rPr>
              <w:t>Operational incidents + citizen SOS</w:t>
            </w:r>
          </w:p>
        </w:tc>
        <w:tc>
          <w:tcPr>
            <w:tcW w:type="dxa" w:w="1728"/>
            <w:vAlign w:val="center"/>
          </w:tcPr>
          <w:p>
            <w:r/>
            <w:r>
              <w:rPr>
                <w:b w:val="0"/>
                <w:sz w:val="16"/>
              </w:rPr>
              <w:t>Yes</w:t>
            </w:r>
          </w:p>
        </w:tc>
        <w:tc>
          <w:tcPr>
            <w:tcW w:type="dxa" w:w="2880"/>
            <w:vAlign w:val="center"/>
          </w:tcPr>
          <w:p>
            <w:r/>
            <w:r>
              <w:rPr>
                <w:b w:val="0"/>
                <w:sz w:val="16"/>
              </w:rPr>
              <w:t>Yes, scoped</w:t>
            </w:r>
          </w:p>
        </w:tc>
        <w:tc>
          <w:tcPr>
            <w:tcW w:type="dxa" w:w="2016"/>
            <w:vAlign w:val="center"/>
          </w:tcPr>
          <w:p>
            <w:r/>
            <w:r>
              <w:rPr>
                <w:b w:val="0"/>
                <w:sz w:val="16"/>
              </w:rPr>
              <w:t>No</w:t>
            </w:r>
          </w:p>
        </w:tc>
      </w:tr>
      <w:tr>
        <w:tc>
          <w:tcPr>
            <w:tcW w:type="dxa" w:w="2376"/>
            <w:vAlign w:val="center"/>
          </w:tcPr>
          <w:p>
            <w:r/>
            <w:r>
              <w:rPr>
                <w:b w:val="0"/>
                <w:sz w:val="16"/>
              </w:rPr>
              <w:t>Incident Commander</w:t>
            </w:r>
          </w:p>
        </w:tc>
        <w:tc>
          <w:tcPr>
            <w:tcW w:type="dxa" w:w="1872"/>
            <w:vAlign w:val="center"/>
          </w:tcPr>
          <w:p>
            <w:r/>
            <w:r>
              <w:rPr>
                <w:b w:val="0"/>
                <w:sz w:val="16"/>
              </w:rPr>
              <w:t>All incident context</w:t>
            </w:r>
          </w:p>
        </w:tc>
        <w:tc>
          <w:tcPr>
            <w:tcW w:type="dxa" w:w="1728"/>
            <w:vAlign w:val="center"/>
          </w:tcPr>
          <w:p>
            <w:r/>
            <w:r>
              <w:rPr>
                <w:b w:val="0"/>
                <w:sz w:val="16"/>
              </w:rPr>
              <w:t>Yes</w:t>
            </w:r>
          </w:p>
        </w:tc>
        <w:tc>
          <w:tcPr>
            <w:tcW w:type="dxa" w:w="2880"/>
            <w:vAlign w:val="center"/>
          </w:tcPr>
          <w:p>
            <w:r/>
            <w:r>
              <w:rPr>
                <w:b w:val="0"/>
                <w:sz w:val="16"/>
              </w:rPr>
              <w:t>Yes + approval actions</w:t>
            </w:r>
          </w:p>
        </w:tc>
        <w:tc>
          <w:tcPr>
            <w:tcW w:type="dxa" w:w="2016"/>
            <w:vAlign w:val="center"/>
          </w:tcPr>
          <w:p>
            <w:r/>
            <w:r>
              <w:rPr>
                <w:b w:val="0"/>
                <w:sz w:val="16"/>
              </w:rPr>
              <w:t>Limited</w:t>
            </w:r>
          </w:p>
        </w:tc>
      </w:tr>
      <w:tr>
        <w:tc>
          <w:tcPr>
            <w:tcW w:type="dxa" w:w="2376"/>
            <w:vAlign w:val="center"/>
          </w:tcPr>
          <w:p>
            <w:r/>
            <w:r>
              <w:rPr>
                <w:b w:val="0"/>
                <w:sz w:val="16"/>
              </w:rPr>
              <w:t>System Admin</w:t>
            </w:r>
          </w:p>
        </w:tc>
        <w:tc>
          <w:tcPr>
            <w:tcW w:type="dxa" w:w="1872"/>
            <w:vAlign w:val="center"/>
          </w:tcPr>
          <w:p>
            <w:r/>
            <w:r>
              <w:rPr>
                <w:b w:val="0"/>
                <w:sz w:val="16"/>
              </w:rPr>
              <w:t>System state/config</w:t>
            </w:r>
          </w:p>
        </w:tc>
        <w:tc>
          <w:tcPr>
            <w:tcW w:type="dxa" w:w="1728"/>
            <w:vAlign w:val="center"/>
          </w:tcPr>
          <w:p>
            <w:r/>
            <w:r>
              <w:rPr>
                <w:b w:val="0"/>
                <w:sz w:val="16"/>
              </w:rPr>
              <w:t>Yes</w:t>
            </w:r>
          </w:p>
        </w:tc>
        <w:tc>
          <w:tcPr>
            <w:tcW w:type="dxa" w:w="2880"/>
            <w:vAlign w:val="center"/>
          </w:tcPr>
          <w:p>
            <w:r/>
            <w:r>
              <w:rPr>
                <w:b w:val="0"/>
                <w:sz w:val="16"/>
              </w:rPr>
              <w:t>Only where operational role separately granted</w:t>
            </w:r>
          </w:p>
        </w:tc>
        <w:tc>
          <w:tcPr>
            <w:tcW w:type="dxa" w:w="2016"/>
            <w:vAlign w:val="center"/>
          </w:tcPr>
          <w:p>
            <w:r/>
            <w:r>
              <w:rPr>
                <w:b w:val="0"/>
                <w:sz w:val="16"/>
              </w:rPr>
              <w:t>Yes</w:t>
            </w:r>
          </w:p>
        </w:tc>
      </w:tr>
      <w:tr>
        <w:tc>
          <w:tcPr>
            <w:tcW w:type="dxa" w:w="2376"/>
            <w:vAlign w:val="center"/>
          </w:tcPr>
          <w:p>
            <w:r/>
            <w:r>
              <w:rPr>
                <w:b w:val="0"/>
                <w:sz w:val="16"/>
              </w:rPr>
              <w:t>Security Admin</w:t>
            </w:r>
          </w:p>
        </w:tc>
        <w:tc>
          <w:tcPr>
            <w:tcW w:type="dxa" w:w="1872"/>
            <w:vAlign w:val="center"/>
          </w:tcPr>
          <w:p>
            <w:r/>
            <w:r>
              <w:rPr>
                <w:b w:val="0"/>
                <w:sz w:val="16"/>
              </w:rPr>
              <w:t>Security/audit configuration</w:t>
            </w:r>
          </w:p>
        </w:tc>
        <w:tc>
          <w:tcPr>
            <w:tcW w:type="dxa" w:w="1728"/>
            <w:vAlign w:val="center"/>
          </w:tcPr>
          <w:p>
            <w:r/>
            <w:r>
              <w:rPr>
                <w:b w:val="0"/>
                <w:sz w:val="16"/>
              </w:rPr>
              <w:t>Limited</w:t>
            </w:r>
          </w:p>
        </w:tc>
        <w:tc>
          <w:tcPr>
            <w:tcW w:type="dxa" w:w="2880"/>
            <w:vAlign w:val="center"/>
          </w:tcPr>
          <w:p>
            <w:r/>
            <w:r>
              <w:rPr>
                <w:b w:val="0"/>
                <w:sz w:val="16"/>
              </w:rPr>
              <w:t>No dispatch authority by default</w:t>
            </w:r>
          </w:p>
        </w:tc>
        <w:tc>
          <w:tcPr>
            <w:tcW w:type="dxa" w:w="2016"/>
            <w:vAlign w:val="center"/>
          </w:tcPr>
          <w:p>
            <w:r/>
            <w:r>
              <w:rPr>
                <w:b w:val="0"/>
                <w:sz w:val="16"/>
              </w:rPr>
              <w:t>Yes</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F3F7F9"/>
          </w:tcPr>
          <w:p>
            <w:r>
              <w:rPr>
                <w:b/>
                <w:color w:val="16324F"/>
              </w:rPr>
              <w:t xml:space="preserve">Least privilege  </w:t>
            </w:r>
            <w:r>
              <w:t>Roles are permissions, not labels. UI hiding is insufficient: the backend must enforce every object and action boundary.</w:t>
            </w:r>
          </w:p>
        </w:tc>
      </w:tr>
    </w:tbl>
    <w:p>
      <w:pPr>
        <w:spacing w:after="20"/>
      </w:pPr>
    </w:p>
    <w:p>
      <w:pPr>
        <w:pStyle w:val="Heading2"/>
      </w:pPr>
      <w:r>
        <w:t>8.1 Session controls</w:t>
      </w:r>
    </w:p>
    <w:p>
      <w:pPr>
        <w:pStyle w:val="ListBullet"/>
        <w:spacing w:after="40"/>
      </w:pPr>
      <w:r>
        <w:t>Prefer passkeys/WebAuthn or TOTP-backed strong authentication for authority users in production; password-only is allowed only for isolated prototype evaluation with explicit restriction.</w:t>
      </w:r>
    </w:p>
    <w:p>
      <w:pPr>
        <w:pStyle w:val="ListBullet"/>
        <w:spacing w:after="40"/>
      </w:pPr>
      <w:r>
        <w:t>Use short-lived access sessions and rotating refresh/session identifiers. Invalidate sessions on account disable, credential reset and security incident.</w:t>
      </w:r>
    </w:p>
    <w:p>
      <w:pPr>
        <w:pStyle w:val="ListBullet"/>
        <w:spacing w:after="40"/>
      </w:pPr>
      <w:r>
        <w:t>Protect cookies with Secure, HttpOnly and SameSite attributes when cookies are used.</w:t>
      </w:r>
    </w:p>
    <w:p>
      <w:pPr>
        <w:pStyle w:val="ListBullet"/>
        <w:spacing w:after="40"/>
      </w:pPr>
      <w:r>
        <w:t>Require re-authentication or step-up authentication for security-sensitive actions such as role changes, credential rotation, deleting users or altering trust configuration.</w:t>
      </w:r>
    </w:p>
    <w:p>
      <w:pPr>
        <w:pStyle w:val="ListBullet"/>
        <w:spacing w:after="40"/>
      </w:pPr>
      <w:r>
        <w:t>Log authentication success/failure, session issuance/revocation and privilege changes without logging secrets.</w:t>
      </w:r>
    </w:p>
    <w:p>
      <w:pPr>
        <w:pStyle w:val="Heading1"/>
      </w:pPr>
      <w:r>
        <w:t>9. Citizen Security, Privacy &amp; Event Authenticity</w:t>
      </w:r>
    </w:p>
    <w:p>
      <w:r>
        <w:t>Citizen safety UX is intentionally low-friction, but security-sensitive actions remain bounded. The emergency experience must communicate authentic event content without requiring citizens to understand cryptography.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20"/>
            <w:vAlign w:val="center"/>
            <w:shd w:fill="16324F"/>
          </w:tcPr>
          <w:p>
            <w:r/>
            <w:r>
              <w:rPr>
                <w:b/>
                <w:color w:val="FFFFFF"/>
                <w:sz w:val="16"/>
              </w:rPr>
              <w:t>Area</w:t>
            </w:r>
          </w:p>
        </w:tc>
        <w:tc>
          <w:tcPr>
            <w:tcW w:type="dxa" w:w="7416"/>
            <w:vAlign w:val="center"/>
            <w:shd w:fill="16324F"/>
          </w:tcPr>
          <w:p>
            <w:r/>
            <w:r>
              <w:rPr>
                <w:b/>
                <w:color w:val="FFFFFF"/>
                <w:sz w:val="16"/>
              </w:rPr>
              <w:t>Rule</w:t>
            </w:r>
          </w:p>
        </w:tc>
      </w:tr>
      <w:tr>
        <w:tc>
          <w:tcPr>
            <w:tcW w:type="dxa" w:w="2520"/>
            <w:vAlign w:val="center"/>
          </w:tcPr>
          <w:p>
            <w:r/>
            <w:r>
              <w:rPr>
                <w:b w:val="0"/>
                <w:sz w:val="16"/>
              </w:rPr>
              <w:t>Identity</w:t>
            </w:r>
          </w:p>
        </w:tc>
        <w:tc>
          <w:tcPr>
            <w:tcW w:type="dxa" w:w="7416"/>
            <w:vAlign w:val="center"/>
          </w:tcPr>
          <w:p>
            <w:r/>
            <w:r>
              <w:rPr>
                <w:b w:val="0"/>
                <w:sz w:val="16"/>
              </w:rPr>
              <w:t>NexAlert User ID is primary; verified phone/contact may be secondary contact identifier.</w:t>
            </w:r>
          </w:p>
        </w:tc>
      </w:tr>
      <w:tr>
        <w:tc>
          <w:tcPr>
            <w:tcW w:type="dxa" w:w="2520"/>
            <w:vAlign w:val="center"/>
          </w:tcPr>
          <w:p>
            <w:r/>
            <w:r>
              <w:rPr>
                <w:b w:val="0"/>
                <w:sz w:val="16"/>
              </w:rPr>
              <w:t>Location</w:t>
            </w:r>
          </w:p>
        </w:tc>
        <w:tc>
          <w:tcPr>
            <w:tcW w:type="dxa" w:w="7416"/>
            <w:vAlign w:val="center"/>
          </w:tcPr>
          <w:p>
            <w:r/>
            <w:r>
              <w:rPr>
                <w:b w:val="0"/>
                <w:sz w:val="16"/>
              </w:rPr>
              <w:t>Use only permitted/recent location signals needed for geofencing or safe-location ranking; retain no more precision than required by policy.</w:t>
            </w:r>
          </w:p>
        </w:tc>
      </w:tr>
      <w:tr>
        <w:tc>
          <w:tcPr>
            <w:tcW w:type="dxa" w:w="2520"/>
            <w:vAlign w:val="center"/>
          </w:tcPr>
          <w:p>
            <w:r/>
            <w:r>
              <w:rPr>
                <w:b w:val="0"/>
                <w:sz w:val="16"/>
              </w:rPr>
              <w:t>Relationships</w:t>
            </w:r>
          </w:p>
        </w:tc>
        <w:tc>
          <w:tcPr>
            <w:tcW w:type="dxa" w:w="7416"/>
            <w:vAlign w:val="center"/>
          </w:tcPr>
          <w:p>
            <w:r/>
            <w:r>
              <w:rPr>
                <w:b w:val="0"/>
                <w:sz w:val="16"/>
              </w:rPr>
              <w:t>Contact/relationship labels are private and never exposed to arbitrary users.</w:t>
            </w:r>
          </w:p>
        </w:tc>
      </w:tr>
      <w:tr>
        <w:tc>
          <w:tcPr>
            <w:tcW w:type="dxa" w:w="2520"/>
            <w:vAlign w:val="center"/>
          </w:tcPr>
          <w:p>
            <w:r/>
            <w:r>
              <w:rPr>
                <w:b w:val="0"/>
                <w:sz w:val="16"/>
              </w:rPr>
              <w:t>Emergency event</w:t>
            </w:r>
          </w:p>
        </w:tc>
        <w:tc>
          <w:tcPr>
            <w:tcW w:type="dxa" w:w="7416"/>
            <w:vAlign w:val="center"/>
          </w:tcPr>
          <w:p>
            <w:r/>
            <w:r>
              <w:rPr>
                <w:b w:val="0"/>
                <w:sz w:val="16"/>
              </w:rPr>
              <w:t>Display issuer, state, freshness and verification status; never infer trust solely from network origin.</w:t>
            </w:r>
          </w:p>
        </w:tc>
      </w:tr>
      <w:tr>
        <w:tc>
          <w:tcPr>
            <w:tcW w:type="dxa" w:w="2520"/>
            <w:vAlign w:val="center"/>
          </w:tcPr>
          <w:p>
            <w:r/>
            <w:r>
              <w:rPr>
                <w:b w:val="0"/>
                <w:sz w:val="16"/>
              </w:rPr>
              <w:t>SOS</w:t>
            </w:r>
          </w:p>
        </w:tc>
        <w:tc>
          <w:tcPr>
            <w:tcW w:type="dxa" w:w="7416"/>
            <w:vAlign w:val="center"/>
          </w:tcPr>
          <w:p>
            <w:r/>
            <w:r>
              <w:rPr>
                <w:b w:val="0"/>
                <w:sz w:val="16"/>
              </w:rPr>
              <w:t>Never auto-reject solely because no known hazard exists. Apply abuse controls without blocking a potentially real emergency.</w:t>
            </w:r>
          </w:p>
        </w:tc>
      </w:tr>
      <w:tr>
        <w:tc>
          <w:tcPr>
            <w:tcW w:type="dxa" w:w="2520"/>
            <w:vAlign w:val="center"/>
          </w:tcPr>
          <w:p>
            <w:r/>
            <w:r>
              <w:rPr>
                <w:b w:val="0"/>
                <w:sz w:val="16"/>
              </w:rPr>
              <w:t>Offline portal</w:t>
            </w:r>
          </w:p>
        </w:tc>
        <w:tc>
          <w:tcPr>
            <w:tcW w:type="dxa" w:w="7416"/>
            <w:vAlign w:val="center"/>
          </w:tcPr>
          <w:p>
            <w:r/>
            <w:r>
              <w:rPr>
                <w:b w:val="0"/>
                <w:sz w:val="16"/>
              </w:rPr>
              <w:t>No citizen credential is required to read emergency information. No account-management or privileged command surface is exposed.</w:t>
            </w:r>
          </w:p>
        </w:tc>
      </w:tr>
      <w:tr>
        <w:tc>
          <w:tcPr>
            <w:tcW w:type="dxa" w:w="2520"/>
            <w:vAlign w:val="center"/>
          </w:tcPr>
          <w:p>
            <w:r/>
            <w:r>
              <w:rPr>
                <w:b w:val="0"/>
                <w:sz w:val="16"/>
              </w:rPr>
              <w:t>Messaging</w:t>
            </w:r>
          </w:p>
        </w:tc>
        <w:tc>
          <w:tcPr>
            <w:tcW w:type="dxa" w:w="7416"/>
            <w:vAlign w:val="center"/>
          </w:tcPr>
          <w:p>
            <w:r/>
            <w:r>
              <w:rPr>
                <w:b w:val="0"/>
                <w:sz w:val="16"/>
              </w:rPr>
              <w:t>Citizen-to-citizen communication requires explicit contact authorization; no implicit directory exposure.</w:t>
            </w:r>
          </w:p>
        </w:tc>
      </w:tr>
      <w:tr>
        <w:tc>
          <w:tcPr>
            <w:tcW w:type="dxa" w:w="2520"/>
            <w:vAlign w:val="center"/>
          </w:tcPr>
          <w:p>
            <w:r/>
            <w:r>
              <w:rPr>
                <w:b w:val="0"/>
                <w:sz w:val="16"/>
              </w:rPr>
              <w:t>Retention</w:t>
            </w:r>
          </w:p>
        </w:tc>
        <w:tc>
          <w:tcPr>
            <w:tcW w:type="dxa" w:w="7416"/>
            <w:vAlign w:val="center"/>
          </w:tcPr>
          <w:p>
            <w:r/>
            <w:r>
              <w:rPr>
                <w:b w:val="0"/>
                <w:sz w:val="16"/>
              </w:rPr>
              <w:t>Define retention by data class; minimize long-term storage of personal data and raw location history.</w:t>
            </w:r>
          </w:p>
        </w:tc>
      </w:tr>
    </w:tbl>
    <w:p>
      <w:pPr>
        <w:spacing w:after="20"/>
      </w:pPr>
    </w:p>
    <w:p>
      <w:pPr>
        <w:pStyle w:val="Heading2"/>
      </w:pPr>
      <w:r>
        <w:t>9.1 Local SSID spoofing</w:t>
      </w:r>
    </w:p>
    <w:p>
      <w:r>
        <w:t>A distinctive public SSID cannot itself prove that the nearby network is genuine. NexAlert therefore treats SSID names as a discovery aid only. Authenticity comes from signed event content and, where available, an authenticated server path. The UI must make “Verified NexAlert event” a cryptographically-derived state, not a branding decision.</w:t>
      </w:r>
    </w:p>
    <w:p>
      <w:pPr>
        <w:pStyle w:val="Heading1"/>
      </w:pPr>
      <w:r>
        <w:t>10. Data Integrity, Provenance &amp; Anti-Tamper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6324F"/>
          </w:tcPr>
          <w:p>
            <w:r/>
            <w:r>
              <w:rPr>
                <w:b/>
                <w:color w:val="FFFFFF"/>
                <w:sz w:val="16"/>
              </w:rPr>
              <w:t>Data class</w:t>
            </w:r>
          </w:p>
        </w:tc>
        <w:tc>
          <w:tcPr>
            <w:tcW w:type="dxa" w:w="3408"/>
            <w:vAlign w:val="center"/>
            <w:shd w:fill="16324F"/>
          </w:tcPr>
          <w:p>
            <w:r/>
            <w:r>
              <w:rPr>
                <w:b/>
                <w:color w:val="FFFFFF"/>
                <w:sz w:val="16"/>
              </w:rPr>
              <w:t>Integrity mechanism</w:t>
            </w:r>
          </w:p>
        </w:tc>
        <w:tc>
          <w:tcPr>
            <w:tcW w:type="dxa" w:w="3408"/>
            <w:vAlign w:val="center"/>
            <w:shd w:fill="16324F"/>
          </w:tcPr>
          <w:p>
            <w:r/>
            <w:r>
              <w:rPr>
                <w:b/>
                <w:color w:val="FFFFFF"/>
                <w:sz w:val="16"/>
              </w:rPr>
              <w:t>Tamper response</w:t>
            </w:r>
          </w:p>
        </w:tc>
      </w:tr>
      <w:tr>
        <w:tc>
          <w:tcPr>
            <w:tcW w:type="dxa" w:w="3408"/>
            <w:vAlign w:val="center"/>
          </w:tcPr>
          <w:p>
            <w:r/>
            <w:r>
              <w:rPr>
                <w:b w:val="0"/>
                <w:sz w:val="16"/>
              </w:rPr>
              <w:t>Telemetry packet</w:t>
            </w:r>
          </w:p>
        </w:tc>
        <w:tc>
          <w:tcPr>
            <w:tcW w:type="dxa" w:w="3408"/>
            <w:vAlign w:val="center"/>
          </w:tcPr>
          <w:p>
            <w:r/>
            <w:r>
              <w:rPr>
                <w:b w:val="0"/>
                <w:sz w:val="16"/>
              </w:rPr>
              <w:t>HMAC + schema + sequence/timestamp</w:t>
            </w:r>
          </w:p>
        </w:tc>
        <w:tc>
          <w:tcPr>
            <w:tcW w:type="dxa" w:w="3408"/>
            <w:vAlign w:val="center"/>
          </w:tcPr>
          <w:p>
            <w:r/>
            <w:r>
              <w:rPr>
                <w:b w:val="0"/>
                <w:sz w:val="16"/>
              </w:rPr>
              <w:t>Reject before anomaly/evidence pipeline</w:t>
            </w:r>
          </w:p>
        </w:tc>
      </w:tr>
      <w:tr>
        <w:tc>
          <w:tcPr>
            <w:tcW w:type="dxa" w:w="3408"/>
            <w:vAlign w:val="center"/>
          </w:tcPr>
          <w:p>
            <w:r/>
            <w:r>
              <w:rPr>
                <w:b w:val="0"/>
                <w:sz w:val="16"/>
              </w:rPr>
              <w:t>Node event candidate</w:t>
            </w:r>
          </w:p>
        </w:tc>
        <w:tc>
          <w:tcPr>
            <w:tcW w:type="dxa" w:w="3408"/>
            <w:vAlign w:val="center"/>
          </w:tcPr>
          <w:p>
            <w:r/>
            <w:r>
              <w:rPr>
                <w:b w:val="0"/>
                <w:sz w:val="16"/>
              </w:rPr>
              <w:t>Ed25519 signature + event metadata</w:t>
            </w:r>
          </w:p>
        </w:tc>
        <w:tc>
          <w:tcPr>
            <w:tcW w:type="dxa" w:w="3408"/>
            <w:vAlign w:val="center"/>
          </w:tcPr>
          <w:p>
            <w:r/>
            <w:r>
              <w:rPr>
                <w:b w:val="0"/>
                <w:sz w:val="16"/>
              </w:rPr>
              <w:t>Reject unverified event; keep audit/security record</w:t>
            </w:r>
          </w:p>
        </w:tc>
      </w:tr>
      <w:tr>
        <w:tc>
          <w:tcPr>
            <w:tcW w:type="dxa" w:w="3408"/>
            <w:vAlign w:val="center"/>
          </w:tcPr>
          <w:p>
            <w:r/>
            <w:r>
              <w:rPr>
                <w:b w:val="0"/>
                <w:sz w:val="16"/>
              </w:rPr>
              <w:t>Derived intelligence</w:t>
            </w:r>
          </w:p>
        </w:tc>
        <w:tc>
          <w:tcPr>
            <w:tcW w:type="dxa" w:w="3408"/>
            <w:vAlign w:val="center"/>
          </w:tcPr>
          <w:p>
            <w:r/>
            <w:r>
              <w:rPr>
                <w:b w:val="0"/>
                <w:sz w:val="16"/>
              </w:rPr>
              <w:t>Provenance links to source telemetry and model/config version</w:t>
            </w:r>
          </w:p>
        </w:tc>
        <w:tc>
          <w:tcPr>
            <w:tcW w:type="dxa" w:w="3408"/>
            <w:vAlign w:val="center"/>
          </w:tcPr>
          <w:p>
            <w:r/>
            <w:r>
              <w:rPr>
                <w:b w:val="0"/>
                <w:sz w:val="16"/>
              </w:rPr>
              <w:t>Do not silently overwrite; create new computation/version</w:t>
            </w:r>
          </w:p>
        </w:tc>
      </w:tr>
      <w:tr>
        <w:tc>
          <w:tcPr>
            <w:tcW w:type="dxa" w:w="3408"/>
            <w:vAlign w:val="center"/>
          </w:tcPr>
          <w:p>
            <w:r/>
            <w:r>
              <w:rPr>
                <w:b w:val="0"/>
                <w:sz w:val="16"/>
              </w:rPr>
              <w:t>Incident state</w:t>
            </w:r>
          </w:p>
        </w:tc>
        <w:tc>
          <w:tcPr>
            <w:tcW w:type="dxa" w:w="3408"/>
            <w:vAlign w:val="center"/>
          </w:tcPr>
          <w:p>
            <w:r/>
            <w:r>
              <w:rPr>
                <w:b w:val="0"/>
                <w:sz w:val="16"/>
              </w:rPr>
              <w:t>Application transaction + actor authorization + audit</w:t>
            </w:r>
          </w:p>
        </w:tc>
        <w:tc>
          <w:tcPr>
            <w:tcW w:type="dxa" w:w="3408"/>
            <w:vAlign w:val="center"/>
          </w:tcPr>
          <w:p>
            <w:r/>
            <w:r>
              <w:rPr>
                <w:b w:val="0"/>
                <w:sz w:val="16"/>
              </w:rPr>
              <w:t>Reject unauthorized transition</w:t>
            </w:r>
          </w:p>
        </w:tc>
      </w:tr>
      <w:tr>
        <w:tc>
          <w:tcPr>
            <w:tcW w:type="dxa" w:w="3408"/>
            <w:vAlign w:val="center"/>
          </w:tcPr>
          <w:p>
            <w:r/>
            <w:r>
              <w:rPr>
                <w:b w:val="0"/>
                <w:sz w:val="16"/>
              </w:rPr>
              <w:t>Alert artifact</w:t>
            </w:r>
          </w:p>
        </w:tc>
        <w:tc>
          <w:tcPr>
            <w:tcW w:type="dxa" w:w="3408"/>
            <w:vAlign w:val="center"/>
          </w:tcPr>
          <w:p>
            <w:r/>
            <w:r>
              <w:rPr>
                <w:b w:val="0"/>
                <w:sz w:val="16"/>
              </w:rPr>
              <w:t>Signed canonical payload + alert/incident version</w:t>
            </w:r>
          </w:p>
        </w:tc>
        <w:tc>
          <w:tcPr>
            <w:tcW w:type="dxa" w:w="3408"/>
            <w:vAlign w:val="center"/>
          </w:tcPr>
          <w:p>
            <w:r/>
            <w:r>
              <w:rPr>
                <w:b w:val="0"/>
                <w:sz w:val="16"/>
              </w:rPr>
              <w:t>Show stale/invalid state instead of silently accepting</w:t>
            </w:r>
          </w:p>
        </w:tc>
      </w:tr>
      <w:tr>
        <w:tc>
          <w:tcPr>
            <w:tcW w:type="dxa" w:w="3408"/>
            <w:vAlign w:val="center"/>
          </w:tcPr>
          <w:p>
            <w:r/>
            <w:r>
              <w:rPr>
                <w:b w:val="0"/>
                <w:sz w:val="16"/>
              </w:rPr>
              <w:t>Audit entry</w:t>
            </w:r>
          </w:p>
        </w:tc>
        <w:tc>
          <w:tcPr>
            <w:tcW w:type="dxa" w:w="3408"/>
            <w:vAlign w:val="center"/>
          </w:tcPr>
          <w:p>
            <w:r/>
            <w:r>
              <w:rPr>
                <w:b w:val="0"/>
                <w:sz w:val="16"/>
              </w:rPr>
              <w:t>Append-only application semantics + restricted DB permissions + periodic integrity digest where practical</w:t>
            </w:r>
          </w:p>
        </w:tc>
        <w:tc>
          <w:tcPr>
            <w:tcW w:type="dxa" w:w="3408"/>
            <w:vAlign w:val="center"/>
          </w:tcPr>
          <w:p>
            <w:r/>
            <w:r>
              <w:rPr>
                <w:b w:val="0"/>
                <w:sz w:val="16"/>
              </w:rPr>
              <w:t>Detect tampering; preserve forensic context</w:t>
            </w:r>
          </w:p>
        </w:tc>
      </w:tr>
      <w:tr>
        <w:tc>
          <w:tcPr>
            <w:tcW w:type="dxa" w:w="3408"/>
            <w:vAlign w:val="center"/>
          </w:tcPr>
          <w:p>
            <w:r/>
            <w:r>
              <w:rPr>
                <w:b w:val="0"/>
                <w:sz w:val="16"/>
              </w:rPr>
              <w:t>Simulation ground truth</w:t>
            </w:r>
          </w:p>
        </w:tc>
        <w:tc>
          <w:tcPr>
            <w:tcW w:type="dxa" w:w="3408"/>
            <w:vAlign w:val="center"/>
          </w:tcPr>
          <w:p>
            <w:r/>
            <w:r>
              <w:rPr>
                <w:b w:val="0"/>
                <w:sz w:val="16"/>
              </w:rPr>
              <w:t>Separate private store; provenance=GROUND_TRUTH; never passed to production inference API</w:t>
            </w:r>
          </w:p>
        </w:tc>
        <w:tc>
          <w:tcPr>
            <w:tcW w:type="dxa" w:w="3408"/>
            <w:vAlign w:val="center"/>
          </w:tcPr>
          <w:p>
            <w:r/>
            <w:r>
              <w:rPr>
                <w:b w:val="0"/>
                <w:sz w:val="16"/>
              </w:rPr>
              <w:t>Fail test if inference endpoint receives labels</w:t>
            </w:r>
          </w:p>
        </w:tc>
      </w:tr>
    </w:tbl>
    <w:p>
      <w:pPr>
        <w:spacing w:after="20"/>
      </w:pPr>
    </w:p>
    <w:p>
      <w:pPr>
        <w:pStyle w:val="Heading2"/>
      </w:pPr>
      <w:r>
        <w:t>10.1 Idempotency and deduplication</w:t>
      </w:r>
    </w:p>
    <w:p>
      <w:pPr>
        <w:pStyle w:val="NoSpacing"/>
        <w:spacing w:after="120"/>
        <w:ind w:left="259"/>
      </w:pPr>
      <w:r>
        <w:rPr>
          <w:rFonts w:ascii="Consolas" w:hAnsi="Consolas"/>
          <w:sz w:val="16"/>
        </w:rPr>
        <w:t>dedupe_key = (node_id, sequence) for telemetry</w:t>
        <w:br/>
        <w:t>dedupe_key = (issuer_id, event_id, version) for signed events</w:t>
        <w:br/>
        <w:t>request_id = client-generated UUID for mutating API requests</w:t>
        <w:br/>
        <w:t>accept duplicate only when the resulting state is identical and operation is idempotent</w:t>
      </w:r>
    </w:p>
    <w:tbl>
      <w:tblPr>
        <w:tblStyle w:val="TableGrid"/>
        <w:tblW w:type="auto" w:w="0"/>
        <w:tblLook w:firstColumn="1" w:firstRow="1" w:lastColumn="0" w:lastRow="0" w:noHBand="0" w:noVBand="1" w:val="04A0"/>
      </w:tblPr>
      <w:tblGrid>
        <w:gridCol w:w="10224"/>
      </w:tblGrid>
      <w:tr>
        <w:tc>
          <w:tcPr>
            <w:tcW w:type="dxa" w:w="10224"/>
            <w:shd w:fill="F3F7F9"/>
          </w:tcPr>
          <w:p>
            <w:r>
              <w:rPr>
                <w:b/>
                <w:color w:val="16324F"/>
              </w:rPr>
              <w:t xml:space="preserve">Never “latest packet wins” blindly  </w:t>
            </w:r>
            <w:r>
              <w:t>A later-arriving packet may have an older measurement timestamp. The system compares sequence, measurement time, receive time and event version according to message class.</w:t>
            </w:r>
          </w:p>
        </w:tc>
      </w:tr>
    </w:tbl>
    <w:p>
      <w:pPr>
        <w:spacing w:after="20"/>
      </w:pPr>
    </w:p>
    <w:p>
      <w:pPr>
        <w:pStyle w:val="Heading1"/>
      </w:pPr>
      <w:r>
        <w:t>11. Attack Scenarios &amp; Required Controls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6324F"/>
          </w:tcPr>
          <w:p>
            <w:r/>
            <w:r>
              <w:rPr>
                <w:b/>
                <w:color w:val="FFFFFF"/>
                <w:sz w:val="16"/>
              </w:rPr>
              <w:t>Attack</w:t>
            </w:r>
          </w:p>
        </w:tc>
        <w:tc>
          <w:tcPr>
            <w:tcW w:type="dxa" w:w="3408"/>
            <w:vAlign w:val="center"/>
            <w:shd w:fill="16324F"/>
          </w:tcPr>
          <w:p>
            <w:r/>
            <w:r>
              <w:rPr>
                <w:b/>
                <w:color w:val="FFFFFF"/>
                <w:sz w:val="16"/>
              </w:rPr>
              <w:t>Expected outcome</w:t>
            </w:r>
          </w:p>
        </w:tc>
        <w:tc>
          <w:tcPr>
            <w:tcW w:type="dxa" w:w="3408"/>
            <w:vAlign w:val="center"/>
            <w:shd w:fill="16324F"/>
          </w:tcPr>
          <w:p>
            <w:r/>
            <w:r>
              <w:rPr>
                <w:b/>
                <w:color w:val="FFFFFF"/>
                <w:sz w:val="16"/>
              </w:rPr>
              <w:t>Primary controls</w:t>
            </w:r>
          </w:p>
        </w:tc>
      </w:tr>
      <w:tr>
        <w:tc>
          <w:tcPr>
            <w:tcW w:type="dxa" w:w="3408"/>
            <w:vAlign w:val="center"/>
          </w:tcPr>
          <w:p>
            <w:r/>
            <w:r>
              <w:rPr>
                <w:b w:val="0"/>
                <w:sz w:val="16"/>
              </w:rPr>
              <w:t>Forged node telemetry</w:t>
            </w:r>
          </w:p>
        </w:tc>
        <w:tc>
          <w:tcPr>
            <w:tcW w:type="dxa" w:w="3408"/>
            <w:vAlign w:val="center"/>
          </w:tcPr>
          <w:p>
            <w:r/>
            <w:r>
              <w:rPr>
                <w:b w:val="0"/>
                <w:sz w:val="16"/>
              </w:rPr>
              <w:t>No state mutation; security event recorded</w:t>
            </w:r>
          </w:p>
        </w:tc>
        <w:tc>
          <w:tcPr>
            <w:tcW w:type="dxa" w:w="3408"/>
            <w:vAlign w:val="center"/>
          </w:tcPr>
          <w:p>
            <w:r/>
            <w:r>
              <w:rPr>
                <w:b w:val="0"/>
                <w:sz w:val="16"/>
              </w:rPr>
              <w:t>Per-node identity + HMAC + enrollment</w:t>
            </w:r>
          </w:p>
        </w:tc>
      </w:tr>
      <w:tr>
        <w:tc>
          <w:tcPr>
            <w:tcW w:type="dxa" w:w="3408"/>
            <w:vAlign w:val="center"/>
          </w:tcPr>
          <w:p>
            <w:r/>
            <w:r>
              <w:rPr>
                <w:b w:val="0"/>
                <w:sz w:val="16"/>
              </w:rPr>
              <w:t>Replay valid telemetry</w:t>
            </w:r>
          </w:p>
        </w:tc>
        <w:tc>
          <w:tcPr>
            <w:tcW w:type="dxa" w:w="3408"/>
            <w:vAlign w:val="center"/>
          </w:tcPr>
          <w:p>
            <w:r/>
            <w:r>
              <w:rPr>
                <w:b w:val="0"/>
                <w:sz w:val="16"/>
              </w:rPr>
              <w:t>Old packet rejected or marked duplicate/stale</w:t>
            </w:r>
          </w:p>
        </w:tc>
        <w:tc>
          <w:tcPr>
            <w:tcW w:type="dxa" w:w="3408"/>
            <w:vAlign w:val="center"/>
          </w:tcPr>
          <w:p>
            <w:r/>
            <w:r>
              <w:rPr>
                <w:b w:val="0"/>
                <w:sz w:val="16"/>
              </w:rPr>
              <w:t>Sequence + timestamp + dedupe window</w:t>
            </w:r>
          </w:p>
        </w:tc>
      </w:tr>
      <w:tr>
        <w:tc>
          <w:tcPr>
            <w:tcW w:type="dxa" w:w="3408"/>
            <w:vAlign w:val="center"/>
          </w:tcPr>
          <w:p>
            <w:r/>
            <w:r>
              <w:rPr>
                <w:b w:val="0"/>
                <w:sz w:val="16"/>
              </w:rPr>
              <w:t>Bit-flip / packet mutation</w:t>
            </w:r>
          </w:p>
        </w:tc>
        <w:tc>
          <w:tcPr>
            <w:tcW w:type="dxa" w:w="3408"/>
            <w:vAlign w:val="center"/>
          </w:tcPr>
          <w:p>
            <w:r/>
            <w:r>
              <w:rPr>
                <w:b w:val="0"/>
                <w:sz w:val="16"/>
              </w:rPr>
              <w:t>Verification failure</w:t>
            </w:r>
          </w:p>
        </w:tc>
        <w:tc>
          <w:tcPr>
            <w:tcW w:type="dxa" w:w="3408"/>
            <w:vAlign w:val="center"/>
          </w:tcPr>
          <w:p>
            <w:r/>
            <w:r>
              <w:rPr>
                <w:b w:val="0"/>
                <w:sz w:val="16"/>
              </w:rPr>
              <w:t>HMAC/signature</w:t>
            </w:r>
          </w:p>
        </w:tc>
      </w:tr>
      <w:tr>
        <w:tc>
          <w:tcPr>
            <w:tcW w:type="dxa" w:w="3408"/>
            <w:vAlign w:val="center"/>
          </w:tcPr>
          <w:p>
            <w:r/>
            <w:r>
              <w:rPr>
                <w:b w:val="0"/>
                <w:sz w:val="16"/>
              </w:rPr>
              <w:t>MITM on cloud link</w:t>
            </w:r>
          </w:p>
        </w:tc>
        <w:tc>
          <w:tcPr>
            <w:tcW w:type="dxa" w:w="3408"/>
            <w:vAlign w:val="center"/>
          </w:tcPr>
          <w:p>
            <w:r/>
            <w:r>
              <w:rPr>
                <w:b w:val="0"/>
                <w:sz w:val="16"/>
              </w:rPr>
              <w:t>Connection rejected or privacy protected</w:t>
            </w:r>
          </w:p>
        </w:tc>
        <w:tc>
          <w:tcPr>
            <w:tcW w:type="dxa" w:w="3408"/>
            <w:vAlign w:val="center"/>
          </w:tcPr>
          <w:p>
            <w:r/>
            <w:r>
              <w:rPr>
                <w:b w:val="0"/>
                <w:sz w:val="16"/>
              </w:rPr>
              <w:t>TLS certificate validation; no insecure fallback</w:t>
            </w:r>
          </w:p>
        </w:tc>
      </w:tr>
      <w:tr>
        <w:tc>
          <w:tcPr>
            <w:tcW w:type="dxa" w:w="3408"/>
            <w:vAlign w:val="center"/>
          </w:tcPr>
          <w:p>
            <w:r/>
            <w:r>
              <w:rPr>
                <w:b w:val="0"/>
                <w:sz w:val="16"/>
              </w:rPr>
              <w:t>Rogue local AP</w:t>
            </w:r>
          </w:p>
        </w:tc>
        <w:tc>
          <w:tcPr>
            <w:tcW w:type="dxa" w:w="3408"/>
            <w:vAlign w:val="center"/>
          </w:tcPr>
          <w:p>
            <w:r/>
            <w:r>
              <w:rPr>
                <w:b w:val="0"/>
                <w:sz w:val="16"/>
              </w:rPr>
              <w:t>Citizen may connect but cannot cause UI to mark forged event as verified</w:t>
            </w:r>
          </w:p>
        </w:tc>
        <w:tc>
          <w:tcPr>
            <w:tcW w:type="dxa" w:w="3408"/>
            <w:vAlign w:val="center"/>
          </w:tcPr>
          <w:p>
            <w:r/>
            <w:r>
              <w:rPr>
                <w:b w:val="0"/>
                <w:sz w:val="16"/>
              </w:rPr>
              <w:t>Signed payload + verification badge + no privileged endpoints</w:t>
            </w:r>
          </w:p>
        </w:tc>
      </w:tr>
      <w:tr>
        <w:tc>
          <w:tcPr>
            <w:tcW w:type="dxa" w:w="3408"/>
            <w:vAlign w:val="center"/>
          </w:tcPr>
          <w:p>
            <w:r/>
            <w:r>
              <w:rPr>
                <w:b w:val="0"/>
                <w:sz w:val="16"/>
              </w:rPr>
              <w:t>Citizen API brute force</w:t>
            </w:r>
          </w:p>
        </w:tc>
        <w:tc>
          <w:tcPr>
            <w:tcW w:type="dxa" w:w="3408"/>
            <w:vAlign w:val="center"/>
          </w:tcPr>
          <w:p>
            <w:r/>
            <w:r>
              <w:rPr>
                <w:b w:val="0"/>
                <w:sz w:val="16"/>
              </w:rPr>
              <w:t>Account/session protected; service remains available</w:t>
            </w:r>
          </w:p>
        </w:tc>
        <w:tc>
          <w:tcPr>
            <w:tcW w:type="dxa" w:w="3408"/>
            <w:vAlign w:val="center"/>
          </w:tcPr>
          <w:p>
            <w:r/>
            <w:r>
              <w:rPr>
                <w:b w:val="0"/>
                <w:sz w:val="16"/>
              </w:rPr>
              <w:t>Rate limit + lockout/backoff + MFA where enabled</w:t>
            </w:r>
          </w:p>
        </w:tc>
      </w:tr>
      <w:tr>
        <w:tc>
          <w:tcPr>
            <w:tcW w:type="dxa" w:w="3408"/>
            <w:vAlign w:val="center"/>
          </w:tcPr>
          <w:p>
            <w:r/>
            <w:r>
              <w:rPr>
                <w:b w:val="0"/>
                <w:sz w:val="16"/>
              </w:rPr>
              <w:t>Compromised operator account</w:t>
            </w:r>
          </w:p>
        </w:tc>
        <w:tc>
          <w:tcPr>
            <w:tcW w:type="dxa" w:w="3408"/>
            <w:vAlign w:val="center"/>
          </w:tcPr>
          <w:p>
            <w:r/>
            <w:r>
              <w:rPr>
                <w:b w:val="0"/>
                <w:sz w:val="16"/>
              </w:rPr>
              <w:t>Damage limited to role scope and audited</w:t>
            </w:r>
          </w:p>
        </w:tc>
        <w:tc>
          <w:tcPr>
            <w:tcW w:type="dxa" w:w="3408"/>
            <w:vAlign w:val="center"/>
          </w:tcPr>
          <w:p>
            <w:r/>
            <w:r>
              <w:rPr>
                <w:b w:val="0"/>
                <w:sz w:val="16"/>
              </w:rPr>
              <w:t>RBAC + object authorization + step-up auth + audit</w:t>
            </w:r>
          </w:p>
        </w:tc>
      </w:tr>
      <w:tr>
        <w:tc>
          <w:tcPr>
            <w:tcW w:type="dxa" w:w="3408"/>
            <w:vAlign w:val="center"/>
          </w:tcPr>
          <w:p>
            <w:r/>
            <w:r>
              <w:rPr>
                <w:b w:val="0"/>
                <w:sz w:val="16"/>
              </w:rPr>
              <w:t>Command replay</w:t>
            </w:r>
          </w:p>
        </w:tc>
        <w:tc>
          <w:tcPr>
            <w:tcW w:type="dxa" w:w="3408"/>
            <w:vAlign w:val="center"/>
          </w:tcPr>
          <w:p>
            <w:r/>
            <w:r>
              <w:rPr>
                <w:b w:val="0"/>
                <w:sz w:val="16"/>
              </w:rPr>
              <w:t>Old command not executed</w:t>
            </w:r>
          </w:p>
        </w:tc>
        <w:tc>
          <w:tcPr>
            <w:tcW w:type="dxa" w:w="3408"/>
            <w:vAlign w:val="center"/>
          </w:tcPr>
          <w:p>
            <w:r/>
            <w:r>
              <w:rPr>
                <w:b w:val="0"/>
                <w:sz w:val="16"/>
              </w:rPr>
              <w:t>Command nonce/id + expiry + authenticated node channel</w:t>
            </w:r>
          </w:p>
        </w:tc>
      </w:tr>
      <w:tr>
        <w:tc>
          <w:tcPr>
            <w:tcW w:type="dxa" w:w="3408"/>
            <w:vAlign w:val="center"/>
          </w:tcPr>
          <w:p>
            <w:r/>
            <w:r>
              <w:rPr>
                <w:b w:val="0"/>
                <w:sz w:val="16"/>
              </w:rPr>
              <w:t>Simulator injection into LIVE</w:t>
            </w:r>
          </w:p>
        </w:tc>
        <w:tc>
          <w:tcPr>
            <w:tcW w:type="dxa" w:w="3408"/>
            <w:vAlign w:val="center"/>
          </w:tcPr>
          <w:p>
            <w:r/>
            <w:r>
              <w:rPr>
                <w:b w:val="0"/>
                <w:sz w:val="16"/>
              </w:rPr>
              <w:t>Simulation data cannot mutate live state</w:t>
            </w:r>
          </w:p>
        </w:tc>
        <w:tc>
          <w:tcPr>
            <w:tcW w:type="dxa" w:w="3408"/>
            <w:vAlign w:val="center"/>
          </w:tcPr>
          <w:p>
            <w:r/>
            <w:r>
              <w:rPr>
                <w:b w:val="0"/>
                <w:sz w:val="16"/>
              </w:rPr>
              <w:t>Separate provenance/context + authorization + write guard</w:t>
            </w:r>
          </w:p>
        </w:tc>
      </w:tr>
      <w:tr>
        <w:tc>
          <w:tcPr>
            <w:tcW w:type="dxa" w:w="3408"/>
            <w:vAlign w:val="center"/>
          </w:tcPr>
          <w:p>
            <w:r/>
            <w:r>
              <w:rPr>
                <w:b w:val="0"/>
                <w:sz w:val="16"/>
              </w:rPr>
              <w:t>Sensor poisoning</w:t>
            </w:r>
          </w:p>
        </w:tc>
        <w:tc>
          <w:tcPr>
            <w:tcW w:type="dxa" w:w="3408"/>
            <w:vAlign w:val="center"/>
          </w:tcPr>
          <w:p>
            <w:r/>
            <w:r>
              <w:rPr>
                <w:b w:val="0"/>
                <w:sz w:val="16"/>
              </w:rPr>
              <w:t>Model evidence may be degraded but provenance remains visible</w:t>
            </w:r>
          </w:p>
        </w:tc>
        <w:tc>
          <w:tcPr>
            <w:tcW w:type="dxa" w:w="3408"/>
            <w:vAlign w:val="center"/>
          </w:tcPr>
          <w:p>
            <w:r/>
            <w:r>
              <w:rPr>
                <w:b w:val="0"/>
                <w:sz w:val="16"/>
              </w:rPr>
              <w:t>Sensor reliability/quality + cross-node corroboration + anomaly explainability</w:t>
            </w:r>
          </w:p>
        </w:tc>
      </w:tr>
      <w:tr>
        <w:tc>
          <w:tcPr>
            <w:tcW w:type="dxa" w:w="3408"/>
            <w:vAlign w:val="center"/>
          </w:tcPr>
          <w:p>
            <w:r/>
            <w:r>
              <w:rPr>
                <w:b w:val="0"/>
                <w:sz w:val="16"/>
              </w:rPr>
              <w:t>DB record tamper</w:t>
            </w:r>
          </w:p>
        </w:tc>
        <w:tc>
          <w:tcPr>
            <w:tcW w:type="dxa" w:w="3408"/>
            <w:vAlign w:val="center"/>
          </w:tcPr>
          <w:p>
            <w:r/>
            <w:r>
              <w:rPr>
                <w:b w:val="0"/>
                <w:sz w:val="16"/>
              </w:rPr>
              <w:t>Change is detectable/privileges constrained</w:t>
            </w:r>
          </w:p>
        </w:tc>
        <w:tc>
          <w:tcPr>
            <w:tcW w:type="dxa" w:w="3408"/>
            <w:vAlign w:val="center"/>
          </w:tcPr>
          <w:p>
            <w:r/>
            <w:r>
              <w:rPr>
                <w:b w:val="0"/>
                <w:sz w:val="16"/>
              </w:rPr>
              <w:t>Least privilege + audit integrity + protected backups</w:t>
            </w:r>
          </w:p>
        </w:tc>
      </w:tr>
      <w:tr>
        <w:tc>
          <w:tcPr>
            <w:tcW w:type="dxa" w:w="3408"/>
            <w:vAlign w:val="center"/>
          </w:tcPr>
          <w:p>
            <w:r/>
            <w:r>
              <w:rPr>
                <w:b w:val="0"/>
                <w:sz w:val="16"/>
              </w:rPr>
              <w:t>DoS flood</w:t>
            </w:r>
          </w:p>
        </w:tc>
        <w:tc>
          <w:tcPr>
            <w:tcW w:type="dxa" w:w="3408"/>
            <w:vAlign w:val="center"/>
          </w:tcPr>
          <w:p>
            <w:r/>
            <w:r>
              <w:rPr>
                <w:b w:val="0"/>
                <w:sz w:val="16"/>
              </w:rPr>
              <w:t>Service degrades without unsafe state mutation</w:t>
            </w:r>
          </w:p>
        </w:tc>
        <w:tc>
          <w:tcPr>
            <w:tcW w:type="dxa" w:w="3408"/>
            <w:vAlign w:val="center"/>
          </w:tcPr>
          <w:p>
            <w:r/>
            <w:r>
              <w:rPr>
                <w:b w:val="0"/>
                <w:sz w:val="16"/>
              </w:rPr>
              <w:t>Rate limiting + queue limits + circuit breakers + local autonomy</w:t>
            </w:r>
          </w:p>
        </w:tc>
      </w:tr>
    </w:tbl>
    <w:p>
      <w:pPr>
        <w:spacing w:after="20"/>
      </w:pPr>
    </w:p>
    <w:p>
      <w:pPr>
        <w:pStyle w:val="Heading2"/>
      </w:pPr>
      <w:r>
        <w:t>11.1 Credential compromise runbook</w:t>
      </w:r>
    </w:p>
    <w:p>
      <w:pPr>
        <w:spacing w:after="40"/>
        <w:ind w:left="259" w:hanging="259"/>
      </w:pPr>
      <w:r>
        <w:rPr>
          <w:b/>
        </w:rPr>
        <w:t xml:space="preserve">1. </w:t>
      </w:r>
      <w:r>
        <w:t>Mark the principal compromised and revoke its credential/identity immediately.</w:t>
      </w:r>
    </w:p>
    <w:p>
      <w:pPr>
        <w:spacing w:after="40"/>
        <w:ind w:left="259" w:hanging="259"/>
      </w:pPr>
      <w:r>
        <w:rPr>
          <w:b/>
        </w:rPr>
        <w:t xml:space="preserve">2. </w:t>
      </w:r>
      <w:r>
        <w:t>Stop accepting new messages/commands from the affected principal while preserving valid state already received.</w:t>
      </w:r>
    </w:p>
    <w:p>
      <w:pPr>
        <w:spacing w:after="40"/>
        <w:ind w:left="259" w:hanging="259"/>
      </w:pPr>
      <w:r>
        <w:rPr>
          <w:b/>
        </w:rPr>
        <w:t xml:space="preserve">3. </w:t>
      </w:r>
      <w:r>
        <w:t>Issue replacement credentials from the provisioning/authentication service.</w:t>
      </w:r>
    </w:p>
    <w:p>
      <w:pPr>
        <w:spacing w:after="40"/>
        <w:ind w:left="259" w:hanging="259"/>
      </w:pPr>
      <w:r>
        <w:rPr>
          <w:b/>
        </w:rPr>
        <w:t xml:space="preserve">4. </w:t>
      </w:r>
      <w:r>
        <w:t>Search audit/security logs for affected time range, targets and correlated principals.</w:t>
      </w:r>
    </w:p>
    <w:p>
      <w:pPr>
        <w:spacing w:after="40"/>
        <w:ind w:left="259" w:hanging="259"/>
      </w:pPr>
      <w:r>
        <w:rPr>
          <w:b/>
        </w:rPr>
        <w:t xml:space="preserve">5. </w:t>
      </w:r>
      <w:r>
        <w:t>Reconcile affected incident/alert state from cryptographically valid peer evidence and operator review.</w:t>
      </w:r>
    </w:p>
    <w:p>
      <w:pPr>
        <w:spacing w:after="40"/>
        <w:ind w:left="259" w:hanging="259"/>
      </w:pPr>
      <w:r>
        <w:rPr>
          <w:b/>
        </w:rPr>
        <w:t xml:space="preserve">6. </w:t>
      </w:r>
      <w:r>
        <w:t>Record the incident, remediation and re-enrollment in the audit trail.</w:t>
      </w:r>
    </w:p>
    <w:p>
      <w:pPr>
        <w:pStyle w:val="Heading1"/>
      </w:pPr>
      <w:r>
        <w:t>12. Security Logging, Monitoring &amp; Incident Response</w:t>
      </w:r>
    </w:p>
    <w:p>
      <w:r>
        <w:t>Security logs are separate from raw telemetry and must not leak secrets. Logs must answer: who did what, to which object, when, from where, with what authorization decision, and what changed.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6324F"/>
          </w:tcPr>
          <w:p>
            <w:r/>
            <w:r>
              <w:rPr>
                <w:b/>
                <w:color w:val="FFFFFF"/>
                <w:sz w:val="16"/>
              </w:rPr>
              <w:t>Event</w:t>
            </w:r>
          </w:p>
        </w:tc>
        <w:tc>
          <w:tcPr>
            <w:tcW w:type="dxa" w:w="3408"/>
            <w:vAlign w:val="center"/>
            <w:shd w:fill="16324F"/>
          </w:tcPr>
          <w:p>
            <w:r/>
            <w:r>
              <w:rPr>
                <w:b/>
                <w:color w:val="FFFFFF"/>
                <w:sz w:val="16"/>
              </w:rPr>
              <w:t>Minimum fields</w:t>
            </w:r>
          </w:p>
        </w:tc>
        <w:tc>
          <w:tcPr>
            <w:tcW w:type="dxa" w:w="3408"/>
            <w:vAlign w:val="center"/>
            <w:shd w:fill="16324F"/>
          </w:tcPr>
          <w:p>
            <w:r/>
            <w:r>
              <w:rPr>
                <w:b/>
                <w:color w:val="FFFFFF"/>
                <w:sz w:val="16"/>
              </w:rPr>
              <w:t>Severity</w:t>
            </w:r>
          </w:p>
        </w:tc>
      </w:tr>
      <w:tr>
        <w:tc>
          <w:tcPr>
            <w:tcW w:type="dxa" w:w="3408"/>
            <w:vAlign w:val="center"/>
          </w:tcPr>
          <w:p>
            <w:r/>
            <w:r>
              <w:rPr>
                <w:b w:val="0"/>
                <w:sz w:val="16"/>
              </w:rPr>
              <w:t>Auth success/failure</w:t>
            </w:r>
          </w:p>
        </w:tc>
        <w:tc>
          <w:tcPr>
            <w:tcW w:type="dxa" w:w="3408"/>
            <w:vAlign w:val="center"/>
          </w:tcPr>
          <w:p>
            <w:r/>
            <w:r>
              <w:rPr>
                <w:b w:val="0"/>
                <w:sz w:val="16"/>
              </w:rPr>
              <w:t>user_id, source, timestamp, method, result</w:t>
            </w:r>
          </w:p>
        </w:tc>
        <w:tc>
          <w:tcPr>
            <w:tcW w:type="dxa" w:w="3408"/>
            <w:vAlign w:val="center"/>
          </w:tcPr>
          <w:p>
            <w:r/>
            <w:r>
              <w:rPr>
                <w:b w:val="0"/>
                <w:sz w:val="16"/>
              </w:rPr>
              <w:t>INFO/WARN</w:t>
            </w:r>
          </w:p>
        </w:tc>
      </w:tr>
      <w:tr>
        <w:tc>
          <w:tcPr>
            <w:tcW w:type="dxa" w:w="3408"/>
            <w:vAlign w:val="center"/>
          </w:tcPr>
          <w:p>
            <w:r/>
            <w:r>
              <w:rPr>
                <w:b w:val="0"/>
                <w:sz w:val="16"/>
              </w:rPr>
              <w:t>Node auth failure</w:t>
            </w:r>
          </w:p>
        </w:tc>
        <w:tc>
          <w:tcPr>
            <w:tcW w:type="dxa" w:w="3408"/>
            <w:vAlign w:val="center"/>
          </w:tcPr>
          <w:p>
            <w:r/>
            <w:r>
              <w:rPr>
                <w:b w:val="0"/>
                <w:sz w:val="16"/>
              </w:rPr>
              <w:t>node_id, source, reason, timestamp, count window</w:t>
            </w:r>
          </w:p>
        </w:tc>
        <w:tc>
          <w:tcPr>
            <w:tcW w:type="dxa" w:w="3408"/>
            <w:vAlign w:val="center"/>
          </w:tcPr>
          <w:p>
            <w:r/>
            <w:r>
              <w:rPr>
                <w:b w:val="0"/>
                <w:sz w:val="16"/>
              </w:rPr>
              <w:t>WARN</w:t>
            </w:r>
          </w:p>
        </w:tc>
      </w:tr>
      <w:tr>
        <w:tc>
          <w:tcPr>
            <w:tcW w:type="dxa" w:w="3408"/>
            <w:vAlign w:val="center"/>
          </w:tcPr>
          <w:p>
            <w:r/>
            <w:r>
              <w:rPr>
                <w:b w:val="0"/>
                <w:sz w:val="16"/>
              </w:rPr>
              <w:t>Replay detected</w:t>
            </w:r>
          </w:p>
        </w:tc>
        <w:tc>
          <w:tcPr>
            <w:tcW w:type="dxa" w:w="3408"/>
            <w:vAlign w:val="center"/>
          </w:tcPr>
          <w:p>
            <w:r/>
            <w:r>
              <w:rPr>
                <w:b w:val="0"/>
                <w:sz w:val="16"/>
              </w:rPr>
              <w:t>principal, sequence/event_id, received_at, reason</w:t>
            </w:r>
          </w:p>
        </w:tc>
        <w:tc>
          <w:tcPr>
            <w:tcW w:type="dxa" w:w="3408"/>
            <w:vAlign w:val="center"/>
          </w:tcPr>
          <w:p>
            <w:r/>
            <w:r>
              <w:rPr>
                <w:b w:val="0"/>
                <w:sz w:val="16"/>
              </w:rPr>
              <w:t>WARN</w:t>
            </w:r>
          </w:p>
        </w:tc>
      </w:tr>
      <w:tr>
        <w:tc>
          <w:tcPr>
            <w:tcW w:type="dxa" w:w="3408"/>
            <w:vAlign w:val="center"/>
          </w:tcPr>
          <w:p>
            <w:r/>
            <w:r>
              <w:rPr>
                <w:b w:val="0"/>
                <w:sz w:val="16"/>
              </w:rPr>
              <w:t>Signature failure</w:t>
            </w:r>
          </w:p>
        </w:tc>
        <w:tc>
          <w:tcPr>
            <w:tcW w:type="dxa" w:w="3408"/>
            <w:vAlign w:val="center"/>
          </w:tcPr>
          <w:p>
            <w:r/>
            <w:r>
              <w:rPr>
                <w:b w:val="0"/>
                <w:sz w:val="16"/>
              </w:rPr>
              <w:t>issuer_id, event_id, reason</w:t>
            </w:r>
          </w:p>
        </w:tc>
        <w:tc>
          <w:tcPr>
            <w:tcW w:type="dxa" w:w="3408"/>
            <w:vAlign w:val="center"/>
          </w:tcPr>
          <w:p>
            <w:r/>
            <w:r>
              <w:rPr>
                <w:b w:val="0"/>
                <w:sz w:val="16"/>
              </w:rPr>
              <w:t>HIGH</w:t>
            </w:r>
          </w:p>
        </w:tc>
      </w:tr>
      <w:tr>
        <w:tc>
          <w:tcPr>
            <w:tcW w:type="dxa" w:w="3408"/>
            <w:vAlign w:val="center"/>
          </w:tcPr>
          <w:p>
            <w:r/>
            <w:r>
              <w:rPr>
                <w:b w:val="0"/>
                <w:sz w:val="16"/>
              </w:rPr>
              <w:t>Privilege change</w:t>
            </w:r>
          </w:p>
        </w:tc>
        <w:tc>
          <w:tcPr>
            <w:tcW w:type="dxa" w:w="3408"/>
            <w:vAlign w:val="center"/>
          </w:tcPr>
          <w:p>
            <w:r/>
            <w:r>
              <w:rPr>
                <w:b w:val="0"/>
                <w:sz w:val="16"/>
              </w:rPr>
              <w:t>actor, subject, old/new role, reason</w:t>
            </w:r>
          </w:p>
        </w:tc>
        <w:tc>
          <w:tcPr>
            <w:tcW w:type="dxa" w:w="3408"/>
            <w:vAlign w:val="center"/>
          </w:tcPr>
          <w:p>
            <w:r/>
            <w:r>
              <w:rPr>
                <w:b w:val="0"/>
                <w:sz w:val="16"/>
              </w:rPr>
              <w:t>HIGH</w:t>
            </w:r>
          </w:p>
        </w:tc>
      </w:tr>
      <w:tr>
        <w:tc>
          <w:tcPr>
            <w:tcW w:type="dxa" w:w="3408"/>
            <w:vAlign w:val="center"/>
          </w:tcPr>
          <w:p>
            <w:r/>
            <w:r>
              <w:rPr>
                <w:b w:val="0"/>
                <w:sz w:val="16"/>
              </w:rPr>
              <w:t>Operational approval</w:t>
            </w:r>
          </w:p>
        </w:tc>
        <w:tc>
          <w:tcPr>
            <w:tcW w:type="dxa" w:w="3408"/>
            <w:vAlign w:val="center"/>
          </w:tcPr>
          <w:p>
            <w:r/>
            <w:r>
              <w:rPr>
                <w:b w:val="0"/>
                <w:sz w:val="16"/>
              </w:rPr>
              <w:t>actor, incident, action, old/new state, timestamp</w:t>
            </w:r>
          </w:p>
        </w:tc>
        <w:tc>
          <w:tcPr>
            <w:tcW w:type="dxa" w:w="3408"/>
            <w:vAlign w:val="center"/>
          </w:tcPr>
          <w:p>
            <w:r/>
            <w:r>
              <w:rPr>
                <w:b w:val="0"/>
                <w:sz w:val="16"/>
              </w:rPr>
              <w:t>HIGH</w:t>
            </w:r>
          </w:p>
        </w:tc>
      </w:tr>
      <w:tr>
        <w:tc>
          <w:tcPr>
            <w:tcW w:type="dxa" w:w="3408"/>
            <w:vAlign w:val="center"/>
          </w:tcPr>
          <w:p>
            <w:r/>
            <w:r>
              <w:rPr>
                <w:b w:val="0"/>
                <w:sz w:val="16"/>
              </w:rPr>
              <w:t>Credential rotation</w:t>
            </w:r>
          </w:p>
        </w:tc>
        <w:tc>
          <w:tcPr>
            <w:tcW w:type="dxa" w:w="3408"/>
            <w:vAlign w:val="center"/>
          </w:tcPr>
          <w:p>
            <w:r/>
            <w:r>
              <w:rPr>
                <w:b w:val="0"/>
                <w:sz w:val="16"/>
              </w:rPr>
              <w:t>principal, key version, actor/system, result</w:t>
            </w:r>
          </w:p>
        </w:tc>
        <w:tc>
          <w:tcPr>
            <w:tcW w:type="dxa" w:w="3408"/>
            <w:vAlign w:val="center"/>
          </w:tcPr>
          <w:p>
            <w:r/>
            <w:r>
              <w:rPr>
                <w:b w:val="0"/>
                <w:sz w:val="16"/>
              </w:rPr>
              <w:t>HIGH</w:t>
            </w:r>
          </w:p>
        </w:tc>
      </w:tr>
      <w:tr>
        <w:tc>
          <w:tcPr>
            <w:tcW w:type="dxa" w:w="3408"/>
            <w:vAlign w:val="center"/>
          </w:tcPr>
          <w:p>
            <w:r/>
            <w:r>
              <w:rPr>
                <w:b w:val="0"/>
                <w:sz w:val="16"/>
              </w:rPr>
              <w:t>Security config change</w:t>
            </w:r>
          </w:p>
        </w:tc>
        <w:tc>
          <w:tcPr>
            <w:tcW w:type="dxa" w:w="3408"/>
            <w:vAlign w:val="center"/>
          </w:tcPr>
          <w:p>
            <w:r/>
            <w:r>
              <w:rPr>
                <w:b w:val="0"/>
                <w:sz w:val="16"/>
              </w:rPr>
              <w:t>actor, config key, old/new, reason</w:t>
            </w:r>
          </w:p>
        </w:tc>
        <w:tc>
          <w:tcPr>
            <w:tcW w:type="dxa" w:w="3408"/>
            <w:vAlign w:val="center"/>
          </w:tcPr>
          <w:p>
            <w:r/>
            <w:r>
              <w:rPr>
                <w:b w:val="0"/>
                <w:sz w:val="16"/>
              </w:rPr>
              <w:t>HIGH</w:t>
            </w:r>
          </w:p>
        </w:tc>
      </w:tr>
      <w:tr>
        <w:tc>
          <w:tcPr>
            <w:tcW w:type="dxa" w:w="3408"/>
            <w:vAlign w:val="center"/>
          </w:tcPr>
          <w:p>
            <w:r/>
            <w:r>
              <w:rPr>
                <w:b w:val="0"/>
                <w:sz w:val="16"/>
              </w:rPr>
              <w:t>DoS/rate-limit trigger</w:t>
            </w:r>
          </w:p>
        </w:tc>
        <w:tc>
          <w:tcPr>
            <w:tcW w:type="dxa" w:w="3408"/>
            <w:vAlign w:val="center"/>
          </w:tcPr>
          <w:p>
            <w:r/>
            <w:r>
              <w:rPr>
                <w:b w:val="0"/>
                <w:sz w:val="16"/>
              </w:rPr>
              <w:t>source, endpoint, rate, threshold</w:t>
            </w:r>
          </w:p>
        </w:tc>
        <w:tc>
          <w:tcPr>
            <w:tcW w:type="dxa" w:w="3408"/>
            <w:vAlign w:val="center"/>
          </w:tcPr>
          <w:p>
            <w:r/>
            <w:r>
              <w:rPr>
                <w:b w:val="0"/>
                <w:sz w:val="16"/>
              </w:rPr>
              <w:t>WARN/HIGH</w:t>
            </w:r>
          </w:p>
        </w:tc>
      </w:tr>
      <w:tr>
        <w:tc>
          <w:tcPr>
            <w:tcW w:type="dxa" w:w="3408"/>
            <w:vAlign w:val="center"/>
          </w:tcPr>
          <w:p>
            <w:r/>
            <w:r>
              <w:rPr>
                <w:b w:val="0"/>
                <w:sz w:val="16"/>
              </w:rPr>
              <w:t>Audit integrity failure</w:t>
            </w:r>
          </w:p>
        </w:tc>
        <w:tc>
          <w:tcPr>
            <w:tcW w:type="dxa" w:w="3408"/>
            <w:vAlign w:val="center"/>
          </w:tcPr>
          <w:p>
            <w:r/>
            <w:r>
              <w:rPr>
                <w:b w:val="0"/>
                <w:sz w:val="16"/>
              </w:rPr>
              <w:t>scope, digest/version, detection time</w:t>
            </w:r>
          </w:p>
        </w:tc>
        <w:tc>
          <w:tcPr>
            <w:tcW w:type="dxa" w:w="3408"/>
            <w:vAlign w:val="center"/>
          </w:tcPr>
          <w:p>
            <w:r/>
            <w:r>
              <w:rPr>
                <w:b w:val="0"/>
                <w:sz w:val="16"/>
              </w:rPr>
              <w:t>CRITICAL</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F3F7F9"/>
          </w:tcPr>
          <w:p>
            <w:r>
              <w:rPr>
                <w:b/>
                <w:color w:val="16324F"/>
              </w:rPr>
              <w:t xml:space="preserve">No secret logging  </w:t>
            </w:r>
            <w:r>
              <w:t>Never log passwords, private keys, HMAC secrets, access tokens, full session cookies or raw credential material. Hashes of identifiers may still be sensitive and should be used deliberately.</w:t>
            </w:r>
          </w:p>
        </w:tc>
      </w:tr>
    </w:tbl>
    <w:p>
      <w:pPr>
        <w:spacing w:after="20"/>
      </w:pPr>
    </w:p>
    <w:p>
      <w:pPr>
        <w:pStyle w:val="Heading2"/>
      </w:pPr>
      <w:r>
        <w:t>12.1 Response states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232"/>
            <w:vAlign w:val="center"/>
            <w:shd w:fill="16324F"/>
          </w:tcPr>
          <w:p>
            <w:r/>
            <w:r>
              <w:rPr>
                <w:b/>
                <w:color w:val="FFFFFF"/>
                <w:sz w:val="16"/>
              </w:rPr>
              <w:t>State</w:t>
            </w:r>
          </w:p>
        </w:tc>
        <w:tc>
          <w:tcPr>
            <w:tcW w:type="dxa" w:w="4536"/>
            <w:vAlign w:val="center"/>
            <w:shd w:fill="16324F"/>
          </w:tcPr>
          <w:p>
            <w:r/>
            <w:r>
              <w:rPr>
                <w:b/>
                <w:color w:val="FFFFFF"/>
                <w:sz w:val="16"/>
              </w:rPr>
              <w:t>Meaning</w:t>
            </w:r>
          </w:p>
        </w:tc>
        <w:tc>
          <w:tcPr>
            <w:tcW w:type="dxa" w:w="4320"/>
            <w:vAlign w:val="center"/>
            <w:shd w:fill="16324F"/>
          </w:tcPr>
          <w:p>
            <w:r/>
            <w:r>
              <w:rPr>
                <w:b/>
                <w:color w:val="FFFFFF"/>
                <w:sz w:val="16"/>
              </w:rPr>
              <w:t>Action</w:t>
            </w:r>
          </w:p>
        </w:tc>
      </w:tr>
      <w:tr>
        <w:tc>
          <w:tcPr>
            <w:tcW w:type="dxa" w:w="2232"/>
            <w:vAlign w:val="center"/>
          </w:tcPr>
          <w:p>
            <w:r/>
            <w:r>
              <w:rPr>
                <w:b w:val="0"/>
                <w:sz w:val="16"/>
              </w:rPr>
              <w:t>SECURITY_OBSERVED</w:t>
            </w:r>
          </w:p>
        </w:tc>
        <w:tc>
          <w:tcPr>
            <w:tcW w:type="dxa" w:w="4536"/>
            <w:vAlign w:val="center"/>
          </w:tcPr>
          <w:p>
            <w:r/>
            <w:r>
              <w:rPr>
                <w:b w:val="0"/>
                <w:sz w:val="16"/>
              </w:rPr>
              <w:t>Suspicious but not confirmed compromise</w:t>
            </w:r>
          </w:p>
        </w:tc>
        <w:tc>
          <w:tcPr>
            <w:tcW w:type="dxa" w:w="4320"/>
            <w:vAlign w:val="center"/>
          </w:tcPr>
          <w:p>
            <w:r/>
            <w:r>
              <w:rPr>
                <w:b w:val="0"/>
                <w:sz w:val="16"/>
              </w:rPr>
              <w:t>Continue service; rate-limit; collect evidence</w:t>
            </w:r>
          </w:p>
        </w:tc>
      </w:tr>
      <w:tr>
        <w:tc>
          <w:tcPr>
            <w:tcW w:type="dxa" w:w="2232"/>
            <w:vAlign w:val="center"/>
          </w:tcPr>
          <w:p>
            <w:r/>
            <w:r>
              <w:rPr>
                <w:b w:val="0"/>
                <w:sz w:val="16"/>
              </w:rPr>
              <w:t>CONTAINMENT</w:t>
            </w:r>
          </w:p>
        </w:tc>
        <w:tc>
          <w:tcPr>
            <w:tcW w:type="dxa" w:w="4536"/>
            <w:vAlign w:val="center"/>
          </w:tcPr>
          <w:p>
            <w:r/>
            <w:r>
              <w:rPr>
                <w:b w:val="0"/>
                <w:sz w:val="16"/>
              </w:rPr>
              <w:t>Principal/path isolated or revoked</w:t>
            </w:r>
          </w:p>
        </w:tc>
        <w:tc>
          <w:tcPr>
            <w:tcW w:type="dxa" w:w="4320"/>
            <w:vAlign w:val="center"/>
          </w:tcPr>
          <w:p>
            <w:r/>
            <w:r>
              <w:rPr>
                <w:b w:val="0"/>
                <w:sz w:val="16"/>
              </w:rPr>
              <w:t>Stop affected credentials/commands; preserve valid local state</w:t>
            </w:r>
          </w:p>
        </w:tc>
      </w:tr>
      <w:tr>
        <w:tc>
          <w:tcPr>
            <w:tcW w:type="dxa" w:w="2232"/>
            <w:vAlign w:val="center"/>
          </w:tcPr>
          <w:p>
            <w:r/>
            <w:r>
              <w:rPr>
                <w:b w:val="0"/>
                <w:sz w:val="16"/>
              </w:rPr>
              <w:t>RECOVERY</w:t>
            </w:r>
          </w:p>
        </w:tc>
        <w:tc>
          <w:tcPr>
            <w:tcW w:type="dxa" w:w="4536"/>
            <w:vAlign w:val="center"/>
          </w:tcPr>
          <w:p>
            <w:r/>
            <w:r>
              <w:rPr>
                <w:b w:val="0"/>
                <w:sz w:val="16"/>
              </w:rPr>
              <w:t>Replacement credentials / firmware / service restored</w:t>
            </w:r>
          </w:p>
        </w:tc>
        <w:tc>
          <w:tcPr>
            <w:tcW w:type="dxa" w:w="4320"/>
            <w:vAlign w:val="center"/>
          </w:tcPr>
          <w:p>
            <w:r/>
            <w:r>
              <w:rPr>
                <w:b w:val="0"/>
                <w:sz w:val="16"/>
              </w:rPr>
              <w:t>Re-enroll; verify integrity; replay safe data</w:t>
            </w:r>
          </w:p>
        </w:tc>
      </w:tr>
      <w:tr>
        <w:tc>
          <w:tcPr>
            <w:tcW w:type="dxa" w:w="2232"/>
            <w:vAlign w:val="center"/>
          </w:tcPr>
          <w:p>
            <w:r/>
            <w:r>
              <w:rPr>
                <w:b w:val="0"/>
                <w:sz w:val="16"/>
              </w:rPr>
              <w:t>POST_INCIDENT</w:t>
            </w:r>
          </w:p>
        </w:tc>
        <w:tc>
          <w:tcPr>
            <w:tcW w:type="dxa" w:w="4536"/>
            <w:vAlign w:val="center"/>
          </w:tcPr>
          <w:p>
            <w:r/>
            <w:r>
              <w:rPr>
                <w:b w:val="0"/>
                <w:sz w:val="16"/>
              </w:rPr>
              <w:t>Service normal with investigation complete</w:t>
            </w:r>
          </w:p>
        </w:tc>
        <w:tc>
          <w:tcPr>
            <w:tcW w:type="dxa" w:w="4320"/>
            <w:vAlign w:val="center"/>
          </w:tcPr>
          <w:p>
            <w:r/>
            <w:r>
              <w:rPr>
                <w:b w:val="0"/>
                <w:sz w:val="16"/>
              </w:rPr>
              <w:t>Document cause, impact, controls and residual risk</w:t>
            </w:r>
          </w:p>
        </w:tc>
      </w:tr>
    </w:tbl>
    <w:p>
      <w:pPr>
        <w:spacing w:after="20"/>
      </w:pPr>
    </w:p>
    <w:p>
      <w:pPr>
        <w:pStyle w:val="Heading1"/>
      </w:pPr>
      <w:r>
        <w:t>13. Secrets, Key Rotation &amp; Lifecycle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232"/>
            <w:vAlign w:val="center"/>
            <w:shd w:fill="16324F"/>
          </w:tcPr>
          <w:p>
            <w:r/>
            <w:r>
              <w:rPr>
                <w:b/>
                <w:color w:val="FFFFFF"/>
                <w:sz w:val="16"/>
              </w:rPr>
              <w:t>Secret/key</w:t>
            </w:r>
          </w:p>
        </w:tc>
        <w:tc>
          <w:tcPr>
            <w:tcW w:type="dxa" w:w="3168"/>
            <w:vAlign w:val="center"/>
            <w:shd w:fill="16324F"/>
          </w:tcPr>
          <w:p>
            <w:r/>
            <w:r>
              <w:rPr>
                <w:b/>
                <w:color w:val="FFFFFF"/>
                <w:sz w:val="16"/>
              </w:rPr>
              <w:t>Storage</w:t>
            </w:r>
          </w:p>
        </w:tc>
        <w:tc>
          <w:tcPr>
            <w:tcW w:type="dxa" w:w="3024"/>
            <w:vAlign w:val="center"/>
            <w:shd w:fill="16324F"/>
          </w:tcPr>
          <w:p>
            <w:r/>
            <w:r>
              <w:rPr>
                <w:b/>
                <w:color w:val="FFFFFF"/>
                <w:sz w:val="16"/>
              </w:rPr>
              <w:t>Rotation trigger</w:t>
            </w:r>
          </w:p>
        </w:tc>
        <w:tc>
          <w:tcPr>
            <w:tcW w:type="dxa" w:w="2664"/>
            <w:vAlign w:val="center"/>
            <w:shd w:fill="16324F"/>
          </w:tcPr>
          <w:p>
            <w:r/>
            <w:r>
              <w:rPr>
                <w:b/>
                <w:color w:val="FFFFFF"/>
                <w:sz w:val="16"/>
              </w:rPr>
              <w:t>Revocation</w:t>
            </w:r>
          </w:p>
        </w:tc>
      </w:tr>
      <w:tr>
        <w:tc>
          <w:tcPr>
            <w:tcW w:type="dxa" w:w="2232"/>
            <w:vAlign w:val="center"/>
          </w:tcPr>
          <w:p>
            <w:r/>
            <w:r>
              <w:rPr>
                <w:b w:val="0"/>
                <w:sz w:val="16"/>
              </w:rPr>
              <w:t>Node HMAC secret</w:t>
            </w:r>
          </w:p>
        </w:tc>
        <w:tc>
          <w:tcPr>
            <w:tcW w:type="dxa" w:w="3168"/>
            <w:vAlign w:val="center"/>
          </w:tcPr>
          <w:p>
            <w:r/>
            <w:r>
              <w:rPr>
                <w:b w:val="0"/>
                <w:sz w:val="16"/>
              </w:rPr>
              <w:t>Protected MCU storage / secure element where available</w:t>
            </w:r>
          </w:p>
        </w:tc>
        <w:tc>
          <w:tcPr>
            <w:tcW w:type="dxa" w:w="3024"/>
            <w:vAlign w:val="center"/>
          </w:tcPr>
          <w:p>
            <w:r/>
            <w:r>
              <w:rPr>
                <w:b w:val="0"/>
                <w:sz w:val="16"/>
              </w:rPr>
              <w:t>Periodic policy, suspected compromise, device replacement</w:t>
            </w:r>
          </w:p>
        </w:tc>
        <w:tc>
          <w:tcPr>
            <w:tcW w:type="dxa" w:w="2664"/>
            <w:vAlign w:val="center"/>
          </w:tcPr>
          <w:p>
            <w:r/>
            <w:r>
              <w:rPr>
                <w:b w:val="0"/>
                <w:sz w:val="16"/>
              </w:rPr>
              <w:t>Set node inactive; replace secret</w:t>
            </w:r>
          </w:p>
        </w:tc>
      </w:tr>
      <w:tr>
        <w:tc>
          <w:tcPr>
            <w:tcW w:type="dxa" w:w="2232"/>
            <w:vAlign w:val="center"/>
          </w:tcPr>
          <w:p>
            <w:r/>
            <w:r>
              <w:rPr>
                <w:b w:val="0"/>
                <w:sz w:val="16"/>
              </w:rPr>
              <w:t>Node Ed25519 private key</w:t>
            </w:r>
          </w:p>
        </w:tc>
        <w:tc>
          <w:tcPr>
            <w:tcW w:type="dxa" w:w="3168"/>
            <w:vAlign w:val="center"/>
          </w:tcPr>
          <w:p>
            <w:r/>
            <w:r>
              <w:rPr>
                <w:b w:val="0"/>
                <w:sz w:val="16"/>
              </w:rPr>
              <w:t>Protected device storage</w:t>
            </w:r>
          </w:p>
        </w:tc>
        <w:tc>
          <w:tcPr>
            <w:tcW w:type="dxa" w:w="3024"/>
            <w:vAlign w:val="center"/>
          </w:tcPr>
          <w:p>
            <w:r/>
            <w:r>
              <w:rPr>
                <w:b w:val="0"/>
                <w:sz w:val="16"/>
              </w:rPr>
              <w:t>Compromise / firmware lifecycle</w:t>
            </w:r>
          </w:p>
        </w:tc>
        <w:tc>
          <w:tcPr>
            <w:tcW w:type="dxa" w:w="2664"/>
            <w:vAlign w:val="center"/>
          </w:tcPr>
          <w:p>
            <w:r/>
            <w:r>
              <w:rPr>
                <w:b w:val="0"/>
                <w:sz w:val="16"/>
              </w:rPr>
              <w:t>Revoke public key; enroll replacement</w:t>
            </w:r>
          </w:p>
        </w:tc>
      </w:tr>
      <w:tr>
        <w:tc>
          <w:tcPr>
            <w:tcW w:type="dxa" w:w="2232"/>
            <w:vAlign w:val="center"/>
          </w:tcPr>
          <w:p>
            <w:r/>
            <w:r>
              <w:rPr>
                <w:b w:val="0"/>
                <w:sz w:val="16"/>
              </w:rPr>
              <w:t>Master signing key</w:t>
            </w:r>
          </w:p>
        </w:tc>
        <w:tc>
          <w:tcPr>
            <w:tcW w:type="dxa" w:w="3168"/>
            <w:vAlign w:val="center"/>
          </w:tcPr>
          <w:p>
            <w:r/>
            <w:r>
              <w:rPr>
                <w:b w:val="0"/>
                <w:sz w:val="16"/>
              </w:rPr>
              <w:t>OS protected secret store / HSM when deployed</w:t>
            </w:r>
          </w:p>
        </w:tc>
        <w:tc>
          <w:tcPr>
            <w:tcW w:type="dxa" w:w="3024"/>
            <w:vAlign w:val="center"/>
          </w:tcPr>
          <w:p>
            <w:r/>
            <w:r>
              <w:rPr>
                <w:b w:val="0"/>
                <w:sz w:val="16"/>
              </w:rPr>
              <w:t>Planned rotation or compromise</w:t>
            </w:r>
          </w:p>
        </w:tc>
        <w:tc>
          <w:tcPr>
            <w:tcW w:type="dxa" w:w="2664"/>
            <w:vAlign w:val="center"/>
          </w:tcPr>
          <w:p>
            <w:r/>
            <w:r>
              <w:rPr>
                <w:b w:val="0"/>
                <w:sz w:val="16"/>
              </w:rPr>
              <w:t>Publish new key version; retire old</w:t>
            </w:r>
          </w:p>
        </w:tc>
      </w:tr>
      <w:tr>
        <w:tc>
          <w:tcPr>
            <w:tcW w:type="dxa" w:w="2232"/>
            <w:vAlign w:val="center"/>
          </w:tcPr>
          <w:p>
            <w:r/>
            <w:r>
              <w:rPr>
                <w:b w:val="0"/>
                <w:sz w:val="16"/>
              </w:rPr>
              <w:t>Authority auth secret</w:t>
            </w:r>
          </w:p>
        </w:tc>
        <w:tc>
          <w:tcPr>
            <w:tcW w:type="dxa" w:w="3168"/>
            <w:vAlign w:val="center"/>
          </w:tcPr>
          <w:p>
            <w:r/>
            <w:r>
              <w:rPr>
                <w:b w:val="0"/>
                <w:sz w:val="16"/>
              </w:rPr>
              <w:t>Password verifier / MFA secret store</w:t>
            </w:r>
          </w:p>
        </w:tc>
        <w:tc>
          <w:tcPr>
            <w:tcW w:type="dxa" w:w="3024"/>
            <w:vAlign w:val="center"/>
          </w:tcPr>
          <w:p>
            <w:r/>
            <w:r>
              <w:rPr>
                <w:b w:val="0"/>
                <w:sz w:val="16"/>
              </w:rPr>
              <w:t>Reset, compromise, policy</w:t>
            </w:r>
          </w:p>
        </w:tc>
        <w:tc>
          <w:tcPr>
            <w:tcW w:type="dxa" w:w="2664"/>
            <w:vAlign w:val="center"/>
          </w:tcPr>
          <w:p>
            <w:r/>
            <w:r>
              <w:rPr>
                <w:b w:val="0"/>
                <w:sz w:val="16"/>
              </w:rPr>
              <w:t>Disable credential/session</w:t>
            </w:r>
          </w:p>
        </w:tc>
      </w:tr>
      <w:tr>
        <w:tc>
          <w:tcPr>
            <w:tcW w:type="dxa" w:w="2232"/>
            <w:vAlign w:val="center"/>
          </w:tcPr>
          <w:p>
            <w:r/>
            <w:r>
              <w:rPr>
                <w:b w:val="0"/>
                <w:sz w:val="16"/>
              </w:rPr>
              <w:t>Cloud credentials</w:t>
            </w:r>
          </w:p>
        </w:tc>
        <w:tc>
          <w:tcPr>
            <w:tcW w:type="dxa" w:w="3168"/>
            <w:vAlign w:val="center"/>
          </w:tcPr>
          <w:p>
            <w:r/>
            <w:r>
              <w:rPr>
                <w:b w:val="0"/>
                <w:sz w:val="16"/>
              </w:rPr>
              <w:t>Environment secret store</w:t>
            </w:r>
          </w:p>
        </w:tc>
        <w:tc>
          <w:tcPr>
            <w:tcW w:type="dxa" w:w="3024"/>
            <w:vAlign w:val="center"/>
          </w:tcPr>
          <w:p>
            <w:r/>
            <w:r>
              <w:rPr>
                <w:b w:val="0"/>
                <w:sz w:val="16"/>
              </w:rPr>
              <w:t>Provider rotation / compromise</w:t>
            </w:r>
          </w:p>
        </w:tc>
        <w:tc>
          <w:tcPr>
            <w:tcW w:type="dxa" w:w="2664"/>
            <w:vAlign w:val="center"/>
          </w:tcPr>
          <w:p>
            <w:r/>
            <w:r>
              <w:rPr>
                <w:b w:val="0"/>
                <w:sz w:val="16"/>
              </w:rPr>
              <w:t>Revoke provider token</w:t>
            </w:r>
          </w:p>
        </w:tc>
      </w:tr>
      <w:tr>
        <w:tc>
          <w:tcPr>
            <w:tcW w:type="dxa" w:w="2232"/>
            <w:vAlign w:val="center"/>
          </w:tcPr>
          <w:p>
            <w:r/>
            <w:r>
              <w:rPr>
                <w:b w:val="0"/>
                <w:sz w:val="16"/>
              </w:rPr>
              <w:t>Session secret</w:t>
            </w:r>
          </w:p>
        </w:tc>
        <w:tc>
          <w:tcPr>
            <w:tcW w:type="dxa" w:w="3168"/>
            <w:vAlign w:val="center"/>
          </w:tcPr>
          <w:p>
            <w:r/>
            <w:r>
              <w:rPr>
                <w:b w:val="0"/>
                <w:sz w:val="16"/>
              </w:rPr>
              <w:t>Application secret store</w:t>
            </w:r>
          </w:p>
        </w:tc>
        <w:tc>
          <w:tcPr>
            <w:tcW w:type="dxa" w:w="3024"/>
            <w:vAlign w:val="center"/>
          </w:tcPr>
          <w:p>
            <w:r/>
            <w:r>
              <w:rPr>
                <w:b w:val="0"/>
                <w:sz w:val="16"/>
              </w:rPr>
              <w:t>Deployment rotation / incident</w:t>
            </w:r>
          </w:p>
        </w:tc>
        <w:tc>
          <w:tcPr>
            <w:tcW w:type="dxa" w:w="2664"/>
            <w:vAlign w:val="center"/>
          </w:tcPr>
          <w:p>
            <w:r/>
            <w:r>
              <w:rPr>
                <w:b w:val="0"/>
                <w:sz w:val="16"/>
              </w:rPr>
              <w:t>Invalidate active sessions</w:t>
            </w:r>
          </w:p>
        </w:tc>
      </w:tr>
    </w:tbl>
    <w:p>
      <w:pPr>
        <w:spacing w:after="20"/>
      </w:pPr>
    </w:p>
    <w:p>
      <w:pPr>
        <w:pStyle w:val="Heading2"/>
      </w:pPr>
      <w:r>
        <w:t>13.1 Key versioning</w:t>
      </w:r>
    </w:p>
    <w:p>
      <w:pPr>
        <w:pStyle w:val="NoSpacing"/>
        <w:spacing w:after="120"/>
        <w:ind w:left="259"/>
      </w:pPr>
      <w:r>
        <w:rPr>
          <w:rFonts w:ascii="Consolas" w:hAnsi="Consolas"/>
          <w:sz w:val="16"/>
        </w:rPr>
        <w:t>key_id = &lt;principal_id&gt;:&lt;purpose&gt;:&lt;version&gt;</w:t>
        <w:br/>
        <w:t>message carries key_id when multiple active verification keys exist</w:t>
        <w:br/>
        <w:t>verification policy may accept current + previous key during controlled rotation window</w:t>
        <w:br/>
        <w:t>private material is never transmitted in telemetry, config dumps or browser responses</w:t>
      </w:r>
    </w:p>
    <w:p>
      <w:pPr>
        <w:pStyle w:val="Heading2"/>
      </w:pPr>
      <w:r>
        <w:t>13.2 Decommissioning</w:t>
      </w:r>
    </w:p>
    <w:p>
      <w:pPr>
        <w:pStyle w:val="ListBullet"/>
        <w:spacing w:after="40"/>
      </w:pPr>
      <w:r>
        <w:t>Mark device/principal REVOKED before physical retirement.</w:t>
      </w:r>
    </w:p>
    <w:p>
      <w:pPr>
        <w:pStyle w:val="ListBullet"/>
        <w:spacing w:after="40"/>
      </w:pPr>
      <w:r>
        <w:t>Remove or rotate its credentials from every trust registry.</w:t>
      </w:r>
    </w:p>
    <w:p>
      <w:pPr>
        <w:pStyle w:val="ListBullet"/>
        <w:spacing w:after="40"/>
      </w:pPr>
      <w:r>
        <w:t>Invalidate sessions and commands associated with the principal.</w:t>
      </w:r>
    </w:p>
    <w:p>
      <w:pPr>
        <w:pStyle w:val="ListBullet"/>
        <w:spacing w:after="40"/>
      </w:pPr>
      <w:r>
        <w:t>Wipe protected storage where supported and physically destroy or secure any removable credential-bearing media.</w:t>
      </w:r>
    </w:p>
    <w:p>
      <w:pPr>
        <w:pStyle w:val="ListBullet"/>
        <w:spacing w:after="40"/>
      </w:pPr>
      <w:r>
        <w:t>Preserve only the minimum audit metadata required to explain historical events.</w:t>
      </w:r>
    </w:p>
    <w:p>
      <w:pPr>
        <w:pStyle w:val="Heading1"/>
      </w:pPr>
      <w:r>
        <w:t>14. Security Testing &amp; Acceptance</w:t>
      </w:r>
    </w:p>
    <w:p>
      <w:r>
        <w:t>Security is a release gate, not a final checklist. The same simulation/fault-injection discipline used for resilience testing is used to exercise cryptographic rejection, privilege boundaries and recovery paths.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440"/>
            <w:vAlign w:val="center"/>
            <w:shd w:fill="16324F"/>
          </w:tcPr>
          <w:p>
            <w:r/>
            <w:r>
              <w:rPr>
                <w:b/>
                <w:color w:val="FFFFFF"/>
                <w:sz w:val="16"/>
              </w:rPr>
              <w:t>Test ID</w:t>
            </w:r>
          </w:p>
        </w:tc>
        <w:tc>
          <w:tcPr>
            <w:tcW w:type="dxa" w:w="3528"/>
            <w:vAlign w:val="center"/>
            <w:shd w:fill="16324F"/>
          </w:tcPr>
          <w:p>
            <w:r/>
            <w:r>
              <w:rPr>
                <w:b/>
                <w:color w:val="FFFFFF"/>
                <w:sz w:val="16"/>
              </w:rPr>
              <w:t>Test</w:t>
            </w:r>
          </w:p>
        </w:tc>
        <w:tc>
          <w:tcPr>
            <w:tcW w:type="dxa" w:w="4320"/>
            <w:vAlign w:val="center"/>
            <w:shd w:fill="16324F"/>
          </w:tcPr>
          <w:p>
            <w:r/>
            <w:r>
              <w:rPr>
                <w:b/>
                <w:color w:val="FFFFFF"/>
                <w:sz w:val="16"/>
              </w:rPr>
              <w:t>Expected result</w:t>
            </w:r>
          </w:p>
        </w:tc>
        <w:tc>
          <w:tcPr>
            <w:tcW w:type="dxa" w:w="1512"/>
            <w:vAlign w:val="center"/>
            <w:shd w:fill="16324F"/>
          </w:tcPr>
          <w:p>
            <w:r/>
            <w:r>
              <w:rPr>
                <w:b/>
                <w:color w:val="FFFFFF"/>
                <w:sz w:val="16"/>
              </w:rPr>
              <w:t>Release gate</w:t>
            </w:r>
          </w:p>
        </w:tc>
      </w:tr>
      <w:tr>
        <w:tc>
          <w:tcPr>
            <w:tcW w:type="dxa" w:w="1440"/>
            <w:vAlign w:val="center"/>
          </w:tcPr>
          <w:p>
            <w:r/>
            <w:r>
              <w:rPr>
                <w:b w:val="0"/>
                <w:sz w:val="16"/>
              </w:rPr>
              <w:t>SEC-01</w:t>
            </w:r>
          </w:p>
        </w:tc>
        <w:tc>
          <w:tcPr>
            <w:tcW w:type="dxa" w:w="3528"/>
            <w:vAlign w:val="center"/>
          </w:tcPr>
          <w:p>
            <w:r/>
            <w:r>
              <w:rPr>
                <w:b w:val="0"/>
                <w:sz w:val="16"/>
              </w:rPr>
              <w:t>Forge telemetry with wrong HMAC</w:t>
            </w:r>
          </w:p>
        </w:tc>
        <w:tc>
          <w:tcPr>
            <w:tcW w:type="dxa" w:w="4320"/>
            <w:vAlign w:val="center"/>
          </w:tcPr>
          <w:p>
            <w:r/>
            <w:r>
              <w:rPr>
                <w:b w:val="0"/>
                <w:sz w:val="16"/>
              </w:rPr>
              <w:t>Packet rejected; no anomaly/incident effect</w:t>
            </w:r>
          </w:p>
        </w:tc>
        <w:tc>
          <w:tcPr>
            <w:tcW w:type="dxa" w:w="1512"/>
            <w:vAlign w:val="center"/>
          </w:tcPr>
          <w:p>
            <w:r/>
            <w:r>
              <w:rPr>
                <w:b w:val="0"/>
                <w:sz w:val="16"/>
              </w:rPr>
              <w:t>MUST PASS</w:t>
            </w:r>
          </w:p>
        </w:tc>
      </w:tr>
      <w:tr>
        <w:tc>
          <w:tcPr>
            <w:tcW w:type="dxa" w:w="1440"/>
            <w:vAlign w:val="center"/>
          </w:tcPr>
          <w:p>
            <w:r/>
            <w:r>
              <w:rPr>
                <w:b w:val="0"/>
                <w:sz w:val="16"/>
              </w:rPr>
              <w:t>SEC-02</w:t>
            </w:r>
          </w:p>
        </w:tc>
        <w:tc>
          <w:tcPr>
            <w:tcW w:type="dxa" w:w="3528"/>
            <w:vAlign w:val="center"/>
          </w:tcPr>
          <w:p>
            <w:r/>
            <w:r>
              <w:rPr>
                <w:b w:val="0"/>
                <w:sz w:val="16"/>
              </w:rPr>
              <w:t>Replay previously valid packet</w:t>
            </w:r>
          </w:p>
        </w:tc>
        <w:tc>
          <w:tcPr>
            <w:tcW w:type="dxa" w:w="4320"/>
            <w:vAlign w:val="center"/>
          </w:tcPr>
          <w:p>
            <w:r/>
            <w:r>
              <w:rPr>
                <w:b w:val="0"/>
                <w:sz w:val="16"/>
              </w:rPr>
              <w:t>Duplicate/stale rejected; security log generated</w:t>
            </w:r>
          </w:p>
        </w:tc>
        <w:tc>
          <w:tcPr>
            <w:tcW w:type="dxa" w:w="1512"/>
            <w:vAlign w:val="center"/>
          </w:tcPr>
          <w:p>
            <w:r/>
            <w:r>
              <w:rPr>
                <w:b w:val="0"/>
                <w:sz w:val="16"/>
              </w:rPr>
              <w:t>MUST PASS</w:t>
            </w:r>
          </w:p>
        </w:tc>
      </w:tr>
      <w:tr>
        <w:tc>
          <w:tcPr>
            <w:tcW w:type="dxa" w:w="1440"/>
            <w:vAlign w:val="center"/>
          </w:tcPr>
          <w:p>
            <w:r/>
            <w:r>
              <w:rPr>
                <w:b w:val="0"/>
                <w:sz w:val="16"/>
              </w:rPr>
              <w:t>SEC-03</w:t>
            </w:r>
          </w:p>
        </w:tc>
        <w:tc>
          <w:tcPr>
            <w:tcW w:type="dxa" w:w="3528"/>
            <w:vAlign w:val="center"/>
          </w:tcPr>
          <w:p>
            <w:r/>
            <w:r>
              <w:rPr>
                <w:b w:val="0"/>
                <w:sz w:val="16"/>
              </w:rPr>
              <w:t>Modify signed event field</w:t>
            </w:r>
          </w:p>
        </w:tc>
        <w:tc>
          <w:tcPr>
            <w:tcW w:type="dxa" w:w="4320"/>
            <w:vAlign w:val="center"/>
          </w:tcPr>
          <w:p>
            <w:r/>
            <w:r>
              <w:rPr>
                <w:b w:val="0"/>
                <w:sz w:val="16"/>
              </w:rPr>
              <w:t>Signature verification fails; event not trusted</w:t>
            </w:r>
          </w:p>
        </w:tc>
        <w:tc>
          <w:tcPr>
            <w:tcW w:type="dxa" w:w="1512"/>
            <w:vAlign w:val="center"/>
          </w:tcPr>
          <w:p>
            <w:r/>
            <w:r>
              <w:rPr>
                <w:b w:val="0"/>
                <w:sz w:val="16"/>
              </w:rPr>
              <w:t>MUST PASS</w:t>
            </w:r>
          </w:p>
        </w:tc>
      </w:tr>
      <w:tr>
        <w:tc>
          <w:tcPr>
            <w:tcW w:type="dxa" w:w="1440"/>
            <w:vAlign w:val="center"/>
          </w:tcPr>
          <w:p>
            <w:r/>
            <w:r>
              <w:rPr>
                <w:b w:val="0"/>
                <w:sz w:val="16"/>
              </w:rPr>
              <w:t>SEC-04</w:t>
            </w:r>
          </w:p>
        </w:tc>
        <w:tc>
          <w:tcPr>
            <w:tcW w:type="dxa" w:w="3528"/>
            <w:vAlign w:val="center"/>
          </w:tcPr>
          <w:p>
            <w:r/>
            <w:r>
              <w:rPr>
                <w:b w:val="0"/>
                <w:sz w:val="16"/>
              </w:rPr>
              <w:t>Use revoked node credential</w:t>
            </w:r>
          </w:p>
        </w:tc>
        <w:tc>
          <w:tcPr>
            <w:tcW w:type="dxa" w:w="4320"/>
            <w:vAlign w:val="center"/>
          </w:tcPr>
          <w:p>
            <w:r/>
            <w:r>
              <w:rPr>
                <w:b w:val="0"/>
                <w:sz w:val="16"/>
              </w:rPr>
              <w:t>Rejected immediately after revocation</w:t>
            </w:r>
          </w:p>
        </w:tc>
        <w:tc>
          <w:tcPr>
            <w:tcW w:type="dxa" w:w="1512"/>
            <w:vAlign w:val="center"/>
          </w:tcPr>
          <w:p>
            <w:r/>
            <w:r>
              <w:rPr>
                <w:b w:val="0"/>
                <w:sz w:val="16"/>
              </w:rPr>
              <w:t>MUST PASS</w:t>
            </w:r>
          </w:p>
        </w:tc>
      </w:tr>
      <w:tr>
        <w:tc>
          <w:tcPr>
            <w:tcW w:type="dxa" w:w="1440"/>
            <w:vAlign w:val="center"/>
          </w:tcPr>
          <w:p>
            <w:r/>
            <w:r>
              <w:rPr>
                <w:b w:val="0"/>
                <w:sz w:val="16"/>
              </w:rPr>
              <w:t>SEC-05</w:t>
            </w:r>
          </w:p>
        </w:tc>
        <w:tc>
          <w:tcPr>
            <w:tcW w:type="dxa" w:w="3528"/>
            <w:vAlign w:val="center"/>
          </w:tcPr>
          <w:p>
            <w:r/>
            <w:r>
              <w:rPr>
                <w:b w:val="0"/>
                <w:sz w:val="16"/>
              </w:rPr>
              <w:t>Attempt operator-only endpoint as viewer</w:t>
            </w:r>
          </w:p>
        </w:tc>
        <w:tc>
          <w:tcPr>
            <w:tcW w:type="dxa" w:w="4320"/>
            <w:vAlign w:val="center"/>
          </w:tcPr>
          <w:p>
            <w:r/>
            <w:r>
              <w:rPr>
                <w:b w:val="0"/>
                <w:sz w:val="16"/>
              </w:rPr>
              <w:t>403/denied; no side effect; audit entry</w:t>
            </w:r>
          </w:p>
        </w:tc>
        <w:tc>
          <w:tcPr>
            <w:tcW w:type="dxa" w:w="1512"/>
            <w:vAlign w:val="center"/>
          </w:tcPr>
          <w:p>
            <w:r/>
            <w:r>
              <w:rPr>
                <w:b w:val="0"/>
                <w:sz w:val="16"/>
              </w:rPr>
              <w:t>MUST PASS</w:t>
            </w:r>
          </w:p>
        </w:tc>
      </w:tr>
      <w:tr>
        <w:tc>
          <w:tcPr>
            <w:tcW w:type="dxa" w:w="1440"/>
            <w:vAlign w:val="center"/>
          </w:tcPr>
          <w:p>
            <w:r/>
            <w:r>
              <w:rPr>
                <w:b w:val="0"/>
                <w:sz w:val="16"/>
              </w:rPr>
              <w:t>SEC-06</w:t>
            </w:r>
          </w:p>
        </w:tc>
        <w:tc>
          <w:tcPr>
            <w:tcW w:type="dxa" w:w="3528"/>
            <w:vAlign w:val="center"/>
          </w:tcPr>
          <w:p>
            <w:r/>
            <w:r>
              <w:rPr>
                <w:b w:val="0"/>
                <w:sz w:val="16"/>
              </w:rPr>
              <w:t>Replay operational command</w:t>
            </w:r>
          </w:p>
        </w:tc>
        <w:tc>
          <w:tcPr>
            <w:tcW w:type="dxa" w:w="4320"/>
            <w:vAlign w:val="center"/>
          </w:tcPr>
          <w:p>
            <w:r/>
            <w:r>
              <w:rPr>
                <w:b w:val="0"/>
                <w:sz w:val="16"/>
              </w:rPr>
              <w:t>Command rejected after expiry/duplicate</w:t>
            </w:r>
          </w:p>
        </w:tc>
        <w:tc>
          <w:tcPr>
            <w:tcW w:type="dxa" w:w="1512"/>
            <w:vAlign w:val="center"/>
          </w:tcPr>
          <w:p>
            <w:r/>
            <w:r>
              <w:rPr>
                <w:b w:val="0"/>
                <w:sz w:val="16"/>
              </w:rPr>
              <w:t>MUST PASS</w:t>
            </w:r>
          </w:p>
        </w:tc>
      </w:tr>
      <w:tr>
        <w:tc>
          <w:tcPr>
            <w:tcW w:type="dxa" w:w="1440"/>
            <w:vAlign w:val="center"/>
          </w:tcPr>
          <w:p>
            <w:r/>
            <w:r>
              <w:rPr>
                <w:b w:val="0"/>
                <w:sz w:val="16"/>
              </w:rPr>
              <w:t>SEC-07</w:t>
            </w:r>
          </w:p>
        </w:tc>
        <w:tc>
          <w:tcPr>
            <w:tcW w:type="dxa" w:w="3528"/>
            <w:vAlign w:val="center"/>
          </w:tcPr>
          <w:p>
            <w:r/>
            <w:r>
              <w:rPr>
                <w:b w:val="0"/>
                <w:sz w:val="16"/>
              </w:rPr>
              <w:t>Inject simulation ground truth into inference</w:t>
            </w:r>
          </w:p>
        </w:tc>
        <w:tc>
          <w:tcPr>
            <w:tcW w:type="dxa" w:w="4320"/>
            <w:vAlign w:val="center"/>
          </w:tcPr>
          <w:p>
            <w:r/>
            <w:r>
              <w:rPr>
                <w:b w:val="0"/>
                <w:sz w:val="16"/>
              </w:rPr>
              <w:t>Guard blocks / test fails loudly</w:t>
            </w:r>
          </w:p>
        </w:tc>
        <w:tc>
          <w:tcPr>
            <w:tcW w:type="dxa" w:w="1512"/>
            <w:vAlign w:val="center"/>
          </w:tcPr>
          <w:p>
            <w:r/>
            <w:r>
              <w:rPr>
                <w:b w:val="0"/>
                <w:sz w:val="16"/>
              </w:rPr>
              <w:t>MUST PASS</w:t>
            </w:r>
          </w:p>
        </w:tc>
      </w:tr>
      <w:tr>
        <w:tc>
          <w:tcPr>
            <w:tcW w:type="dxa" w:w="1440"/>
            <w:vAlign w:val="center"/>
          </w:tcPr>
          <w:p>
            <w:r/>
            <w:r>
              <w:rPr>
                <w:b w:val="0"/>
                <w:sz w:val="16"/>
              </w:rPr>
              <w:t>SEC-08</w:t>
            </w:r>
          </w:p>
        </w:tc>
        <w:tc>
          <w:tcPr>
            <w:tcW w:type="dxa" w:w="3528"/>
            <w:vAlign w:val="center"/>
          </w:tcPr>
          <w:p>
            <w:r/>
            <w:r>
              <w:rPr>
                <w:b w:val="0"/>
                <w:sz w:val="16"/>
              </w:rPr>
              <w:t>Spoof local SSID and present forged event</w:t>
            </w:r>
          </w:p>
        </w:tc>
        <w:tc>
          <w:tcPr>
            <w:tcW w:type="dxa" w:w="4320"/>
            <w:vAlign w:val="center"/>
          </w:tcPr>
          <w:p>
            <w:r/>
            <w:r>
              <w:rPr>
                <w:b w:val="0"/>
                <w:sz w:val="16"/>
              </w:rPr>
              <w:t>UI remains unverified; no false “verified” badge</w:t>
            </w:r>
          </w:p>
        </w:tc>
        <w:tc>
          <w:tcPr>
            <w:tcW w:type="dxa" w:w="1512"/>
            <w:vAlign w:val="center"/>
          </w:tcPr>
          <w:p>
            <w:r/>
            <w:r>
              <w:rPr>
                <w:b w:val="0"/>
                <w:sz w:val="16"/>
              </w:rPr>
              <w:t>MUST PASS</w:t>
            </w:r>
          </w:p>
        </w:tc>
      </w:tr>
      <w:tr>
        <w:tc>
          <w:tcPr>
            <w:tcW w:type="dxa" w:w="1440"/>
            <w:vAlign w:val="center"/>
          </w:tcPr>
          <w:p>
            <w:r/>
            <w:r>
              <w:rPr>
                <w:b w:val="0"/>
                <w:sz w:val="16"/>
              </w:rPr>
              <w:t>SEC-09</w:t>
            </w:r>
          </w:p>
        </w:tc>
        <w:tc>
          <w:tcPr>
            <w:tcW w:type="dxa" w:w="3528"/>
            <w:vAlign w:val="center"/>
          </w:tcPr>
          <w:p>
            <w:r/>
            <w:r>
              <w:rPr>
                <w:b w:val="0"/>
                <w:sz w:val="16"/>
              </w:rPr>
              <w:t>Flood telemetry endpoint</w:t>
            </w:r>
          </w:p>
        </w:tc>
        <w:tc>
          <w:tcPr>
            <w:tcW w:type="dxa" w:w="4320"/>
            <w:vAlign w:val="center"/>
          </w:tcPr>
          <w:p>
            <w:r/>
            <w:r>
              <w:rPr>
                <w:b w:val="0"/>
                <w:sz w:val="16"/>
              </w:rPr>
              <w:t>Rate limited/bounded; service remains responsive</w:t>
            </w:r>
          </w:p>
        </w:tc>
        <w:tc>
          <w:tcPr>
            <w:tcW w:type="dxa" w:w="1512"/>
            <w:vAlign w:val="center"/>
          </w:tcPr>
          <w:p>
            <w:r/>
            <w:r>
              <w:rPr>
                <w:b w:val="0"/>
                <w:sz w:val="16"/>
              </w:rPr>
              <w:t>MUST PASS</w:t>
            </w:r>
          </w:p>
        </w:tc>
      </w:tr>
      <w:tr>
        <w:tc>
          <w:tcPr>
            <w:tcW w:type="dxa" w:w="1440"/>
            <w:vAlign w:val="center"/>
          </w:tcPr>
          <w:p>
            <w:r/>
            <w:r>
              <w:rPr>
                <w:b w:val="0"/>
                <w:sz w:val="16"/>
              </w:rPr>
              <w:t>SEC-10</w:t>
            </w:r>
          </w:p>
        </w:tc>
        <w:tc>
          <w:tcPr>
            <w:tcW w:type="dxa" w:w="3528"/>
            <w:vAlign w:val="center"/>
          </w:tcPr>
          <w:p>
            <w:r/>
            <w:r>
              <w:rPr>
                <w:b w:val="0"/>
                <w:sz w:val="16"/>
              </w:rPr>
              <w:t>Remove Master/internet</w:t>
            </w:r>
          </w:p>
        </w:tc>
        <w:tc>
          <w:tcPr>
            <w:tcW w:type="dxa" w:w="4320"/>
            <w:vAlign w:val="center"/>
          </w:tcPr>
          <w:p>
            <w:r/>
            <w:r>
              <w:rPr>
                <w:b w:val="0"/>
                <w:sz w:val="16"/>
              </w:rPr>
              <w:t>Local emergency path remains; information condition degrades honestly</w:t>
            </w:r>
          </w:p>
        </w:tc>
        <w:tc>
          <w:tcPr>
            <w:tcW w:type="dxa" w:w="1512"/>
            <w:vAlign w:val="center"/>
          </w:tcPr>
          <w:p>
            <w:r/>
            <w:r>
              <w:rPr>
                <w:b w:val="0"/>
                <w:sz w:val="16"/>
              </w:rPr>
              <w:t>MUST PASS</w:t>
            </w:r>
          </w:p>
        </w:tc>
      </w:tr>
      <w:tr>
        <w:tc>
          <w:tcPr>
            <w:tcW w:type="dxa" w:w="1440"/>
            <w:vAlign w:val="center"/>
          </w:tcPr>
          <w:p>
            <w:r/>
            <w:r>
              <w:rPr>
                <w:b w:val="0"/>
                <w:sz w:val="16"/>
              </w:rPr>
              <w:t>SEC-11</w:t>
            </w:r>
          </w:p>
        </w:tc>
        <w:tc>
          <w:tcPr>
            <w:tcW w:type="dxa" w:w="3528"/>
            <w:vAlign w:val="center"/>
          </w:tcPr>
          <w:p>
            <w:r/>
            <w:r>
              <w:rPr>
                <w:b w:val="0"/>
                <w:sz w:val="16"/>
              </w:rPr>
              <w:t>Compromise one node in test environment</w:t>
            </w:r>
          </w:p>
        </w:tc>
        <w:tc>
          <w:tcPr>
            <w:tcW w:type="dxa" w:w="4320"/>
            <w:vAlign w:val="center"/>
          </w:tcPr>
          <w:p>
            <w:r/>
            <w:r>
              <w:rPr>
                <w:b w:val="0"/>
                <w:sz w:val="16"/>
              </w:rPr>
              <w:t>Other nodes remain isolated; revoked node cannot rejoin silently</w:t>
            </w:r>
          </w:p>
        </w:tc>
        <w:tc>
          <w:tcPr>
            <w:tcW w:type="dxa" w:w="1512"/>
            <w:vAlign w:val="center"/>
          </w:tcPr>
          <w:p>
            <w:r/>
            <w:r>
              <w:rPr>
                <w:b w:val="0"/>
                <w:sz w:val="16"/>
              </w:rPr>
              <w:t>MUST PASS</w:t>
            </w:r>
          </w:p>
        </w:tc>
      </w:tr>
      <w:tr>
        <w:tc>
          <w:tcPr>
            <w:tcW w:type="dxa" w:w="1440"/>
            <w:vAlign w:val="center"/>
          </w:tcPr>
          <w:p>
            <w:r/>
            <w:r>
              <w:rPr>
                <w:b w:val="0"/>
                <w:sz w:val="16"/>
              </w:rPr>
              <w:t>SEC-12</w:t>
            </w:r>
          </w:p>
        </w:tc>
        <w:tc>
          <w:tcPr>
            <w:tcW w:type="dxa" w:w="3528"/>
            <w:vAlign w:val="center"/>
          </w:tcPr>
          <w:p>
            <w:r/>
            <w:r>
              <w:rPr>
                <w:b w:val="0"/>
                <w:sz w:val="16"/>
              </w:rPr>
              <w:t>Tamper audit record in test DB</w:t>
            </w:r>
          </w:p>
        </w:tc>
        <w:tc>
          <w:tcPr>
            <w:tcW w:type="dxa" w:w="4320"/>
            <w:vAlign w:val="center"/>
          </w:tcPr>
          <w:p>
            <w:r/>
            <w:r>
              <w:rPr>
                <w:b w:val="0"/>
                <w:sz w:val="16"/>
              </w:rPr>
              <w:t>Integrity control detects or access control prevents unauthorized edit</w:t>
            </w:r>
          </w:p>
        </w:tc>
        <w:tc>
          <w:tcPr>
            <w:tcW w:type="dxa" w:w="1512"/>
            <w:vAlign w:val="center"/>
          </w:tcPr>
          <w:p>
            <w:r/>
            <w:r>
              <w:rPr>
                <w:b w:val="0"/>
                <w:sz w:val="16"/>
              </w:rPr>
              <w:t>MUST PASS</w:t>
            </w:r>
          </w:p>
        </w:tc>
      </w:tr>
      <w:tr>
        <w:tc>
          <w:tcPr>
            <w:tcW w:type="dxa" w:w="1440"/>
            <w:vAlign w:val="center"/>
          </w:tcPr>
          <w:p>
            <w:r/>
            <w:r>
              <w:rPr>
                <w:b w:val="0"/>
                <w:sz w:val="16"/>
              </w:rPr>
              <w:t>SEC-13</w:t>
            </w:r>
          </w:p>
        </w:tc>
        <w:tc>
          <w:tcPr>
            <w:tcW w:type="dxa" w:w="3528"/>
            <w:vAlign w:val="center"/>
          </w:tcPr>
          <w:p>
            <w:r/>
            <w:r>
              <w:rPr>
                <w:b w:val="0"/>
                <w:sz w:val="16"/>
              </w:rPr>
              <w:t>Invalid firmware image</w:t>
            </w:r>
          </w:p>
        </w:tc>
        <w:tc>
          <w:tcPr>
            <w:tcW w:type="dxa" w:w="4320"/>
            <w:vAlign w:val="center"/>
          </w:tcPr>
          <w:p>
            <w:r/>
            <w:r>
              <w:rPr>
                <w:b w:val="0"/>
                <w:sz w:val="16"/>
              </w:rPr>
              <w:t>Device rejects image / enters defined recovery path</w:t>
            </w:r>
          </w:p>
        </w:tc>
        <w:tc>
          <w:tcPr>
            <w:tcW w:type="dxa" w:w="1512"/>
            <w:vAlign w:val="center"/>
          </w:tcPr>
          <w:p>
            <w:r/>
            <w:r>
              <w:rPr>
                <w:b w:val="0"/>
                <w:sz w:val="16"/>
              </w:rPr>
              <w:t>MUST PASS where secure update enabled</w:t>
            </w:r>
          </w:p>
        </w:tc>
      </w:tr>
      <w:tr>
        <w:tc>
          <w:tcPr>
            <w:tcW w:type="dxa" w:w="1440"/>
            <w:vAlign w:val="center"/>
          </w:tcPr>
          <w:p>
            <w:r/>
            <w:r>
              <w:rPr>
                <w:b w:val="0"/>
                <w:sz w:val="16"/>
              </w:rPr>
              <w:t>SEC-14</w:t>
            </w:r>
          </w:p>
        </w:tc>
        <w:tc>
          <w:tcPr>
            <w:tcW w:type="dxa" w:w="3528"/>
            <w:vAlign w:val="center"/>
          </w:tcPr>
          <w:p>
            <w:r/>
            <w:r>
              <w:rPr>
                <w:b w:val="0"/>
                <w:sz w:val="16"/>
              </w:rPr>
              <w:t>Credential rotation</w:t>
            </w:r>
          </w:p>
        </w:tc>
        <w:tc>
          <w:tcPr>
            <w:tcW w:type="dxa" w:w="4320"/>
            <w:vAlign w:val="center"/>
          </w:tcPr>
          <w:p>
            <w:r/>
            <w:r>
              <w:rPr>
                <w:b w:val="0"/>
                <w:sz w:val="16"/>
              </w:rPr>
              <w:t>Old credential fails, new credential succeeds, audit complete</w:t>
            </w:r>
          </w:p>
        </w:tc>
        <w:tc>
          <w:tcPr>
            <w:tcW w:type="dxa" w:w="1512"/>
            <w:vAlign w:val="center"/>
          </w:tcPr>
          <w:p>
            <w:r/>
            <w:r>
              <w:rPr>
                <w:b w:val="0"/>
                <w:sz w:val="16"/>
              </w:rPr>
              <w:t>MUST PASS</w:t>
            </w:r>
          </w:p>
        </w:tc>
      </w:tr>
    </w:tbl>
    <w:p>
      <w:pPr>
        <w:spacing w:after="20"/>
      </w:pPr>
    </w:p>
    <w:p>
      <w:pPr>
        <w:pStyle w:val="Heading2"/>
      </w:pPr>
      <w:r>
        <w:t>14.1 Security test evidence</w:t>
      </w:r>
    </w:p>
    <w:p>
      <w:pPr>
        <w:pStyle w:val="ListBullet"/>
        <w:spacing w:after="40"/>
      </w:pPr>
      <w:r>
        <w:t>Each test stores test ID, build/version, configuration hash, test inputs, expected result, actual result and timestamp.</w:t>
      </w:r>
    </w:p>
    <w:p>
      <w:pPr>
        <w:pStyle w:val="ListBullet"/>
        <w:spacing w:after="40"/>
      </w:pPr>
      <w:r>
        <w:t>Negative tests are first-class artifacts: a secure system must demonstrate that invalid traffic is rejected, not merely that valid traffic works.</w:t>
      </w:r>
    </w:p>
    <w:p>
      <w:pPr>
        <w:pStyle w:val="ListBullet"/>
        <w:spacing w:after="40"/>
      </w:pPr>
      <w:r>
        <w:t>Acceptance screenshots must show the operator/citizen-facing result for trust badges, degraded states and denied actions where applicable.</w:t>
      </w:r>
    </w:p>
    <w:p>
      <w:pPr>
        <w:pStyle w:val="ListBullet"/>
        <w:spacing w:after="40"/>
      </w:pPr>
      <w:r>
        <w:t>Hardware tests record board revision and firmware build so a successful result cannot be misattributed to a different device.</w:t>
      </w:r>
    </w:p>
    <w:p>
      <w:pPr>
        <w:pStyle w:val="Heading1"/>
      </w:pPr>
      <w:r>
        <w:t>15. Configuration &amp; Implementation Checklist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vAlign w:val="center"/>
            <w:shd w:fill="16324F"/>
          </w:tcPr>
          <w:p>
            <w:r/>
            <w:r>
              <w:rPr>
                <w:b/>
                <w:color w:val="FFFFFF"/>
                <w:sz w:val="16"/>
              </w:rPr>
              <w:t>Parameter</w:t>
            </w:r>
          </w:p>
        </w:tc>
        <w:tc>
          <w:tcPr>
            <w:tcW w:type="dxa" w:w="3096"/>
            <w:vAlign w:val="center"/>
            <w:shd w:fill="16324F"/>
          </w:tcPr>
          <w:p>
            <w:r/>
            <w:r>
              <w:rPr>
                <w:b/>
                <w:color w:val="FFFFFF"/>
                <w:sz w:val="16"/>
              </w:rPr>
              <w:t>Recommended V1 value</w:t>
            </w:r>
          </w:p>
        </w:tc>
        <w:tc>
          <w:tcPr>
            <w:tcW w:type="dxa" w:w="4392"/>
            <w:vAlign w:val="center"/>
            <w:shd w:fill="16324F"/>
          </w:tcPr>
          <w:p>
            <w:r/>
            <w:r>
              <w:rPr>
                <w:b/>
                <w:color w:val="FFFFFF"/>
                <w:sz w:val="16"/>
              </w:rPr>
              <w:t>Notes</w:t>
            </w:r>
          </w:p>
        </w:tc>
      </w:tr>
      <w:tr>
        <w:tc>
          <w:tcPr>
            <w:tcW w:type="dxa" w:w="2592"/>
            <w:vAlign w:val="center"/>
          </w:tcPr>
          <w:p>
            <w:r/>
            <w:r>
              <w:rPr>
                <w:b w:val="0"/>
                <w:sz w:val="16"/>
              </w:rPr>
              <w:t>HMAC algorithm</w:t>
            </w:r>
          </w:p>
        </w:tc>
        <w:tc>
          <w:tcPr>
            <w:tcW w:type="dxa" w:w="3096"/>
            <w:vAlign w:val="center"/>
          </w:tcPr>
          <w:p>
            <w:r/>
            <w:r>
              <w:rPr>
                <w:b w:val="0"/>
                <w:sz w:val="16"/>
              </w:rPr>
              <w:t>HMAC-SHA-256</w:t>
            </w:r>
          </w:p>
        </w:tc>
        <w:tc>
          <w:tcPr>
            <w:tcW w:type="dxa" w:w="4392"/>
            <w:vAlign w:val="center"/>
          </w:tcPr>
          <w:p>
            <w:r/>
            <w:r>
              <w:rPr>
                <w:b w:val="0"/>
                <w:sz w:val="16"/>
              </w:rPr>
              <w:t>Per-node secret; application layer</w:t>
            </w:r>
          </w:p>
        </w:tc>
      </w:tr>
      <w:tr>
        <w:tc>
          <w:tcPr>
            <w:tcW w:type="dxa" w:w="2592"/>
            <w:vAlign w:val="center"/>
          </w:tcPr>
          <w:p>
            <w:r/>
            <w:r>
              <w:rPr>
                <w:b w:val="0"/>
                <w:sz w:val="16"/>
              </w:rPr>
              <w:t>Event signature</w:t>
            </w:r>
          </w:p>
        </w:tc>
        <w:tc>
          <w:tcPr>
            <w:tcW w:type="dxa" w:w="3096"/>
            <w:vAlign w:val="center"/>
          </w:tcPr>
          <w:p>
            <w:r/>
            <w:r>
              <w:rPr>
                <w:b w:val="0"/>
                <w:sz w:val="16"/>
              </w:rPr>
              <w:t>Ed25519</w:t>
            </w:r>
          </w:p>
        </w:tc>
        <w:tc>
          <w:tcPr>
            <w:tcW w:type="dxa" w:w="4392"/>
            <w:vAlign w:val="center"/>
          </w:tcPr>
          <w:p>
            <w:r/>
            <w:r>
              <w:rPr>
                <w:b w:val="0"/>
                <w:sz w:val="16"/>
              </w:rPr>
              <w:t>For signed event candidates / published event artifacts</w:t>
            </w:r>
          </w:p>
        </w:tc>
      </w:tr>
      <w:tr>
        <w:tc>
          <w:tcPr>
            <w:tcW w:type="dxa" w:w="2592"/>
            <w:vAlign w:val="center"/>
          </w:tcPr>
          <w:p>
            <w:r/>
            <w:r>
              <w:rPr>
                <w:b w:val="0"/>
                <w:sz w:val="16"/>
              </w:rPr>
              <w:t>Remote transport</w:t>
            </w:r>
          </w:p>
        </w:tc>
        <w:tc>
          <w:tcPr>
            <w:tcW w:type="dxa" w:w="3096"/>
            <w:vAlign w:val="center"/>
          </w:tcPr>
          <w:p>
            <w:r/>
            <w:r>
              <w:rPr>
                <w:b w:val="0"/>
                <w:sz w:val="16"/>
              </w:rPr>
              <w:t>TLS 1.2+</w:t>
            </w:r>
          </w:p>
        </w:tc>
        <w:tc>
          <w:tcPr>
            <w:tcW w:type="dxa" w:w="4392"/>
            <w:vAlign w:val="center"/>
          </w:tcPr>
          <w:p>
            <w:r/>
            <w:r>
              <w:rPr>
                <w:b w:val="0"/>
                <w:sz w:val="16"/>
              </w:rPr>
              <w:t>Prefer TLS 1.3 when library/runtime permits</w:t>
            </w:r>
          </w:p>
        </w:tc>
      </w:tr>
      <w:tr>
        <w:tc>
          <w:tcPr>
            <w:tcW w:type="dxa" w:w="2592"/>
            <w:vAlign w:val="center"/>
          </w:tcPr>
          <w:p>
            <w:r/>
            <w:r>
              <w:rPr>
                <w:b w:val="0"/>
                <w:sz w:val="16"/>
              </w:rPr>
              <w:t>Node identity</w:t>
            </w:r>
          </w:p>
        </w:tc>
        <w:tc>
          <w:tcPr>
            <w:tcW w:type="dxa" w:w="3096"/>
            <w:vAlign w:val="center"/>
          </w:tcPr>
          <w:p>
            <w:r/>
            <w:r>
              <w:rPr>
                <w:b w:val="0"/>
                <w:sz w:val="16"/>
              </w:rPr>
              <w:t>UUID / opaque node_id</w:t>
            </w:r>
          </w:p>
        </w:tc>
        <w:tc>
          <w:tcPr>
            <w:tcW w:type="dxa" w:w="4392"/>
            <w:vAlign w:val="center"/>
          </w:tcPr>
          <w:p>
            <w:r/>
            <w:r>
              <w:rPr>
                <w:b w:val="0"/>
                <w:sz w:val="16"/>
              </w:rPr>
              <w:t>Never MAC-as-identity</w:t>
            </w:r>
          </w:p>
        </w:tc>
      </w:tr>
      <w:tr>
        <w:tc>
          <w:tcPr>
            <w:tcW w:type="dxa" w:w="2592"/>
            <w:vAlign w:val="center"/>
          </w:tcPr>
          <w:p>
            <w:r/>
            <w:r>
              <w:rPr>
                <w:b w:val="0"/>
                <w:sz w:val="16"/>
              </w:rPr>
              <w:t>Replay window</w:t>
            </w:r>
          </w:p>
        </w:tc>
        <w:tc>
          <w:tcPr>
            <w:tcW w:type="dxa" w:w="3096"/>
            <w:vAlign w:val="center"/>
          </w:tcPr>
          <w:p>
            <w:r/>
            <w:r>
              <w:rPr>
                <w:b w:val="0"/>
                <w:sz w:val="16"/>
              </w:rPr>
              <w:t>Bounded by message class</w:t>
            </w:r>
          </w:p>
        </w:tc>
        <w:tc>
          <w:tcPr>
            <w:tcW w:type="dxa" w:w="4392"/>
            <w:vAlign w:val="center"/>
          </w:tcPr>
          <w:p>
            <w:r/>
            <w:r>
              <w:rPr>
                <w:b w:val="0"/>
                <w:sz w:val="16"/>
              </w:rPr>
              <w:t>Configure timestamp skew + sequence tolerance</w:t>
            </w:r>
          </w:p>
        </w:tc>
      </w:tr>
      <w:tr>
        <w:tc>
          <w:tcPr>
            <w:tcW w:type="dxa" w:w="2592"/>
            <w:vAlign w:val="center"/>
          </w:tcPr>
          <w:p>
            <w:r/>
            <w:r>
              <w:rPr>
                <w:b w:val="0"/>
                <w:sz w:val="16"/>
              </w:rPr>
              <w:t>Command TTL</w:t>
            </w:r>
          </w:p>
        </w:tc>
        <w:tc>
          <w:tcPr>
            <w:tcW w:type="dxa" w:w="3096"/>
            <w:vAlign w:val="center"/>
          </w:tcPr>
          <w:p>
            <w:r/>
            <w:r>
              <w:rPr>
                <w:b w:val="0"/>
                <w:sz w:val="16"/>
              </w:rPr>
              <w:t>Short and class-specific</w:t>
            </w:r>
          </w:p>
        </w:tc>
        <w:tc>
          <w:tcPr>
            <w:tcW w:type="dxa" w:w="4392"/>
            <w:vAlign w:val="center"/>
          </w:tcPr>
          <w:p>
            <w:r/>
            <w:r>
              <w:rPr>
                <w:b w:val="0"/>
                <w:sz w:val="16"/>
              </w:rPr>
              <w:t>Never accept indefinite safety commands</w:t>
            </w:r>
          </w:p>
        </w:tc>
      </w:tr>
      <w:tr>
        <w:tc>
          <w:tcPr>
            <w:tcW w:type="dxa" w:w="2592"/>
            <w:vAlign w:val="center"/>
          </w:tcPr>
          <w:p>
            <w:r/>
            <w:r>
              <w:rPr>
                <w:b w:val="0"/>
                <w:sz w:val="16"/>
              </w:rPr>
              <w:t>Auth rate limit</w:t>
            </w:r>
          </w:p>
        </w:tc>
        <w:tc>
          <w:tcPr>
            <w:tcW w:type="dxa" w:w="3096"/>
            <w:vAlign w:val="center"/>
          </w:tcPr>
          <w:p>
            <w:r/>
            <w:r>
              <w:rPr>
                <w:b w:val="0"/>
                <w:sz w:val="16"/>
              </w:rPr>
              <w:t>Per IP + per principal</w:t>
            </w:r>
          </w:p>
        </w:tc>
        <w:tc>
          <w:tcPr>
            <w:tcW w:type="dxa" w:w="4392"/>
            <w:vAlign w:val="center"/>
          </w:tcPr>
          <w:p>
            <w:r/>
            <w:r>
              <w:rPr>
                <w:b w:val="0"/>
                <w:sz w:val="16"/>
              </w:rPr>
              <w:t>Backoff on repeated failures</w:t>
            </w:r>
          </w:p>
        </w:tc>
      </w:tr>
      <w:tr>
        <w:tc>
          <w:tcPr>
            <w:tcW w:type="dxa" w:w="2592"/>
            <w:vAlign w:val="center"/>
          </w:tcPr>
          <w:p>
            <w:r/>
            <w:r>
              <w:rPr>
                <w:b w:val="0"/>
                <w:sz w:val="16"/>
              </w:rPr>
              <w:t>Session idle timeout</w:t>
            </w:r>
          </w:p>
        </w:tc>
        <w:tc>
          <w:tcPr>
            <w:tcW w:type="dxa" w:w="3096"/>
            <w:vAlign w:val="center"/>
          </w:tcPr>
          <w:p>
            <w:r/>
            <w:r>
              <w:rPr>
                <w:b w:val="0"/>
                <w:sz w:val="16"/>
              </w:rPr>
              <w:t>Short for authority UI</w:t>
            </w:r>
          </w:p>
        </w:tc>
        <w:tc>
          <w:tcPr>
            <w:tcW w:type="dxa" w:w="4392"/>
            <w:vAlign w:val="center"/>
          </w:tcPr>
          <w:p>
            <w:r/>
            <w:r>
              <w:rPr>
                <w:b w:val="0"/>
                <w:sz w:val="16"/>
              </w:rPr>
              <w:t>Exact value is deployment configuration</w:t>
            </w:r>
          </w:p>
        </w:tc>
      </w:tr>
      <w:tr>
        <w:tc>
          <w:tcPr>
            <w:tcW w:type="dxa" w:w="2592"/>
            <w:vAlign w:val="center"/>
          </w:tcPr>
          <w:p>
            <w:r/>
            <w:r>
              <w:rPr>
                <w:b w:val="0"/>
                <w:sz w:val="16"/>
              </w:rPr>
              <w:t>Audit retention</w:t>
            </w:r>
          </w:p>
        </w:tc>
        <w:tc>
          <w:tcPr>
            <w:tcW w:type="dxa" w:w="3096"/>
            <w:vAlign w:val="center"/>
          </w:tcPr>
          <w:p>
            <w:r/>
            <w:r>
              <w:rPr>
                <w:b w:val="0"/>
                <w:sz w:val="16"/>
              </w:rPr>
              <w:t>Policy-driven</w:t>
            </w:r>
          </w:p>
        </w:tc>
        <w:tc>
          <w:tcPr>
            <w:tcW w:type="dxa" w:w="4392"/>
            <w:vAlign w:val="center"/>
          </w:tcPr>
          <w:p>
            <w:r/>
            <w:r>
              <w:rPr>
                <w:b w:val="0"/>
                <w:sz w:val="16"/>
              </w:rPr>
              <w:t>Keep safety/security evidence longer than routine debug logs</w:t>
            </w:r>
          </w:p>
        </w:tc>
      </w:tr>
      <w:tr>
        <w:tc>
          <w:tcPr>
            <w:tcW w:type="dxa" w:w="2592"/>
            <w:vAlign w:val="center"/>
          </w:tcPr>
          <w:p>
            <w:r/>
            <w:r>
              <w:rPr>
                <w:b w:val="0"/>
                <w:sz w:val="16"/>
              </w:rPr>
              <w:t>Debug mode</w:t>
            </w:r>
          </w:p>
        </w:tc>
        <w:tc>
          <w:tcPr>
            <w:tcW w:type="dxa" w:w="3096"/>
            <w:vAlign w:val="center"/>
          </w:tcPr>
          <w:p>
            <w:r/>
            <w:r>
              <w:rPr>
                <w:b w:val="0"/>
                <w:sz w:val="16"/>
              </w:rPr>
              <w:t>OFF in production demo build</w:t>
            </w:r>
          </w:p>
        </w:tc>
        <w:tc>
          <w:tcPr>
            <w:tcW w:type="dxa" w:w="4392"/>
            <w:vAlign w:val="center"/>
          </w:tcPr>
          <w:p>
            <w:r/>
            <w:r>
              <w:rPr>
                <w:b w:val="0"/>
                <w:sz w:val="16"/>
              </w:rPr>
              <w:t>Explicit feature flag</w:t>
            </w:r>
          </w:p>
        </w:tc>
      </w:tr>
      <w:tr>
        <w:tc>
          <w:tcPr>
            <w:tcW w:type="dxa" w:w="2592"/>
            <w:vAlign w:val="center"/>
          </w:tcPr>
          <w:p>
            <w:r/>
            <w:r>
              <w:rPr>
                <w:b w:val="0"/>
                <w:sz w:val="16"/>
              </w:rPr>
              <w:t>Simulation provenance</w:t>
            </w:r>
          </w:p>
        </w:tc>
        <w:tc>
          <w:tcPr>
            <w:tcW w:type="dxa" w:w="3096"/>
            <w:vAlign w:val="center"/>
          </w:tcPr>
          <w:p>
            <w:r/>
            <w:r>
              <w:rPr>
                <w:b w:val="0"/>
                <w:sz w:val="16"/>
              </w:rPr>
              <w:t>SIMULATION</w:t>
            </w:r>
          </w:p>
        </w:tc>
        <w:tc>
          <w:tcPr>
            <w:tcW w:type="dxa" w:w="4392"/>
            <w:vAlign w:val="center"/>
          </w:tcPr>
          <w:p>
            <w:r/>
            <w:r>
              <w:rPr>
                <w:b w:val="0"/>
                <w:sz w:val="16"/>
              </w:rPr>
              <w:t>Must be non-transferable to LIVE without deliberate operator action</w:t>
            </w:r>
          </w:p>
        </w:tc>
      </w:tr>
      <w:tr>
        <w:tc>
          <w:tcPr>
            <w:tcW w:type="dxa" w:w="2592"/>
            <w:vAlign w:val="center"/>
          </w:tcPr>
          <w:p>
            <w:r/>
            <w:r>
              <w:rPr>
                <w:b w:val="0"/>
                <w:sz w:val="16"/>
              </w:rPr>
              <w:t>Security incident flag</w:t>
            </w:r>
          </w:p>
        </w:tc>
        <w:tc>
          <w:tcPr>
            <w:tcW w:type="dxa" w:w="3096"/>
            <w:vAlign w:val="center"/>
          </w:tcPr>
          <w:p>
            <w:r/>
            <w:r>
              <w:rPr>
                <w:b w:val="0"/>
                <w:sz w:val="16"/>
              </w:rPr>
              <w:t>Enabled</w:t>
            </w:r>
          </w:p>
        </w:tc>
        <w:tc>
          <w:tcPr>
            <w:tcW w:type="dxa" w:w="4392"/>
            <w:vAlign w:val="center"/>
          </w:tcPr>
          <w:p>
            <w:r/>
            <w:r>
              <w:rPr>
                <w:b w:val="0"/>
                <w:sz w:val="16"/>
              </w:rPr>
              <w:t>Used to trigger containment flow</w:t>
            </w:r>
          </w:p>
        </w:tc>
      </w:tr>
    </w:tbl>
    <w:p>
      <w:pPr>
        <w:spacing w:after="20"/>
      </w:pPr>
    </w:p>
    <w:p>
      <w:pPr>
        <w:pStyle w:val="Heading2"/>
      </w:pPr>
      <w:r>
        <w:t>15.1 Code boundaries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232"/>
            <w:vAlign w:val="center"/>
            <w:shd w:fill="16324F"/>
          </w:tcPr>
          <w:p>
            <w:r/>
            <w:r>
              <w:rPr>
                <w:b/>
                <w:color w:val="FFFFFF"/>
                <w:sz w:val="16"/>
              </w:rPr>
              <w:t>Module</w:t>
            </w:r>
          </w:p>
        </w:tc>
        <w:tc>
          <w:tcPr>
            <w:tcW w:type="dxa" w:w="4464"/>
            <w:vAlign w:val="center"/>
            <w:shd w:fill="16324F"/>
          </w:tcPr>
          <w:p>
            <w:r/>
            <w:r>
              <w:rPr>
                <w:b/>
                <w:color w:val="FFFFFF"/>
                <w:sz w:val="16"/>
              </w:rPr>
              <w:t>Security responsibility</w:t>
            </w:r>
          </w:p>
        </w:tc>
        <w:tc>
          <w:tcPr>
            <w:tcW w:type="dxa" w:w="3384"/>
            <w:vAlign w:val="center"/>
            <w:shd w:fill="16324F"/>
          </w:tcPr>
          <w:p>
            <w:r/>
            <w:r>
              <w:rPr>
                <w:b/>
                <w:color w:val="FFFFFF"/>
                <w:sz w:val="16"/>
              </w:rPr>
              <w:t>Must not do</w:t>
            </w:r>
          </w:p>
        </w:tc>
      </w:tr>
      <w:tr>
        <w:tc>
          <w:tcPr>
            <w:tcW w:type="dxa" w:w="2232"/>
            <w:vAlign w:val="center"/>
          </w:tcPr>
          <w:p>
            <w:r/>
            <w:r>
              <w:rPr>
                <w:b w:val="0"/>
                <w:sz w:val="16"/>
              </w:rPr>
              <w:t>edge_security</w:t>
            </w:r>
          </w:p>
        </w:tc>
        <w:tc>
          <w:tcPr>
            <w:tcW w:type="dxa" w:w="4464"/>
            <w:vAlign w:val="center"/>
          </w:tcPr>
          <w:p>
            <w:r/>
            <w:r>
              <w:rPr>
                <w:b w:val="0"/>
                <w:sz w:val="16"/>
              </w:rPr>
              <w:t>HMAC/signature, replay checks, key access</w:t>
            </w:r>
          </w:p>
        </w:tc>
        <w:tc>
          <w:tcPr>
            <w:tcW w:type="dxa" w:w="3384"/>
            <w:vAlign w:val="center"/>
          </w:tcPr>
          <w:p>
            <w:r/>
            <w:r>
              <w:rPr>
                <w:b w:val="0"/>
                <w:sz w:val="16"/>
              </w:rPr>
              <w:t>Expose secrets to application/UI</w:t>
            </w:r>
          </w:p>
        </w:tc>
      </w:tr>
      <w:tr>
        <w:tc>
          <w:tcPr>
            <w:tcW w:type="dxa" w:w="2232"/>
            <w:vAlign w:val="center"/>
          </w:tcPr>
          <w:p>
            <w:r/>
            <w:r>
              <w:rPr>
                <w:b w:val="0"/>
                <w:sz w:val="16"/>
              </w:rPr>
              <w:t>ingest_gateway</w:t>
            </w:r>
          </w:p>
        </w:tc>
        <w:tc>
          <w:tcPr>
            <w:tcW w:type="dxa" w:w="4464"/>
            <w:vAlign w:val="center"/>
          </w:tcPr>
          <w:p>
            <w:r/>
            <w:r>
              <w:rPr>
                <w:b w:val="0"/>
                <w:sz w:val="16"/>
              </w:rPr>
              <w:t>Schema validation, auth verification, rate limiting</w:t>
            </w:r>
          </w:p>
        </w:tc>
        <w:tc>
          <w:tcPr>
            <w:tcW w:type="dxa" w:w="3384"/>
            <w:vAlign w:val="center"/>
          </w:tcPr>
          <w:p>
            <w:r/>
            <w:r>
              <w:rPr>
                <w:b w:val="0"/>
                <w:sz w:val="16"/>
              </w:rPr>
              <w:t>Run hazard decisions before auth/provenance</w:t>
            </w:r>
          </w:p>
        </w:tc>
      </w:tr>
      <w:tr>
        <w:tc>
          <w:tcPr>
            <w:tcW w:type="dxa" w:w="2232"/>
            <w:vAlign w:val="center"/>
          </w:tcPr>
          <w:p>
            <w:r/>
            <w:r>
              <w:rPr>
                <w:b w:val="0"/>
                <w:sz w:val="16"/>
              </w:rPr>
              <w:t>authz</w:t>
            </w:r>
          </w:p>
        </w:tc>
        <w:tc>
          <w:tcPr>
            <w:tcW w:type="dxa" w:w="4464"/>
            <w:vAlign w:val="center"/>
          </w:tcPr>
          <w:p>
            <w:r/>
            <w:r>
              <w:rPr>
                <w:b w:val="0"/>
                <w:sz w:val="16"/>
              </w:rPr>
              <w:t>Role + object authorization</w:t>
            </w:r>
          </w:p>
        </w:tc>
        <w:tc>
          <w:tcPr>
            <w:tcW w:type="dxa" w:w="3384"/>
            <w:vAlign w:val="center"/>
          </w:tcPr>
          <w:p>
            <w:r/>
            <w:r>
              <w:rPr>
                <w:b w:val="0"/>
                <w:sz w:val="16"/>
              </w:rPr>
              <w:t>Trust UI-hidden controls</w:t>
            </w:r>
          </w:p>
        </w:tc>
      </w:tr>
      <w:tr>
        <w:tc>
          <w:tcPr>
            <w:tcW w:type="dxa" w:w="2232"/>
            <w:vAlign w:val="center"/>
          </w:tcPr>
          <w:p>
            <w:r/>
            <w:r>
              <w:rPr>
                <w:b w:val="0"/>
                <w:sz w:val="16"/>
              </w:rPr>
              <w:t>event_signing</w:t>
            </w:r>
          </w:p>
        </w:tc>
        <w:tc>
          <w:tcPr>
            <w:tcW w:type="dxa" w:w="4464"/>
            <w:vAlign w:val="center"/>
          </w:tcPr>
          <w:p>
            <w:r/>
            <w:r>
              <w:rPr>
                <w:b w:val="0"/>
                <w:sz w:val="16"/>
              </w:rPr>
              <w:t>Canonical serialization + signing/verification</w:t>
            </w:r>
          </w:p>
        </w:tc>
        <w:tc>
          <w:tcPr>
            <w:tcW w:type="dxa" w:w="3384"/>
            <w:vAlign w:val="center"/>
          </w:tcPr>
          <w:p>
            <w:r/>
            <w:r>
              <w:rPr>
                <w:b w:val="0"/>
                <w:sz w:val="16"/>
              </w:rPr>
              <w:t>Sign ambiguous/non-canonical JSON</w:t>
            </w:r>
          </w:p>
        </w:tc>
      </w:tr>
      <w:tr>
        <w:tc>
          <w:tcPr>
            <w:tcW w:type="dxa" w:w="2232"/>
            <w:vAlign w:val="center"/>
          </w:tcPr>
          <w:p>
            <w:r/>
            <w:r>
              <w:rPr>
                <w:b w:val="0"/>
                <w:sz w:val="16"/>
              </w:rPr>
              <w:t>audit</w:t>
            </w:r>
          </w:p>
        </w:tc>
        <w:tc>
          <w:tcPr>
            <w:tcW w:type="dxa" w:w="4464"/>
            <w:vAlign w:val="center"/>
          </w:tcPr>
          <w:p>
            <w:r/>
            <w:r>
              <w:rPr>
                <w:b w:val="0"/>
                <w:sz w:val="16"/>
              </w:rPr>
              <w:t>Append-only application semantics</w:t>
            </w:r>
          </w:p>
        </w:tc>
        <w:tc>
          <w:tcPr>
            <w:tcW w:type="dxa" w:w="3384"/>
            <w:vAlign w:val="center"/>
          </w:tcPr>
          <w:p>
            <w:r/>
            <w:r>
              <w:rPr>
                <w:b w:val="0"/>
                <w:sz w:val="16"/>
              </w:rPr>
              <w:t>Store raw passwords/tokens</w:t>
            </w:r>
          </w:p>
        </w:tc>
      </w:tr>
      <w:tr>
        <w:tc>
          <w:tcPr>
            <w:tcW w:type="dxa" w:w="2232"/>
            <w:vAlign w:val="center"/>
          </w:tcPr>
          <w:p>
            <w:r/>
            <w:r>
              <w:rPr>
                <w:b w:val="0"/>
                <w:sz w:val="16"/>
              </w:rPr>
              <w:t>security_policy</w:t>
            </w:r>
          </w:p>
        </w:tc>
        <w:tc>
          <w:tcPr>
            <w:tcW w:type="dxa" w:w="4464"/>
            <w:vAlign w:val="center"/>
          </w:tcPr>
          <w:p>
            <w:r/>
            <w:r>
              <w:rPr>
                <w:b w:val="0"/>
                <w:sz w:val="16"/>
              </w:rPr>
              <w:t>Config-driven thresholds/allow-lists</w:t>
            </w:r>
          </w:p>
        </w:tc>
        <w:tc>
          <w:tcPr>
            <w:tcW w:type="dxa" w:w="3384"/>
            <w:vAlign w:val="center"/>
          </w:tcPr>
          <w:p>
            <w:r/>
            <w:r>
              <w:rPr>
                <w:b w:val="0"/>
                <w:sz w:val="16"/>
              </w:rPr>
              <w:t>Embed scattered hard-coded bypasses</w:t>
            </w:r>
          </w:p>
        </w:tc>
      </w:tr>
      <w:tr>
        <w:tc>
          <w:tcPr>
            <w:tcW w:type="dxa" w:w="2232"/>
            <w:vAlign w:val="center"/>
          </w:tcPr>
          <w:p>
            <w:r/>
            <w:r>
              <w:rPr>
                <w:b w:val="0"/>
                <w:sz w:val="16"/>
              </w:rPr>
              <w:t>simulation_gateway</w:t>
            </w:r>
          </w:p>
        </w:tc>
        <w:tc>
          <w:tcPr>
            <w:tcW w:type="dxa" w:w="4464"/>
            <w:vAlign w:val="center"/>
          </w:tcPr>
          <w:p>
            <w:r/>
            <w:r>
              <w:rPr>
                <w:b w:val="0"/>
                <w:sz w:val="16"/>
              </w:rPr>
              <w:t>Simulation scope/provenance isolation</w:t>
            </w:r>
          </w:p>
        </w:tc>
        <w:tc>
          <w:tcPr>
            <w:tcW w:type="dxa" w:w="3384"/>
            <w:vAlign w:val="center"/>
          </w:tcPr>
          <w:p>
            <w:r/>
            <w:r>
              <w:rPr>
                <w:b w:val="0"/>
                <w:sz w:val="16"/>
              </w:rPr>
              <w:t>Write hidden ground truth into live telemetry store</w:t>
            </w:r>
          </w:p>
        </w:tc>
      </w:tr>
    </w:tbl>
    <w:p>
      <w:pPr>
        <w:spacing w:after="20"/>
      </w:pPr>
    </w:p>
    <w:p>
      <w:pPr>
        <w:pStyle w:val="Heading1"/>
      </w:pPr>
      <w:r>
        <w:t>16. Locked Security Invariants</w:t>
      </w:r>
    </w:p>
    <w:p>
      <w:pPr>
        <w:spacing w:after="40"/>
        <w:ind w:left="259" w:hanging="259"/>
      </w:pPr>
      <w:r>
        <w:rPr>
          <w:b/>
        </w:rPr>
        <w:t xml:space="preserve">1. </w:t>
      </w:r>
      <w:r>
        <w:t>No node is trusted solely because it is on the local network.</w:t>
      </w:r>
    </w:p>
    <w:p>
      <w:pPr>
        <w:spacing w:after="40"/>
        <w:ind w:left="259" w:hanging="259"/>
      </w:pPr>
      <w:r>
        <w:rPr>
          <w:b/>
        </w:rPr>
        <w:t xml:space="preserve">2. </w:t>
      </w:r>
      <w:r>
        <w:t>Every active field node has unique authentication material.</w:t>
      </w:r>
    </w:p>
    <w:p>
      <w:pPr>
        <w:spacing w:after="40"/>
        <w:ind w:left="259" w:hanging="259"/>
      </w:pPr>
      <w:r>
        <w:rPr>
          <w:b/>
        </w:rPr>
        <w:t xml:space="preserve">3. </w:t>
      </w:r>
      <w:r>
        <w:t>HMAC/signature verification happens before telemetry or event data can mutate operational state.</w:t>
      </w:r>
    </w:p>
    <w:p>
      <w:pPr>
        <w:spacing w:after="40"/>
        <w:ind w:left="259" w:hanging="259"/>
      </w:pPr>
      <w:r>
        <w:rPr>
          <w:b/>
        </w:rPr>
        <w:t xml:space="preserve">4. </w:t>
      </w:r>
      <w:r>
        <w:t>Sequence, timestamp and event version semantics are mandatory anti-replay controls; receive time never replaces measurement time.</w:t>
      </w:r>
    </w:p>
    <w:p>
      <w:pPr>
        <w:spacing w:after="40"/>
        <w:ind w:left="259" w:hanging="259"/>
      </w:pPr>
      <w:r>
        <w:rPr>
          <w:b/>
        </w:rPr>
        <w:t xml:space="preserve">5. </w:t>
      </w:r>
      <w:r>
        <w:t>A signed event is not equivalent to a confirmed hazard: authenticity and hazard truth are separate concepts.</w:t>
      </w:r>
    </w:p>
    <w:p>
      <w:pPr>
        <w:spacing w:after="40"/>
        <w:ind w:left="259" w:hanging="259"/>
      </w:pPr>
      <w:r>
        <w:rPr>
          <w:b/>
        </w:rPr>
        <w:t xml:space="preserve">6. </w:t>
      </w:r>
      <w:r>
        <w:t>Local SSID names are discovery aids, not proof of authenticity.</w:t>
      </w:r>
    </w:p>
    <w:p>
      <w:pPr>
        <w:spacing w:after="40"/>
        <w:ind w:left="259" w:hanging="259"/>
      </w:pPr>
      <w:r>
        <w:rPr>
          <w:b/>
        </w:rPr>
        <w:t xml:space="preserve">7. </w:t>
      </w:r>
      <w:r>
        <w:t>Citizen emergency pages expose no privileged administration or secret material.</w:t>
      </w:r>
    </w:p>
    <w:p>
      <w:pPr>
        <w:spacing w:after="40"/>
        <w:ind w:left="259" w:hanging="259"/>
      </w:pPr>
      <w:r>
        <w:rPr>
          <w:b/>
        </w:rPr>
        <w:t xml:space="preserve">8. </w:t>
      </w:r>
      <w:r>
        <w:t>Simulation telemetry remains distinguishable from LIVE telemetry and cannot silently write LIVE incident state.</w:t>
      </w:r>
    </w:p>
    <w:p>
      <w:pPr>
        <w:spacing w:after="40"/>
        <w:ind w:left="259" w:hanging="259"/>
      </w:pPr>
      <w:r>
        <w:rPr>
          <w:b/>
        </w:rPr>
        <w:t xml:space="preserve">9. </w:t>
      </w:r>
      <w:r>
        <w:t>NexAlert recommends; authorized humans approve operational dispatch/response actions.</w:t>
      </w:r>
    </w:p>
    <w:p>
      <w:pPr>
        <w:spacing w:after="40"/>
        <w:ind w:left="259" w:hanging="259"/>
      </w:pPr>
      <w:r>
        <w:rPr>
          <w:b/>
        </w:rPr>
        <w:t xml:space="preserve">10. </w:t>
      </w:r>
      <w:r>
        <w:t>RBAC is enforced at the backend/API layer, not only in the UI.</w:t>
      </w:r>
    </w:p>
    <w:p>
      <w:pPr>
        <w:spacing w:after="40"/>
        <w:ind w:left="259" w:hanging="259"/>
      </w:pPr>
      <w:r>
        <w:rPr>
          <w:b/>
        </w:rPr>
        <w:t xml:space="preserve">11. </w:t>
      </w:r>
      <w:r>
        <w:t>Security logs never contain credentials, private keys or live session secrets.</w:t>
      </w:r>
    </w:p>
    <w:p>
      <w:pPr>
        <w:spacing w:after="40"/>
        <w:ind w:left="259" w:hanging="259"/>
      </w:pPr>
      <w:r>
        <w:rPr>
          <w:b/>
        </w:rPr>
        <w:t xml:space="preserve">12. </w:t>
      </w:r>
      <w:r>
        <w:t>Revocation must be possible for a compromised node, user or key without redeploying the whole fleet.</w:t>
      </w:r>
    </w:p>
    <w:p>
      <w:pPr>
        <w:spacing w:after="40"/>
        <w:ind w:left="259" w:hanging="259"/>
      </w:pPr>
      <w:r>
        <w:rPr>
          <w:b/>
        </w:rPr>
        <w:t xml:space="preserve">13. </w:t>
      </w:r>
      <w:r>
        <w:t>Master failure, internet failure and security compromise are modeled as distinct states with explicit degraded behavior.</w:t>
      </w:r>
    </w:p>
    <w:p>
      <w:pPr>
        <w:spacing w:after="40"/>
        <w:ind w:left="259" w:hanging="259"/>
      </w:pPr>
      <w:r>
        <w:rPr>
          <w:b/>
        </w:rPr>
        <w:t xml:space="preserve">14. </w:t>
      </w:r>
      <w:r>
        <w:t>The system fails honest: when authenticity, freshness or information sufficiency cannot be established, it presents an uncertainty/degraded state rather than false confidence.</w:t>
      </w:r>
    </w:p>
    <w:tbl>
      <w:tblPr>
        <w:tblStyle w:val="TableGrid"/>
        <w:tblW w:type="auto" w:w="0"/>
        <w:tblLook w:firstColumn="1" w:firstRow="1" w:lastColumn="0" w:lastRow="0" w:noHBand="0" w:noVBand="1" w:val="04A0"/>
      </w:tblPr>
      <w:tblGrid>
        <w:gridCol w:w="10224"/>
      </w:tblGrid>
      <w:tr>
        <w:tc>
          <w:tcPr>
            <w:tcW w:type="dxa" w:w="10224"/>
            <w:shd w:fill="EAF3F7"/>
          </w:tcPr>
          <w:p>
            <w:r>
              <w:rPr>
                <w:b/>
                <w:color w:val="16324F"/>
              </w:rPr>
              <w:t xml:space="preserve">Definition of secure  </w:t>
            </w:r>
            <w:r>
              <w:t>A NexAlert deployment is secure enough for V1 when an attacker cannot silently make untrusted data look trusted, cannot execute privileged operations outside authorized scope, and cannot erase the distinction between current verified information and stale/unknown information — while the system continues to provide the safest information it still possesses during partition or attack.</w:t>
            </w:r>
          </w:p>
        </w:tc>
      </w:tr>
    </w:tbl>
    <w:p>
      <w:pPr>
        <w:spacing w:after="20"/>
      </w:pPr>
    </w:p>
    <w:p>
      <w:pPr>
        <w:spacing w:before="760"/>
        <w:jc w:val="center"/>
      </w:pPr>
      <w:r>
        <w:rPr>
          <w:b/>
          <w:color w:val="16324F"/>
          <w:sz w:val="38"/>
        </w:rPr>
        <w:t>NEXALERT SECURITY POSTURE</w:t>
      </w:r>
    </w:p>
    <w:p>
      <w:pPr>
        <w:jc w:val="center"/>
      </w:pPr>
      <w:r>
        <w:rPr>
          <w:b/>
          <w:color w:val="005574"/>
          <w:sz w:val="28"/>
        </w:rPr>
        <w:t>Authenticate the source. Verify the event. Authorize the action.</w:t>
        <w:br/>
        <w:t>Preserve the evidence. Degrade honestly.</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5"/>
      </w:rPr>
      <w:t xml:space="preserve">NexAlert — Security / Trust / Threat Model / Secure Operations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6E6E6E"/>
        <w:sz w:val="15"/>
      </w:rPr>
      <w:t>NEXALERT  |  FINAL SPECIFICATION SET  |  16 — SECURITY &amp; TRUST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557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4F5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NexAlert — Security, Trust &amp; Threat Model</dc:title>
  <dc:subject>Final implementation specification</dc:subject>
  <dc:creator>NexAlert</dc:creator>
  <cp:keywords>SIH 2026, security, threat model, HMAC, Ed25519, resilience, NexAlert</cp:keywords>
  <dc:description>generated by python-docx</dc:description>
  <cp:lastModifiedBy/>
  <cp:revision>1</cp:revision>
  <dcterms:created xsi:type="dcterms:W3CDTF">2013-12-23T23:15:00Z</dcterms:created>
  <dcterms:modified xsi:type="dcterms:W3CDTF">2013-12-23T23:15:00Z</dcterms:modified>
  <cp:category/>
</cp:coreProperties>
</file>