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D2A6E" w14:textId="77777777" w:rsidR="000C3C50" w:rsidRDefault="006E796A">
      <w:pPr>
        <w:spacing w:before="2200" w:after="80"/>
        <w:jc w:val="center"/>
      </w:pPr>
      <w:r>
        <w:rPr>
          <w:rFonts w:ascii="Times New Roman" w:eastAsia="Times New Roman" w:hAnsi="Times New Roman" w:cs="Times New Roman"/>
          <w:b/>
          <w:sz w:val="40"/>
        </w:rPr>
        <w:t>ASSESSING INDIA’S FOREX TRADING REGULATIONS:</w:t>
      </w:r>
    </w:p>
    <w:p w14:paraId="66819194" w14:textId="77777777" w:rsidR="000C3C50" w:rsidRPr="00D862EF" w:rsidRDefault="006E796A">
      <w:pPr>
        <w:spacing w:after="800"/>
        <w:jc w:val="center"/>
        <w:rPr>
          <w:sz w:val="40"/>
          <w:szCs w:val="40"/>
        </w:rPr>
      </w:pPr>
      <w:r w:rsidRPr="00D862EF">
        <w:rPr>
          <w:rFonts w:ascii="Times New Roman" w:eastAsia="Times New Roman" w:hAnsi="Times New Roman" w:cs="Times New Roman"/>
          <w:b/>
          <w:sz w:val="40"/>
          <w:szCs w:val="40"/>
        </w:rPr>
        <w:t>Challenges and the Need for Reform</w:t>
      </w:r>
    </w:p>
    <w:p w14:paraId="13BACFE2" w14:textId="77777777" w:rsidR="000C3C50" w:rsidRDefault="006E796A">
      <w:pPr>
        <w:spacing w:after="1200"/>
        <w:jc w:val="center"/>
      </w:pPr>
      <w:r>
        <w:rPr>
          <w:rFonts w:ascii="Times New Roman" w:eastAsia="Times New Roman" w:hAnsi="Times New Roman" w:cs="Times New Roman"/>
          <w:i/>
          <w:sz w:val="26"/>
        </w:rPr>
        <w:t>A Project Report</w:t>
      </w:r>
    </w:p>
    <w:p w14:paraId="00C5C0E9" w14:textId="378771E2" w:rsidR="000C3C50" w:rsidRDefault="00933D37">
      <w:pPr>
        <w:spacing w:after="40"/>
        <w:jc w:val="center"/>
      </w:pPr>
      <w:r>
        <w:rPr>
          <w:rFonts w:ascii="Times New Roman" w:eastAsia="Times New Roman" w:hAnsi="Times New Roman" w:cs="Times New Roman"/>
          <w:sz w:val="24"/>
        </w:rPr>
        <w:t xml:space="preserve">Prepared </w:t>
      </w:r>
      <w:r w:rsidR="006E796A">
        <w:rPr>
          <w:rFonts w:ascii="Times New Roman" w:eastAsia="Times New Roman" w:hAnsi="Times New Roman" w:cs="Times New Roman"/>
          <w:sz w:val="24"/>
        </w:rPr>
        <w:t>by</w:t>
      </w:r>
    </w:p>
    <w:p w14:paraId="3D8659C6" w14:textId="77777777" w:rsidR="000C3C50" w:rsidRDefault="006E796A">
      <w:pPr>
        <w:spacing w:after="40"/>
        <w:jc w:val="center"/>
      </w:pPr>
      <w:r>
        <w:rPr>
          <w:rFonts w:ascii="Times New Roman" w:eastAsia="Times New Roman" w:hAnsi="Times New Roman" w:cs="Times New Roman"/>
          <w:b/>
          <w:sz w:val="28"/>
        </w:rPr>
        <w:t>Bhargava C</w:t>
      </w:r>
    </w:p>
    <w:p w14:paraId="662EE46F" w14:textId="77777777" w:rsidR="00DC1E86" w:rsidRDefault="00DC1E86" w:rsidP="00D862EF">
      <w:pPr>
        <w:spacing w:after="120" w:line="240" w:lineRule="auto"/>
        <w:jc w:val="center"/>
        <w:rPr>
          <w:rFonts w:ascii="Times New Roman" w:eastAsia="Times New Roman" w:hAnsi="Times New Roman" w:cs="Times New Roman"/>
          <w:sz w:val="24"/>
        </w:rPr>
      </w:pPr>
    </w:p>
    <w:p w14:paraId="2FFE6405" w14:textId="77777777" w:rsidR="00DC1E86" w:rsidRDefault="00DC1E86" w:rsidP="00D862EF">
      <w:pPr>
        <w:spacing w:after="120" w:line="240" w:lineRule="auto"/>
        <w:jc w:val="center"/>
        <w:rPr>
          <w:rFonts w:ascii="Times New Roman" w:eastAsia="Times New Roman" w:hAnsi="Times New Roman" w:cs="Times New Roman"/>
          <w:sz w:val="24"/>
        </w:rPr>
      </w:pPr>
    </w:p>
    <w:p w14:paraId="4D4FEAA8" w14:textId="77777777" w:rsidR="00DC1E86" w:rsidRDefault="00DC1E86" w:rsidP="00D862EF">
      <w:pPr>
        <w:spacing w:after="120" w:line="240" w:lineRule="auto"/>
        <w:jc w:val="center"/>
        <w:rPr>
          <w:rFonts w:ascii="Times New Roman" w:eastAsia="Times New Roman" w:hAnsi="Times New Roman" w:cs="Times New Roman"/>
          <w:sz w:val="24"/>
        </w:rPr>
      </w:pPr>
    </w:p>
    <w:p w14:paraId="0DEA1CE1" w14:textId="77777777" w:rsidR="00DC1E86" w:rsidRDefault="00D862EF" w:rsidP="00DC1E86">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 xml:space="preserve">May </w:t>
      </w:r>
      <w:r w:rsidR="006E796A">
        <w:rPr>
          <w:rFonts w:ascii="Times New Roman" w:eastAsia="Times New Roman" w:hAnsi="Times New Roman" w:cs="Times New Roman"/>
          <w:sz w:val="24"/>
        </w:rPr>
        <w:t>202</w:t>
      </w:r>
      <w:r>
        <w:rPr>
          <w:rFonts w:ascii="Times New Roman" w:eastAsia="Times New Roman" w:hAnsi="Times New Roman" w:cs="Times New Roman"/>
          <w:sz w:val="24"/>
        </w:rPr>
        <w:t>5</w:t>
      </w:r>
    </w:p>
    <w:p w14:paraId="6962A227" w14:textId="77777777" w:rsidR="00DC1E86" w:rsidRDefault="00DC1E86" w:rsidP="00DC1E86">
      <w:pPr>
        <w:spacing w:after="0" w:line="240" w:lineRule="auto"/>
        <w:jc w:val="center"/>
      </w:pPr>
      <w:r w:rsidRPr="00DC1E86">
        <w:t>Revised: October 2026</w:t>
      </w:r>
    </w:p>
    <w:p w14:paraId="07F397C6" w14:textId="77777777" w:rsidR="00DC1E86" w:rsidRDefault="00DC1E86" w:rsidP="00DC1E86">
      <w:pPr>
        <w:spacing w:after="0" w:line="240" w:lineRule="auto"/>
      </w:pPr>
    </w:p>
    <w:p w14:paraId="27124619" w14:textId="77777777" w:rsidR="00DC1E86" w:rsidRDefault="00DC1E86" w:rsidP="00DC1E86">
      <w:pPr>
        <w:spacing w:after="0" w:line="240" w:lineRule="auto"/>
      </w:pPr>
    </w:p>
    <w:p w14:paraId="0317E548" w14:textId="77777777" w:rsidR="00DC1E86" w:rsidRDefault="00DC1E86" w:rsidP="00DC1E86">
      <w:pPr>
        <w:spacing w:after="0" w:line="240" w:lineRule="auto"/>
      </w:pPr>
    </w:p>
    <w:p w14:paraId="46C3B779" w14:textId="77777777" w:rsidR="00DC1E86" w:rsidRDefault="00DC1E86" w:rsidP="00DC1E86">
      <w:pPr>
        <w:spacing w:after="0" w:line="240" w:lineRule="auto"/>
      </w:pPr>
    </w:p>
    <w:p w14:paraId="5D627F44" w14:textId="77777777" w:rsidR="00DC1E86" w:rsidRDefault="00DC1E86" w:rsidP="00DC1E86">
      <w:pPr>
        <w:spacing w:after="0" w:line="240" w:lineRule="auto"/>
      </w:pPr>
    </w:p>
    <w:p w14:paraId="26B92A2C" w14:textId="77777777" w:rsidR="00DC1E86" w:rsidRDefault="00DC1E86" w:rsidP="00DC1E86">
      <w:pPr>
        <w:spacing w:after="0" w:line="240" w:lineRule="auto"/>
      </w:pPr>
    </w:p>
    <w:p w14:paraId="2893A4FD" w14:textId="77777777" w:rsidR="00DC1E86" w:rsidRDefault="00DC1E86" w:rsidP="00DC1E86">
      <w:pPr>
        <w:spacing w:after="0" w:line="240" w:lineRule="auto"/>
      </w:pPr>
    </w:p>
    <w:p w14:paraId="432D50EE" w14:textId="77777777" w:rsidR="00DC1E86" w:rsidRDefault="00DC1E86" w:rsidP="00DC1E86">
      <w:pPr>
        <w:spacing w:after="0" w:line="240" w:lineRule="auto"/>
      </w:pPr>
    </w:p>
    <w:p w14:paraId="3C869E31" w14:textId="77777777" w:rsidR="00DC1E86" w:rsidRDefault="00DC1E86" w:rsidP="00DC1E86">
      <w:pPr>
        <w:spacing w:after="0" w:line="240" w:lineRule="auto"/>
      </w:pPr>
    </w:p>
    <w:p w14:paraId="136F8E94" w14:textId="77777777" w:rsidR="00DC1E86" w:rsidRDefault="00DC1E86" w:rsidP="00DC1E86">
      <w:pPr>
        <w:spacing w:after="0" w:line="240" w:lineRule="auto"/>
      </w:pPr>
    </w:p>
    <w:p w14:paraId="39BD6FE6" w14:textId="77777777" w:rsidR="00DC1E86" w:rsidRDefault="00DC1E86" w:rsidP="00DC1E86">
      <w:pPr>
        <w:spacing w:after="0" w:line="240" w:lineRule="auto"/>
      </w:pPr>
    </w:p>
    <w:p w14:paraId="337AA3DF" w14:textId="77777777" w:rsidR="00DC1E86" w:rsidRDefault="00DC1E86" w:rsidP="00DC1E86">
      <w:pPr>
        <w:spacing w:after="0" w:line="240" w:lineRule="auto"/>
      </w:pPr>
    </w:p>
    <w:p w14:paraId="02ED6946" w14:textId="77777777" w:rsidR="00DC1E86" w:rsidRDefault="00DC1E86" w:rsidP="00DC1E86">
      <w:pPr>
        <w:spacing w:after="0" w:line="240" w:lineRule="auto"/>
      </w:pPr>
    </w:p>
    <w:p w14:paraId="68EC4BF0" w14:textId="77777777" w:rsidR="00DC1E86" w:rsidRDefault="00DC1E86" w:rsidP="00DC1E86">
      <w:pPr>
        <w:spacing w:after="0" w:line="240" w:lineRule="auto"/>
      </w:pPr>
    </w:p>
    <w:p w14:paraId="4C2A2828" w14:textId="77777777" w:rsidR="00DC1E86" w:rsidRDefault="00DC1E86" w:rsidP="00DC1E86">
      <w:pPr>
        <w:spacing w:after="0" w:line="240" w:lineRule="auto"/>
      </w:pPr>
    </w:p>
    <w:p w14:paraId="08535B94" w14:textId="77777777" w:rsidR="00DC1E86" w:rsidRDefault="00DC1E86" w:rsidP="00DC1E86">
      <w:pPr>
        <w:spacing w:after="0" w:line="240" w:lineRule="auto"/>
      </w:pPr>
    </w:p>
    <w:p w14:paraId="00ECF677" w14:textId="77777777" w:rsidR="00DC1E86" w:rsidRDefault="00DC1E86" w:rsidP="00DC1E86">
      <w:pPr>
        <w:spacing w:after="0" w:line="240" w:lineRule="auto"/>
      </w:pPr>
    </w:p>
    <w:p w14:paraId="1DB7E177" w14:textId="77777777" w:rsidR="00DC1E86" w:rsidRDefault="00DC1E86" w:rsidP="00DC1E86">
      <w:pPr>
        <w:spacing w:after="0" w:line="240" w:lineRule="auto"/>
      </w:pPr>
    </w:p>
    <w:p w14:paraId="3251487B" w14:textId="77777777" w:rsidR="00DC1E86" w:rsidRDefault="00DC1E86" w:rsidP="00DC1E86">
      <w:pPr>
        <w:spacing w:after="0" w:line="240" w:lineRule="auto"/>
      </w:pPr>
    </w:p>
    <w:p w14:paraId="73566924" w14:textId="77777777" w:rsidR="00DC1E86" w:rsidRDefault="00DC1E86" w:rsidP="00DC1E86">
      <w:pPr>
        <w:spacing w:after="0" w:line="240" w:lineRule="auto"/>
      </w:pPr>
    </w:p>
    <w:p w14:paraId="550C7317" w14:textId="77777777" w:rsidR="00DC1E86" w:rsidRPr="00DC1E86" w:rsidRDefault="00DC1E86" w:rsidP="00DC1E86">
      <w:pPr>
        <w:spacing w:after="0" w:line="240" w:lineRule="auto"/>
      </w:pPr>
    </w:p>
    <w:p w14:paraId="59A815E4" w14:textId="77777777" w:rsidR="000C3C50" w:rsidRDefault="006E796A">
      <w:pPr>
        <w:spacing w:after="280"/>
      </w:pPr>
      <w:r>
        <w:rPr>
          <w:rFonts w:ascii="Times New Roman" w:eastAsia="Times New Roman" w:hAnsi="Times New Roman" w:cs="Times New Roman"/>
          <w:b/>
          <w:sz w:val="32"/>
        </w:rPr>
        <w:t>Contents</w:t>
      </w:r>
    </w:p>
    <w:p w14:paraId="205CB22F" w14:textId="77777777" w:rsidR="000C3C50" w:rsidRDefault="006E796A">
      <w:pPr>
        <w:spacing w:before="160" w:after="80"/>
      </w:pPr>
      <w:r>
        <w:rPr>
          <w:rFonts w:ascii="Times New Roman" w:eastAsia="Times New Roman" w:hAnsi="Times New Roman" w:cs="Times New Roman"/>
          <w:b/>
          <w:sz w:val="24"/>
        </w:rPr>
        <w:t>Abstract</w:t>
      </w:r>
    </w:p>
    <w:p w14:paraId="1F2C6D33" w14:textId="77777777" w:rsidR="000C3C50" w:rsidRDefault="006E796A">
      <w:pPr>
        <w:spacing w:before="160" w:after="80"/>
      </w:pPr>
      <w:r>
        <w:rPr>
          <w:rFonts w:ascii="Times New Roman" w:eastAsia="Times New Roman" w:hAnsi="Times New Roman" w:cs="Times New Roman"/>
          <w:b/>
          <w:sz w:val="24"/>
        </w:rPr>
        <w:t>Research Question and Methodology</w:t>
      </w:r>
    </w:p>
    <w:p w14:paraId="0665F2E1" w14:textId="77777777" w:rsidR="000C3C50" w:rsidRDefault="006E796A">
      <w:pPr>
        <w:spacing w:before="160" w:after="80"/>
      </w:pPr>
      <w:r>
        <w:rPr>
          <w:rFonts w:ascii="Times New Roman" w:eastAsia="Times New Roman" w:hAnsi="Times New Roman" w:cs="Times New Roman"/>
          <w:b/>
          <w:sz w:val="24"/>
        </w:rPr>
        <w:t xml:space="preserve">Chapter </w:t>
      </w:r>
      <w:proofErr w:type="gramStart"/>
      <w:r>
        <w:rPr>
          <w:rFonts w:ascii="Times New Roman" w:eastAsia="Times New Roman" w:hAnsi="Times New Roman" w:cs="Times New Roman"/>
          <w:b/>
          <w:sz w:val="24"/>
        </w:rPr>
        <w:t>1  Introduction</w:t>
      </w:r>
      <w:proofErr w:type="gramEnd"/>
      <w:r>
        <w:rPr>
          <w:rFonts w:ascii="Times New Roman" w:eastAsia="Times New Roman" w:hAnsi="Times New Roman" w:cs="Times New Roman"/>
          <w:b/>
          <w:sz w:val="24"/>
        </w:rPr>
        <w:t xml:space="preserve"> to Forex Trading</w:t>
      </w:r>
    </w:p>
    <w:p w14:paraId="102361CE" w14:textId="77777777" w:rsidR="000C3C50" w:rsidRDefault="006E796A">
      <w:pPr>
        <w:spacing w:after="80"/>
        <w:ind w:left="576"/>
      </w:pPr>
      <w:r>
        <w:rPr>
          <w:rFonts w:ascii="Times New Roman" w:eastAsia="Times New Roman" w:hAnsi="Times New Roman" w:cs="Times New Roman"/>
          <w:sz w:val="24"/>
        </w:rPr>
        <w:t>ⅰ) History of Forex Trading</w:t>
      </w:r>
    </w:p>
    <w:p w14:paraId="386BDAED" w14:textId="77777777" w:rsidR="000C3C50" w:rsidRDefault="006E796A">
      <w:pPr>
        <w:spacing w:after="80"/>
        <w:ind w:left="576"/>
      </w:pPr>
      <w:r>
        <w:rPr>
          <w:rFonts w:ascii="Times New Roman" w:eastAsia="Times New Roman" w:hAnsi="Times New Roman" w:cs="Times New Roman"/>
          <w:sz w:val="24"/>
        </w:rPr>
        <w:t>ⅱ) Risks Involved in Forex Trading</w:t>
      </w:r>
    </w:p>
    <w:p w14:paraId="1CBA8DB1" w14:textId="77777777" w:rsidR="000C3C50" w:rsidRDefault="006E796A">
      <w:pPr>
        <w:spacing w:after="80"/>
        <w:ind w:left="576"/>
      </w:pPr>
      <w:r>
        <w:rPr>
          <w:rFonts w:ascii="Times New Roman" w:eastAsia="Times New Roman" w:hAnsi="Times New Roman" w:cs="Times New Roman"/>
          <w:sz w:val="24"/>
        </w:rPr>
        <w:t>ⅲ) Forex Market Structure and Participants</w:t>
      </w:r>
    </w:p>
    <w:p w14:paraId="3BDA7FBD" w14:textId="77777777" w:rsidR="000C3C50" w:rsidRDefault="006E796A">
      <w:pPr>
        <w:spacing w:before="160" w:after="80"/>
      </w:pPr>
      <w:r>
        <w:rPr>
          <w:rFonts w:ascii="Times New Roman" w:eastAsia="Times New Roman" w:hAnsi="Times New Roman" w:cs="Times New Roman"/>
          <w:b/>
          <w:sz w:val="24"/>
        </w:rPr>
        <w:t xml:space="preserve">Chapter </w:t>
      </w:r>
      <w:proofErr w:type="gramStart"/>
      <w:r>
        <w:rPr>
          <w:rFonts w:ascii="Times New Roman" w:eastAsia="Times New Roman" w:hAnsi="Times New Roman" w:cs="Times New Roman"/>
          <w:b/>
          <w:sz w:val="24"/>
        </w:rPr>
        <w:t>2  Legalities</w:t>
      </w:r>
      <w:proofErr w:type="gramEnd"/>
      <w:r>
        <w:rPr>
          <w:rFonts w:ascii="Times New Roman" w:eastAsia="Times New Roman" w:hAnsi="Times New Roman" w:cs="Times New Roman"/>
          <w:b/>
          <w:sz w:val="24"/>
        </w:rPr>
        <w:t xml:space="preserve"> of Forex Trading in India</w:t>
      </w:r>
    </w:p>
    <w:p w14:paraId="48635797" w14:textId="77777777" w:rsidR="000C3C50" w:rsidRDefault="006E796A">
      <w:pPr>
        <w:spacing w:after="80"/>
        <w:ind w:left="576"/>
      </w:pPr>
      <w:r>
        <w:rPr>
          <w:rFonts w:ascii="Times New Roman" w:eastAsia="Times New Roman" w:hAnsi="Times New Roman" w:cs="Times New Roman"/>
          <w:sz w:val="24"/>
        </w:rPr>
        <w:t>ⅰ) Regulatory Framework</w:t>
      </w:r>
    </w:p>
    <w:p w14:paraId="26242535" w14:textId="77777777" w:rsidR="000C3C50" w:rsidRDefault="006E796A">
      <w:pPr>
        <w:spacing w:after="80"/>
        <w:ind w:left="576"/>
      </w:pPr>
      <w:r>
        <w:rPr>
          <w:rFonts w:ascii="Times New Roman" w:eastAsia="Times New Roman" w:hAnsi="Times New Roman" w:cs="Times New Roman"/>
          <w:sz w:val="24"/>
        </w:rPr>
        <w:t>ⅱ) What is Legal in India?</w:t>
      </w:r>
    </w:p>
    <w:p w14:paraId="53B42491" w14:textId="77777777" w:rsidR="000C3C50" w:rsidRDefault="006E796A">
      <w:pPr>
        <w:spacing w:after="80"/>
        <w:ind w:left="576"/>
      </w:pPr>
      <w:r>
        <w:rPr>
          <w:rFonts w:ascii="Times New Roman" w:eastAsia="Times New Roman" w:hAnsi="Times New Roman" w:cs="Times New Roman"/>
          <w:sz w:val="24"/>
        </w:rPr>
        <w:t>ⅲ) What is Illegal in India?</w:t>
      </w:r>
    </w:p>
    <w:p w14:paraId="40EB9F00" w14:textId="77777777" w:rsidR="000C3C50" w:rsidRDefault="006E796A">
      <w:pPr>
        <w:spacing w:after="80"/>
        <w:ind w:left="576"/>
      </w:pPr>
      <w:r>
        <w:rPr>
          <w:rFonts w:ascii="Times New Roman" w:eastAsia="Times New Roman" w:hAnsi="Times New Roman" w:cs="Times New Roman"/>
          <w:sz w:val="24"/>
        </w:rPr>
        <w:t>ⅳ) Penalties for Illegal Forex Trading</w:t>
      </w:r>
    </w:p>
    <w:p w14:paraId="2A3F920D" w14:textId="77777777" w:rsidR="000C3C50" w:rsidRDefault="006E796A">
      <w:pPr>
        <w:spacing w:before="160" w:after="80"/>
      </w:pPr>
      <w:r>
        <w:rPr>
          <w:rFonts w:ascii="Times New Roman" w:eastAsia="Times New Roman" w:hAnsi="Times New Roman" w:cs="Times New Roman"/>
          <w:b/>
          <w:sz w:val="24"/>
        </w:rPr>
        <w:t xml:space="preserve">Chapter </w:t>
      </w:r>
      <w:proofErr w:type="gramStart"/>
      <w:r>
        <w:rPr>
          <w:rFonts w:ascii="Times New Roman" w:eastAsia="Times New Roman" w:hAnsi="Times New Roman" w:cs="Times New Roman"/>
          <w:b/>
          <w:sz w:val="24"/>
        </w:rPr>
        <w:t>3  Reasons</w:t>
      </w:r>
      <w:proofErr w:type="gramEnd"/>
      <w:r>
        <w:rPr>
          <w:rFonts w:ascii="Times New Roman" w:eastAsia="Times New Roman" w:hAnsi="Times New Roman" w:cs="Times New Roman"/>
          <w:b/>
          <w:sz w:val="24"/>
        </w:rPr>
        <w:t xml:space="preserve"> for the Restrictions on Other Foreign Currency Pairs</w:t>
      </w:r>
    </w:p>
    <w:p w14:paraId="63D2C866" w14:textId="77777777" w:rsidR="000C3C50" w:rsidRDefault="006E796A">
      <w:pPr>
        <w:spacing w:before="160" w:after="80"/>
      </w:pPr>
      <w:r>
        <w:rPr>
          <w:rFonts w:ascii="Times New Roman" w:eastAsia="Times New Roman" w:hAnsi="Times New Roman" w:cs="Times New Roman"/>
          <w:b/>
          <w:sz w:val="24"/>
        </w:rPr>
        <w:t xml:space="preserve">Chapter </w:t>
      </w:r>
      <w:proofErr w:type="gramStart"/>
      <w:r>
        <w:rPr>
          <w:rFonts w:ascii="Times New Roman" w:eastAsia="Times New Roman" w:hAnsi="Times New Roman" w:cs="Times New Roman"/>
          <w:b/>
          <w:sz w:val="24"/>
        </w:rPr>
        <w:t>4  How</w:t>
      </w:r>
      <w:proofErr w:type="gramEnd"/>
      <w:r>
        <w:rPr>
          <w:rFonts w:ascii="Times New Roman" w:eastAsia="Times New Roman" w:hAnsi="Times New Roman" w:cs="Times New Roman"/>
          <w:b/>
          <w:sz w:val="24"/>
        </w:rPr>
        <w:t xml:space="preserve"> Indian Traders Are Navigating the Forex Market</w:t>
      </w:r>
    </w:p>
    <w:p w14:paraId="285EDC6E" w14:textId="766D62DF" w:rsidR="000C3C50" w:rsidRDefault="006B2708">
      <w:pPr>
        <w:spacing w:after="80"/>
        <w:ind w:left="576"/>
      </w:pPr>
      <w:r>
        <w:rPr>
          <w:rFonts w:ascii="Times New Roman" w:eastAsia="Times New Roman" w:hAnsi="Times New Roman" w:cs="Times New Roman"/>
          <w:sz w:val="24"/>
        </w:rPr>
        <w:t>6) Evidence: Growth of the RBI Alert List</w:t>
      </w:r>
      <w:r w:rsidR="006E796A">
        <w:rPr>
          <w:rFonts w:ascii="Times New Roman" w:eastAsia="Times New Roman" w:hAnsi="Times New Roman" w:cs="Times New Roman"/>
          <w:sz w:val="24"/>
        </w:rPr>
      </w:r>
    </w:p>
    <w:p w14:paraId="5A3B269A" w14:textId="77777777" w:rsidR="000C3C50" w:rsidRDefault="006E796A">
      <w:pPr>
        <w:spacing w:before="160" w:after="80"/>
      </w:pPr>
      <w:r>
        <w:rPr>
          <w:rFonts w:ascii="Times New Roman" w:eastAsia="Times New Roman" w:hAnsi="Times New Roman" w:cs="Times New Roman"/>
          <w:b/>
          <w:sz w:val="24"/>
        </w:rPr>
        <w:t xml:space="preserve">Chapter </w:t>
      </w:r>
      <w:proofErr w:type="gramStart"/>
      <w:r>
        <w:rPr>
          <w:rFonts w:ascii="Times New Roman" w:eastAsia="Times New Roman" w:hAnsi="Times New Roman" w:cs="Times New Roman"/>
          <w:b/>
          <w:sz w:val="24"/>
        </w:rPr>
        <w:t>5  Assessment</w:t>
      </w:r>
      <w:proofErr w:type="gramEnd"/>
      <w:r>
        <w:rPr>
          <w:rFonts w:ascii="Times New Roman" w:eastAsia="Times New Roman" w:hAnsi="Times New Roman" w:cs="Times New Roman"/>
          <w:b/>
          <w:sz w:val="24"/>
        </w:rPr>
        <w:t xml:space="preserve"> of the Need for Comprehensive Forex Market Reforms in India</w:t>
      </w:r>
    </w:p>
    <w:p w14:paraId="2A44B617" w14:textId="77777777" w:rsidR="000C3C50" w:rsidRDefault="006E796A">
      <w:pPr>
        <w:spacing w:after="80"/>
        <w:ind w:left="576"/>
      </w:pPr>
      <w:r>
        <w:rPr>
          <w:rFonts w:ascii="Times New Roman" w:eastAsia="Times New Roman" w:hAnsi="Times New Roman" w:cs="Times New Roman"/>
          <w:sz w:val="24"/>
        </w:rPr>
        <w:t>ⅰ) Current Regulatory Environment</w:t>
      </w:r>
    </w:p>
    <w:p w14:paraId="290A6986" w14:textId="77777777" w:rsidR="000C3C50" w:rsidRDefault="006E796A">
      <w:pPr>
        <w:spacing w:after="80"/>
        <w:ind w:left="576"/>
      </w:pPr>
      <w:r>
        <w:rPr>
          <w:rFonts w:ascii="Times New Roman" w:eastAsia="Times New Roman" w:hAnsi="Times New Roman" w:cs="Times New Roman"/>
          <w:sz w:val="24"/>
        </w:rPr>
        <w:t>ⅱ) Economic Benefits of Liberalization</w:t>
      </w:r>
    </w:p>
    <w:p w14:paraId="0F7EF301" w14:textId="77777777" w:rsidR="000C3C50" w:rsidRDefault="006E796A">
      <w:pPr>
        <w:spacing w:after="80"/>
        <w:ind w:left="576"/>
      </w:pPr>
      <w:r>
        <w:rPr>
          <w:rFonts w:ascii="Times New Roman" w:eastAsia="Times New Roman" w:hAnsi="Times New Roman" w:cs="Times New Roman"/>
          <w:sz w:val="24"/>
        </w:rPr>
        <w:t>ⅲ) Potential Risks and Challenges</w:t>
      </w:r>
    </w:p>
    <w:p w14:paraId="143D1F1E" w14:textId="77777777" w:rsidR="000C3C50" w:rsidRDefault="006E796A">
      <w:pPr>
        <w:spacing w:after="80"/>
        <w:ind w:left="576"/>
      </w:pPr>
      <w:r>
        <w:rPr>
          <w:rFonts w:ascii="Times New Roman" w:eastAsia="Times New Roman" w:hAnsi="Times New Roman" w:cs="Times New Roman"/>
          <w:sz w:val="24"/>
        </w:rPr>
        <w:t>ⅳ) Regulatory and Institutional Implications</w:t>
      </w:r>
    </w:p>
    <w:p w14:paraId="07DF8CC1" w14:textId="77777777" w:rsidR="000C3C50" w:rsidRDefault="006E796A">
      <w:pPr>
        <w:spacing w:after="80"/>
        <w:ind w:left="576"/>
      </w:pPr>
      <w:r>
        <w:rPr>
          <w:rFonts w:ascii="Times New Roman" w:eastAsia="Times New Roman" w:hAnsi="Times New Roman" w:cs="Times New Roman"/>
          <w:sz w:val="24"/>
        </w:rPr>
        <w:t>ⅴ) Impact on Traders and Investors</w:t>
      </w:r>
    </w:p>
    <w:p w14:paraId="26278D33" w14:textId="77777777" w:rsidR="000C3C50" w:rsidRDefault="006E796A">
      <w:pPr>
        <w:spacing w:after="80"/>
        <w:ind w:left="576"/>
      </w:pPr>
      <w:r>
        <w:rPr>
          <w:rFonts w:ascii="Times New Roman" w:eastAsia="Times New Roman" w:hAnsi="Times New Roman" w:cs="Times New Roman"/>
          <w:sz w:val="24"/>
        </w:rPr>
        <w:t>ⅵ) Infrastructure, Education, and Market Development</w:t>
      </w:r>
    </w:p>
    <w:p w14:paraId="5660A322" w14:textId="77777777" w:rsidR="000C3C50" w:rsidRDefault="006E796A">
      <w:pPr>
        <w:spacing w:after="80"/>
        <w:ind w:left="576"/>
      </w:pPr>
      <w:r>
        <w:rPr>
          <w:rFonts w:ascii="Times New Roman" w:eastAsia="Times New Roman" w:hAnsi="Times New Roman" w:cs="Times New Roman"/>
          <w:sz w:val="24"/>
        </w:rPr>
        <w:t>ⅶ) International Experiences and Comparisons</w:t>
      </w:r>
    </w:p>
    <w:p w14:paraId="545F45BD" w14:textId="77777777" w:rsidR="000C3C50" w:rsidRDefault="006E796A">
      <w:pPr>
        <w:spacing w:after="80"/>
        <w:ind w:left="576"/>
      </w:pPr>
      <w:r>
        <w:rPr>
          <w:rFonts w:ascii="Times New Roman" w:eastAsia="Times New Roman" w:hAnsi="Times New Roman" w:cs="Times New Roman"/>
          <w:sz w:val="24"/>
        </w:rPr>
        <w:t>ⅷ) Policy Recommendations</w:t>
      </w:r>
    </w:p>
    <w:p w14:paraId="66033D33" w14:textId="77777777" w:rsidR="000C3C50" w:rsidRDefault="006E796A">
      <w:pPr>
        <w:spacing w:before="160" w:after="80"/>
      </w:pPr>
      <w:r>
        <w:rPr>
          <w:rFonts w:ascii="Times New Roman" w:eastAsia="Times New Roman" w:hAnsi="Times New Roman" w:cs="Times New Roman"/>
          <w:b/>
          <w:sz w:val="24"/>
        </w:rPr>
        <w:t>Conclusion</w:t>
      </w:r>
    </w:p>
    <w:p w14:paraId="254FA9B1" w14:textId="77777777" w:rsidR="000C3C50" w:rsidRDefault="006E796A">
      <w:pPr>
        <w:spacing w:before="160" w:after="80"/>
      </w:pPr>
      <w:r>
        <w:rPr>
          <w:rFonts w:ascii="Times New Roman" w:eastAsia="Times New Roman" w:hAnsi="Times New Roman" w:cs="Times New Roman"/>
          <w:b/>
          <w:sz w:val="24"/>
        </w:rPr>
        <w:t>References</w:t>
      </w:r>
    </w:p>
    <w:p w14:paraId="7C2DAECF" w14:textId="77777777" w:rsidR="00325F39" w:rsidRDefault="00C17628">
      <w:pPr>
        <w:pageBreakBefore/>
        <w:spacing w:after="120" w:line="276" w:lineRule="auto"/>
      </w:pPr>
      <w:r>
        <w:rPr>
          <w:rFonts w:ascii="Times New Roman" w:eastAsia="Times New Roman" w:hAnsi="Times New Roman" w:cs="Times New Roman"/>
          <w:b/>
          <w:sz w:val="28"/>
        </w:rPr>
        <w:lastRenderedPageBreak/>
        <w:t>Abstract</w:t>
      </w:r>
    </w:p>
    <w:p w14:paraId="7F982E49" w14:textId="77777777" w:rsidR="00325F39" w:rsidRDefault="00C17628">
      <w:pPr>
        <w:spacing w:after="120" w:line="276" w:lineRule="auto"/>
        <w:jc w:val="both"/>
      </w:pPr>
      <w:r>
        <w:rPr>
          <w:rFonts w:ascii="Times New Roman" w:eastAsia="Times New Roman" w:hAnsi="Times New Roman" w:cs="Times New Roman"/>
          <w:sz w:val="24"/>
        </w:rPr>
        <w:t>Indian residents may trade currencies legally only through exchange-traded contracts in a few currency pairs, which are meant mainly for hedging, yet overseas platforms continue to market restricted products to them. This report assesses whether India’s forex trading regulations are keeping retail trading within legal, supervised channels, and what reform would help. It reviews the legal framework under FEMA, 1999 and RBI and SEBI rules, describes how residents get around these rules, and adds two pieces of</w:t>
      </w:r>
      <w:r>
        <w:rPr>
          <w:rFonts w:ascii="Times New Roman" w:eastAsia="Times New Roman" w:hAnsi="Times New Roman" w:cs="Times New Roman"/>
          <w:sz w:val="24"/>
        </w:rPr>
        <w:t xml:space="preserve"> evidence compiled for this study: the growth of the RBI Alert List of unauthorised forex entities, from 34 names in September 2022 to 95 by November 2025, and a comparison of retail forex rules in India, the United Kingdom, the United States and Australia. The comparison shows that the other three markets allow retail forex but limit the damage through leverage caps and investor protections, whereas India offers no legal channel for retail currency speculation. The report recommends combining stronger enfo</w:t>
      </w:r>
      <w:r>
        <w:rPr>
          <w:rFonts w:ascii="Times New Roman" w:eastAsia="Times New Roman" w:hAnsi="Times New Roman" w:cs="Times New Roman"/>
          <w:sz w:val="24"/>
        </w:rPr>
        <w:t>rcement with a narrow, supervised legal channel on Indian exchanges. Its main limitation is that no public data exist on how many residents trade offshore or how much they lose.</w:t>
      </w:r>
    </w:p>
    <w:p w14:paraId="0C34A6BA" w14:textId="77777777" w:rsidR="00325F39" w:rsidRDefault="00C17628">
      <w:pPr>
        <w:spacing w:before="240" w:after="120" w:line="276" w:lineRule="auto"/>
      </w:pPr>
      <w:r>
        <w:rPr>
          <w:rFonts w:ascii="Times New Roman" w:eastAsia="Times New Roman" w:hAnsi="Times New Roman" w:cs="Times New Roman"/>
          <w:b/>
          <w:sz w:val="28"/>
        </w:rPr>
        <w:t>Research Question</w:t>
      </w:r>
    </w:p>
    <w:p w14:paraId="5AECD8F4" w14:textId="77777777" w:rsidR="00325F39" w:rsidRDefault="00C17628">
      <w:pPr>
        <w:spacing w:after="120" w:line="276" w:lineRule="auto"/>
        <w:jc w:val="both"/>
      </w:pPr>
      <w:r>
        <w:rPr>
          <w:rFonts w:ascii="Times New Roman" w:eastAsia="Times New Roman" w:hAnsi="Times New Roman" w:cs="Times New Roman"/>
          <w:sz w:val="24"/>
        </w:rPr>
        <w:t>Main question: Are India’s forex trading regulations effective in keeping residents’ retail currency trading within legal, supervised channels, and what reform would best close the gap?</w:t>
      </w:r>
    </w:p>
    <w:p w14:paraId="4B4BE8FF" w14:textId="77777777" w:rsidR="00325F39" w:rsidRDefault="00C17628">
      <w:pPr>
        <w:spacing w:after="60" w:line="276" w:lineRule="auto"/>
        <w:jc w:val="both"/>
      </w:pPr>
      <w:r>
        <w:rPr>
          <w:rFonts w:ascii="Times New Roman" w:eastAsia="Times New Roman" w:hAnsi="Times New Roman" w:cs="Times New Roman"/>
          <w:sz w:val="24"/>
        </w:rPr>
        <w:t>Sub-questions:</w:t>
      </w:r>
    </w:p>
    <w:p w14:paraId="3A366F1B" w14:textId="77777777" w:rsidR="00325F39" w:rsidRDefault="00C17628">
      <w:pPr>
        <w:spacing w:after="60" w:line="276" w:lineRule="auto"/>
        <w:ind w:left="432"/>
      </w:pPr>
      <w:r>
        <w:rPr>
          <w:rFonts w:ascii="Times New Roman" w:eastAsia="Times New Roman" w:hAnsi="Times New Roman" w:cs="Times New Roman"/>
          <w:sz w:val="24"/>
        </w:rPr>
        <w:t>1. What do Indian rules permit and prohibit for resident retail traders? (Chapters 2 and 3)</w:t>
      </w:r>
    </w:p>
    <w:p w14:paraId="55512AEF" w14:textId="77777777" w:rsidR="00325F39" w:rsidRDefault="00C17628">
      <w:pPr>
        <w:spacing w:after="60" w:line="276" w:lineRule="auto"/>
        <w:ind w:left="432"/>
      </w:pPr>
      <w:r>
        <w:rPr>
          <w:rFonts w:ascii="Times New Roman" w:eastAsia="Times New Roman" w:hAnsi="Times New Roman" w:cs="Times New Roman"/>
          <w:sz w:val="24"/>
        </w:rPr>
        <w:t>2. How do residents trade outside these rules, and is the problem growing? (Chapter 4)</w:t>
      </w:r>
    </w:p>
    <w:p w14:paraId="25E901A5" w14:textId="77777777" w:rsidR="00325F39" w:rsidRDefault="00C17628">
      <w:pPr>
        <w:spacing w:after="60" w:line="276" w:lineRule="auto"/>
        <w:ind w:left="432"/>
      </w:pPr>
      <w:r>
        <w:rPr>
          <w:rFonts w:ascii="Times New Roman" w:eastAsia="Times New Roman" w:hAnsi="Times New Roman" w:cs="Times New Roman"/>
          <w:sz w:val="24"/>
        </w:rPr>
        <w:t>3. How do comparable markets regulate retail forex? (Chapter 5, section ⅶ)</w:t>
      </w:r>
    </w:p>
    <w:p w14:paraId="76F0E337" w14:textId="77777777" w:rsidR="00325F39" w:rsidRDefault="00C17628">
      <w:pPr>
        <w:spacing w:after="60" w:line="276" w:lineRule="auto"/>
        <w:ind w:left="432"/>
      </w:pPr>
      <w:r>
        <w:rPr>
          <w:rFonts w:ascii="Times New Roman" w:eastAsia="Times New Roman" w:hAnsi="Times New Roman" w:cs="Times New Roman"/>
          <w:sz w:val="24"/>
        </w:rPr>
        <w:t>4. Which policy option best balances investor protection, financial stability and enforceability? (Chapter 5, section ⅷ)</w:t>
      </w:r>
    </w:p>
    <w:p w14:paraId="1249B1BD" w14:textId="77777777" w:rsidR="00325F39" w:rsidRDefault="00C17628">
      <w:pPr>
        <w:spacing w:before="240" w:after="120" w:line="276" w:lineRule="auto"/>
      </w:pPr>
      <w:r>
        <w:rPr>
          <w:rFonts w:ascii="Times New Roman" w:eastAsia="Times New Roman" w:hAnsi="Times New Roman" w:cs="Times New Roman"/>
          <w:b/>
          <w:sz w:val="28"/>
        </w:rPr>
        <w:t>Methodology</w:t>
      </w:r>
    </w:p>
    <w:p w14:paraId="303463C5" w14:textId="77777777" w:rsidR="00325F39" w:rsidRDefault="00C17628">
      <w:pPr>
        <w:spacing w:after="60" w:line="276" w:lineRule="auto"/>
        <w:jc w:val="both"/>
      </w:pPr>
      <w:r>
        <w:rPr>
          <w:rFonts w:ascii="Times New Roman" w:eastAsia="Times New Roman" w:hAnsi="Times New Roman" w:cs="Times New Roman"/>
          <w:sz w:val="24"/>
        </w:rPr>
        <w:t>The study is a qualitative policy analysis based on published sources. It has three steps:</w:t>
      </w:r>
    </w:p>
    <w:p w14:paraId="64E45AAD" w14:textId="77777777" w:rsidR="00325F39" w:rsidRDefault="00C17628">
      <w:pPr>
        <w:spacing w:after="80" w:line="276" w:lineRule="auto"/>
        <w:ind w:left="432"/>
        <w:jc w:val="both"/>
      </w:pPr>
      <w:r>
        <w:rPr>
          <w:rFonts w:ascii="Times New Roman" w:eastAsia="Times New Roman" w:hAnsi="Times New Roman" w:cs="Times New Roman"/>
          <w:b/>
          <w:sz w:val="24"/>
        </w:rPr>
        <w:t xml:space="preserve">Document review. </w:t>
      </w:r>
      <w:r>
        <w:rPr>
          <w:rFonts w:ascii="Times New Roman" w:eastAsia="Times New Roman" w:hAnsi="Times New Roman" w:cs="Times New Roman"/>
          <w:sz w:val="24"/>
        </w:rPr>
        <w:t>Primary legal and regulatory sources were read to establish the current rules: FEMA, 1999; RBI press releases and circulars (2015, 2022, 2023 and 2024); and regulator publications from the FCA, CFTC and ASIC.</w:t>
      </w:r>
    </w:p>
    <w:p w14:paraId="27777E15" w14:textId="77777777" w:rsidR="00325F39" w:rsidRDefault="00C17628">
      <w:pPr>
        <w:spacing w:after="80" w:line="276" w:lineRule="auto"/>
        <w:ind w:left="432"/>
        <w:jc w:val="both"/>
      </w:pPr>
      <w:r>
        <w:rPr>
          <w:rFonts w:ascii="Times New Roman" w:eastAsia="Times New Roman" w:hAnsi="Times New Roman" w:cs="Times New Roman"/>
          <w:b/>
          <w:sz w:val="24"/>
        </w:rPr>
        <w:t xml:space="preserve">Data compilation. </w:t>
      </w:r>
      <w:r>
        <w:rPr>
          <w:rFonts w:ascii="Times New Roman" w:eastAsia="Times New Roman" w:hAnsi="Times New Roman" w:cs="Times New Roman"/>
          <w:sz w:val="24"/>
        </w:rPr>
        <w:t>Every update of the RBI Alert List was recorded from RBI press releases and news reports, with its date, the number of entities added and the cumulative total (Table 4.1). Where a total was not stated in a source, it was calculated and marked.</w:t>
      </w:r>
    </w:p>
    <w:p w14:paraId="2E2CC04D" w14:textId="77777777" w:rsidR="00325F39" w:rsidRDefault="00C17628">
      <w:pPr>
        <w:spacing w:after="80" w:line="276" w:lineRule="auto"/>
        <w:ind w:left="432"/>
        <w:jc w:val="both"/>
      </w:pPr>
      <w:r>
        <w:rPr>
          <w:rFonts w:ascii="Times New Roman" w:eastAsia="Times New Roman" w:hAnsi="Times New Roman" w:cs="Times New Roman"/>
          <w:b/>
          <w:sz w:val="24"/>
        </w:rPr>
        <w:t xml:space="preserve">Comparative and options analysis. </w:t>
      </w:r>
      <w:r>
        <w:rPr>
          <w:rFonts w:ascii="Times New Roman" w:eastAsia="Times New Roman" w:hAnsi="Times New Roman" w:cs="Times New Roman"/>
          <w:sz w:val="24"/>
        </w:rPr>
        <w:t>Retail forex rules in four jurisdictions were compared on five points: who may trade, where trading happens, leverage limits, other protections and the date of the rules (Table 5.1). Three policy options were then assessed against three criteria: investor protection, financial stability and enforceability.</w:t>
      </w:r>
    </w:p>
    <w:p w14:paraId="05DA0731" w14:textId="77777777" w:rsidR="00325F39" w:rsidRDefault="00C17628">
      <w:pPr>
        <w:spacing w:before="80" w:after="120" w:line="276" w:lineRule="auto"/>
        <w:jc w:val="both"/>
      </w:pPr>
      <w:r>
        <w:rPr>
          <w:rFonts w:ascii="Times New Roman" w:eastAsia="Times New Roman" w:hAnsi="Times New Roman" w:cs="Times New Roman"/>
          <w:sz w:val="24"/>
        </w:rPr>
        <w:t>No primary data, such as surveys of traders, were collected. The Alert List counts entities rather than traders or money, and the data run to November 2025. Rules change, so each should be checked against the current regulator text before it is cited.</w:t>
      </w:r>
    </w:p>
    <w:p w14:paraId="1852A5A4" w14:textId="77777777" w:rsidR="00961281" w:rsidRDefault="0079641A" w:rsidP="00187250">
      <w:pPr>
        <w:pageBreakBefore/>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Chapter 1</w:t>
      </w:r>
    </w:p>
    <w:p w14:paraId="35A938F4" w14:textId="77777777" w:rsidR="000E47FA" w:rsidRPr="000E47FA" w:rsidRDefault="00A05596" w:rsidP="00187250">
      <w:pPr>
        <w:spacing w:line="360" w:lineRule="auto"/>
        <w:rPr>
          <w:rFonts w:ascii="Times New Roman" w:hAnsi="Times New Roman" w:cs="Times New Roman"/>
          <w:b/>
          <w:bCs/>
          <w:sz w:val="28"/>
          <w:szCs w:val="28"/>
        </w:rPr>
      </w:pPr>
      <w:r w:rsidRPr="00525C44">
        <w:rPr>
          <w:rFonts w:ascii="Times New Roman" w:hAnsi="Times New Roman" w:cs="Times New Roman"/>
          <w:b/>
          <w:bCs/>
          <w:sz w:val="28"/>
          <w:szCs w:val="28"/>
        </w:rPr>
        <w:t>Introduction to Forex Trading</w:t>
      </w:r>
    </w:p>
    <w:p w14:paraId="37FAC135" w14:textId="77777777" w:rsidR="00A63D8A" w:rsidRDefault="00A05596" w:rsidP="00187250">
      <w:pPr>
        <w:spacing w:line="360" w:lineRule="auto"/>
        <w:rPr>
          <w:rFonts w:ascii="Times New Roman" w:hAnsi="Times New Roman" w:cs="Times New Roman"/>
          <w:sz w:val="24"/>
          <w:szCs w:val="24"/>
        </w:rPr>
      </w:pPr>
      <w:r w:rsidRPr="00A05596">
        <w:rPr>
          <w:rFonts w:ascii="Times New Roman" w:hAnsi="Times New Roman" w:cs="Times New Roman"/>
          <w:sz w:val="24"/>
          <w:szCs w:val="24"/>
        </w:rPr>
        <w:t>Forex trading, or foreign exchange trading, is the global marketplace for buying and selling currencies. It operates 24 hours a day, five days a week, and is the largest financial market in the world, with a daily trading volume of about $9.6 trillion in April 2025 (BIS, 2025).</w:t>
      </w:r>
    </w:p>
    <w:p w14:paraId="29D2DC8E" w14:textId="77777777" w:rsidR="00A05596" w:rsidRPr="00A05596" w:rsidRDefault="00157094" w:rsidP="00187250">
      <w:p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17280" behindDoc="0" locked="0" layoutInCell="1" allowOverlap="1" wp14:anchorId="1D15BCA8" wp14:editId="385E20C4">
            <wp:simplePos x="0" y="0"/>
            <wp:positionH relativeFrom="margin">
              <wp:posOffset>3337560</wp:posOffset>
            </wp:positionH>
            <wp:positionV relativeFrom="paragraph">
              <wp:posOffset>256540</wp:posOffset>
            </wp:positionV>
            <wp:extent cx="2651760" cy="1996440"/>
            <wp:effectExtent l="19050" t="0" r="15240" b="594360"/>
            <wp:wrapSquare wrapText="bothSides"/>
            <wp:docPr id="1148273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73444" name="Picture 1148273444"/>
                    <pic:cNvPicPr/>
                  </pic:nvPicPr>
                  <pic:blipFill>
                    <a:blip r:embed="rId8">
                      <a:extLst>
                        <a:ext uri="{28A0092B-C50C-407E-A947-70E740481C1C}">
                          <a14:useLocalDpi xmlns:a14="http://schemas.microsoft.com/office/drawing/2010/main" val="0"/>
                        </a:ext>
                      </a:extLst>
                    </a:blip>
                    <a:stretch>
                      <a:fillRect/>
                    </a:stretch>
                  </pic:blipFill>
                  <pic:spPr>
                    <a:xfrm>
                      <a:off x="0" y="0"/>
                      <a:ext cx="2651760" cy="199644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A05596" w:rsidRPr="00A05596">
        <w:rPr>
          <w:rFonts w:ascii="Times New Roman" w:hAnsi="Times New Roman" w:cs="Times New Roman"/>
          <w:sz w:val="24"/>
          <w:szCs w:val="24"/>
        </w:rPr>
        <w:t xml:space="preserve">In forex trading, currencies are traded in pairs, such as EUR/USD or USD/JPY. Traders speculate on the relative strength of one currency against another, aiming to profit from fluctuations in exchange rates. For example, if a trader believes the euro will strengthen against the U.S. dollar, they might buy the EUR/USD pair, anticipating that the exchange rate will rise. </w:t>
      </w:r>
    </w:p>
    <w:p w14:paraId="1964064F" w14:textId="77777777" w:rsidR="00A05596" w:rsidRPr="00A05596" w:rsidRDefault="00A05596" w:rsidP="00187250">
      <w:pPr>
        <w:spacing w:line="360" w:lineRule="auto"/>
        <w:rPr>
          <w:rFonts w:ascii="Times New Roman" w:hAnsi="Times New Roman" w:cs="Times New Roman"/>
          <w:sz w:val="24"/>
          <w:szCs w:val="24"/>
        </w:rPr>
      </w:pPr>
      <w:r w:rsidRPr="00A05596">
        <w:rPr>
          <w:rFonts w:ascii="Times New Roman" w:hAnsi="Times New Roman" w:cs="Times New Roman"/>
          <w:sz w:val="24"/>
          <w:szCs w:val="24"/>
        </w:rPr>
        <w:t xml:space="preserve">The forex market is decentralized and operates over-the-counter (OTC), meaning transactions occur directly between parties, typically through electronic trading platforms. Its continuous operation and high liquidity make it accessible to a wide range of participants, including banks, financial institutions, corporations, and individual traders. </w:t>
      </w:r>
    </w:p>
    <w:p w14:paraId="2D52CC8F" w14:textId="77777777" w:rsidR="00A05596" w:rsidRDefault="00A05596" w:rsidP="00187250">
      <w:pPr>
        <w:spacing w:line="360" w:lineRule="auto"/>
        <w:rPr>
          <w:rFonts w:ascii="Times New Roman" w:hAnsi="Times New Roman" w:cs="Times New Roman"/>
          <w:sz w:val="24"/>
          <w:szCs w:val="24"/>
        </w:rPr>
      </w:pPr>
      <w:r w:rsidRPr="00A05596">
        <w:rPr>
          <w:rFonts w:ascii="Times New Roman" w:hAnsi="Times New Roman" w:cs="Times New Roman"/>
          <w:sz w:val="24"/>
          <w:szCs w:val="24"/>
        </w:rPr>
        <w:t>Forex trading is influenced by various factors, including interest rates, economic indicators, geopolitical events, and market sentiment. While it offers opportunities for profit, it also carries significant risks, especially due to the use of leverage, which can amplify both gains and losses.</w:t>
      </w:r>
    </w:p>
    <w:p w14:paraId="5C7E44D7" w14:textId="77777777" w:rsidR="005B41C6" w:rsidRPr="009F19AD" w:rsidRDefault="005B41C6" w:rsidP="00187250">
      <w:pPr>
        <w:spacing w:line="360" w:lineRule="auto"/>
        <w:rPr>
          <w:rFonts w:ascii="Times New Roman" w:hAnsi="Times New Roman" w:cs="Times New Roman"/>
          <w:sz w:val="24"/>
          <w:szCs w:val="24"/>
        </w:rPr>
      </w:pPr>
    </w:p>
    <w:p w14:paraId="7323E377" w14:textId="77777777" w:rsidR="00A05596" w:rsidRPr="009F19AD" w:rsidRDefault="005B41C6" w:rsidP="00187250">
      <w:pPr>
        <w:spacing w:line="360" w:lineRule="auto"/>
        <w:rPr>
          <w:rFonts w:ascii="Times New Roman" w:hAnsi="Times New Roman" w:cs="Times New Roman"/>
          <w:b/>
          <w:bCs/>
          <w:sz w:val="28"/>
          <w:szCs w:val="28"/>
        </w:rPr>
      </w:pPr>
      <w:proofErr w:type="gramStart"/>
      <w:r w:rsidRPr="009F19AD">
        <w:rPr>
          <w:rFonts w:ascii="Times New Roman" w:eastAsia="MS Gothic" w:hAnsi="Times New Roman" w:cs="Times New Roman"/>
          <w:b/>
          <w:bCs/>
          <w:sz w:val="28"/>
          <w:szCs w:val="28"/>
        </w:rPr>
        <w:t>ⅰ</w:t>
      </w:r>
      <w:r w:rsidRPr="009F19AD">
        <w:rPr>
          <w:rFonts w:ascii="Times New Roman" w:hAnsi="Times New Roman" w:cs="Times New Roman"/>
          <w:b/>
          <w:bCs/>
          <w:sz w:val="28"/>
          <w:szCs w:val="28"/>
        </w:rPr>
        <w:t>)</w:t>
      </w:r>
      <w:r w:rsidR="00A05596" w:rsidRPr="009F19AD">
        <w:rPr>
          <w:rFonts w:ascii="Times New Roman" w:hAnsi="Times New Roman" w:cs="Times New Roman"/>
          <w:b/>
          <w:bCs/>
          <w:sz w:val="28"/>
          <w:szCs w:val="28"/>
        </w:rPr>
        <w:t>History</w:t>
      </w:r>
      <w:proofErr w:type="gramEnd"/>
      <w:r w:rsidR="00A05596" w:rsidRPr="009F19AD">
        <w:rPr>
          <w:rFonts w:ascii="Times New Roman" w:hAnsi="Times New Roman" w:cs="Times New Roman"/>
          <w:b/>
          <w:bCs/>
          <w:sz w:val="24"/>
          <w:szCs w:val="24"/>
        </w:rPr>
        <w:t xml:space="preserve"> </w:t>
      </w:r>
      <w:r w:rsidR="00A05596" w:rsidRPr="009F19AD">
        <w:rPr>
          <w:rFonts w:ascii="Times New Roman" w:hAnsi="Times New Roman" w:cs="Times New Roman"/>
          <w:b/>
          <w:bCs/>
          <w:sz w:val="28"/>
          <w:szCs w:val="28"/>
        </w:rPr>
        <w:t>of Forex Trading</w:t>
      </w:r>
    </w:p>
    <w:p w14:paraId="42DA33A2" w14:textId="77777777" w:rsidR="00A05596" w:rsidRPr="00A05596" w:rsidRDefault="00A05596" w:rsidP="00187250">
      <w:pPr>
        <w:spacing w:line="360" w:lineRule="auto"/>
        <w:rPr>
          <w:rFonts w:ascii="Times New Roman" w:hAnsi="Times New Roman" w:cs="Times New Roman"/>
          <w:sz w:val="24"/>
          <w:szCs w:val="24"/>
        </w:rPr>
      </w:pPr>
      <w:r w:rsidRPr="00A05596">
        <w:rPr>
          <w:rFonts w:ascii="Times New Roman" w:hAnsi="Times New Roman" w:cs="Times New Roman"/>
          <w:sz w:val="24"/>
          <w:szCs w:val="24"/>
        </w:rPr>
        <w:t>The history of forex trading spans centuries, evolving from ancient currency exchanges to today's dynamic global market. Here's an overview of its key milestones:</w:t>
      </w:r>
    </w:p>
    <w:p w14:paraId="47FB9ACE" w14:textId="77777777" w:rsidR="00A05596" w:rsidRPr="00A05596" w:rsidRDefault="00A05596" w:rsidP="00187250">
      <w:pPr>
        <w:spacing w:line="360" w:lineRule="auto"/>
        <w:rPr>
          <w:rFonts w:ascii="Times New Roman" w:hAnsi="Times New Roman" w:cs="Times New Roman"/>
          <w:b/>
          <w:bCs/>
          <w:sz w:val="24"/>
          <w:szCs w:val="24"/>
        </w:rPr>
      </w:pPr>
      <w:r w:rsidRPr="00A05596">
        <w:rPr>
          <w:rFonts w:ascii="Times New Roman" w:hAnsi="Times New Roman" w:cs="Times New Roman"/>
          <w:b/>
          <w:bCs/>
          <w:sz w:val="24"/>
          <w:szCs w:val="24"/>
        </w:rPr>
        <w:t>Ancient and Medieval Origins</w:t>
      </w:r>
    </w:p>
    <w:p w14:paraId="1A6E9938" w14:textId="77777777" w:rsidR="00525C44" w:rsidRDefault="00A05596" w:rsidP="00187250">
      <w:pPr>
        <w:numPr>
          <w:ilvl w:val="0"/>
          <w:numId w:val="1"/>
        </w:numPr>
        <w:spacing w:line="360" w:lineRule="auto"/>
        <w:rPr>
          <w:rFonts w:ascii="Times New Roman" w:hAnsi="Times New Roman" w:cs="Times New Roman"/>
          <w:sz w:val="24"/>
          <w:szCs w:val="24"/>
        </w:rPr>
      </w:pPr>
      <w:r w:rsidRPr="00A05596">
        <w:rPr>
          <w:rFonts w:ascii="Times New Roman" w:hAnsi="Times New Roman" w:cs="Times New Roman"/>
          <w:b/>
          <w:bCs/>
          <w:sz w:val="24"/>
          <w:szCs w:val="24"/>
        </w:rPr>
        <w:lastRenderedPageBreak/>
        <w:t>Ancient Times</w:t>
      </w:r>
      <w:r w:rsidRPr="00A05596">
        <w:rPr>
          <w:rFonts w:ascii="Times New Roman" w:hAnsi="Times New Roman" w:cs="Times New Roman"/>
          <w:sz w:val="24"/>
          <w:szCs w:val="24"/>
        </w:rPr>
        <w:t>: Currency exchange dates back to ancient civilizations. Money-changers in the Holy Land, as mentioned in Talmudic writings, facilitated currency conversions for trade and religious offerings.</w:t>
      </w:r>
    </w:p>
    <w:p w14:paraId="1FF8BEA8" w14:textId="77777777" w:rsidR="00A05596" w:rsidRDefault="00525C44" w:rsidP="00187250">
      <w:pPr>
        <w:numPr>
          <w:ilvl w:val="0"/>
          <w:numId w:val="1"/>
        </w:numPr>
        <w:spacing w:line="360" w:lineRule="auto"/>
        <w:rPr>
          <w:rFonts w:ascii="Times New Roman" w:hAnsi="Times New Roman" w:cs="Times New Roman"/>
          <w:sz w:val="24"/>
          <w:szCs w:val="24"/>
        </w:rPr>
      </w:pPr>
      <w:r w:rsidRPr="00525C44">
        <w:rPr>
          <w:rFonts w:ascii="Times New Roman" w:hAnsi="Times New Roman" w:cs="Times New Roman"/>
          <w:b/>
          <w:bCs/>
          <w:sz w:val="24"/>
          <w:szCs w:val="24"/>
        </w:rPr>
        <w:t xml:space="preserve">  Medieval Period</w:t>
      </w:r>
      <w:r w:rsidRPr="00525C44">
        <w:rPr>
          <w:rFonts w:ascii="Times New Roman" w:hAnsi="Times New Roman" w:cs="Times New Roman"/>
          <w:sz w:val="24"/>
          <w:szCs w:val="24"/>
        </w:rPr>
        <w:t>: In the 15th century, the Medici family established banks across                  Europe to support currency exchange for merchants. They introduced the "nostro" account system, documenting foreign and local currency holdings.</w:t>
      </w:r>
    </w:p>
    <w:p w14:paraId="24B6E72F" w14:textId="77777777" w:rsidR="00525C44" w:rsidRPr="00525C44" w:rsidRDefault="00525C44" w:rsidP="00187250">
      <w:pPr>
        <w:spacing w:line="360" w:lineRule="auto"/>
        <w:rPr>
          <w:rFonts w:ascii="Times New Roman" w:hAnsi="Times New Roman" w:cs="Times New Roman"/>
          <w:b/>
          <w:bCs/>
          <w:sz w:val="24"/>
          <w:szCs w:val="24"/>
        </w:rPr>
      </w:pPr>
      <w:r w:rsidRPr="00525C44">
        <w:rPr>
          <w:rFonts w:ascii="Times New Roman" w:hAnsi="Times New Roman" w:cs="Times New Roman"/>
          <w:b/>
          <w:bCs/>
          <w:sz w:val="24"/>
          <w:szCs w:val="24"/>
        </w:rPr>
        <w:t>The Gold Standard Era (19th Century)</w:t>
      </w:r>
    </w:p>
    <w:p w14:paraId="17CFB9BD" w14:textId="77777777" w:rsidR="00525C44" w:rsidRPr="00525C44" w:rsidRDefault="00525C44" w:rsidP="00187250">
      <w:pPr>
        <w:numPr>
          <w:ilvl w:val="0"/>
          <w:numId w:val="2"/>
        </w:numPr>
        <w:spacing w:line="360" w:lineRule="auto"/>
        <w:rPr>
          <w:rFonts w:ascii="Times New Roman" w:hAnsi="Times New Roman" w:cs="Times New Roman"/>
          <w:sz w:val="24"/>
          <w:szCs w:val="24"/>
        </w:rPr>
      </w:pPr>
      <w:r w:rsidRPr="00525C44">
        <w:rPr>
          <w:rFonts w:ascii="Times New Roman" w:hAnsi="Times New Roman" w:cs="Times New Roman"/>
          <w:b/>
          <w:bCs/>
          <w:sz w:val="24"/>
          <w:szCs w:val="24"/>
        </w:rPr>
        <w:t>1880s:</w:t>
      </w:r>
      <w:r w:rsidRPr="00525C44">
        <w:rPr>
          <w:rFonts w:ascii="Times New Roman" w:hAnsi="Times New Roman" w:cs="Times New Roman"/>
          <w:sz w:val="24"/>
          <w:szCs w:val="24"/>
        </w:rPr>
        <w:t xml:space="preserve"> The gold standard was widely adopted, linking currencies to gold and providing stability in international trade </w:t>
      </w:r>
    </w:p>
    <w:p w14:paraId="17153BF7" w14:textId="77777777" w:rsidR="00525C44" w:rsidRDefault="00525C44" w:rsidP="00187250">
      <w:pPr>
        <w:numPr>
          <w:ilvl w:val="0"/>
          <w:numId w:val="2"/>
        </w:numPr>
        <w:spacing w:line="360" w:lineRule="auto"/>
        <w:rPr>
          <w:rFonts w:ascii="Times New Roman" w:hAnsi="Times New Roman" w:cs="Times New Roman"/>
          <w:sz w:val="24"/>
          <w:szCs w:val="24"/>
        </w:rPr>
      </w:pPr>
      <w:r w:rsidRPr="00525C44">
        <w:rPr>
          <w:rFonts w:ascii="Times New Roman" w:hAnsi="Times New Roman" w:cs="Times New Roman"/>
          <w:b/>
          <w:bCs/>
          <w:sz w:val="24"/>
          <w:szCs w:val="24"/>
        </w:rPr>
        <w:t>Pre-World War I</w:t>
      </w:r>
      <w:r w:rsidRPr="00525C44">
        <w:rPr>
          <w:rFonts w:ascii="Times New Roman" w:hAnsi="Times New Roman" w:cs="Times New Roman"/>
          <w:sz w:val="24"/>
          <w:szCs w:val="24"/>
        </w:rPr>
        <w:t xml:space="preserve">: London emerged as a central hub for foreign exchange, with the British pound sterling dominating global transactions. </w:t>
      </w:r>
    </w:p>
    <w:p w14:paraId="24AA1DF7" w14:textId="77777777" w:rsidR="00525C44" w:rsidRPr="00525C44" w:rsidRDefault="00525C44" w:rsidP="00187250">
      <w:pPr>
        <w:spacing w:line="360" w:lineRule="auto"/>
        <w:rPr>
          <w:rFonts w:ascii="Times New Roman" w:hAnsi="Times New Roman" w:cs="Times New Roman"/>
          <w:b/>
          <w:bCs/>
          <w:sz w:val="24"/>
          <w:szCs w:val="24"/>
        </w:rPr>
      </w:pPr>
      <w:r w:rsidRPr="00525C44">
        <w:rPr>
          <w:rFonts w:ascii="Times New Roman" w:hAnsi="Times New Roman" w:cs="Times New Roman"/>
          <w:b/>
          <w:bCs/>
          <w:sz w:val="24"/>
          <w:szCs w:val="24"/>
        </w:rPr>
        <w:t>Bretton Woods System (1944–1971)</w:t>
      </w:r>
    </w:p>
    <w:p w14:paraId="2D4C5F27" w14:textId="77777777" w:rsidR="00525C44" w:rsidRPr="00525C44" w:rsidRDefault="00525C44" w:rsidP="00187250">
      <w:pPr>
        <w:numPr>
          <w:ilvl w:val="0"/>
          <w:numId w:val="3"/>
        </w:numPr>
        <w:spacing w:line="360" w:lineRule="auto"/>
        <w:rPr>
          <w:rFonts w:ascii="Times New Roman" w:hAnsi="Times New Roman" w:cs="Times New Roman"/>
          <w:sz w:val="24"/>
          <w:szCs w:val="24"/>
        </w:rPr>
      </w:pPr>
      <w:r w:rsidRPr="00525C44">
        <w:rPr>
          <w:rFonts w:ascii="Times New Roman" w:hAnsi="Times New Roman" w:cs="Times New Roman"/>
          <w:b/>
          <w:bCs/>
          <w:sz w:val="24"/>
          <w:szCs w:val="24"/>
        </w:rPr>
        <w:t>1944</w:t>
      </w:r>
      <w:r w:rsidRPr="00525C44">
        <w:rPr>
          <w:rFonts w:ascii="Times New Roman" w:hAnsi="Times New Roman" w:cs="Times New Roman"/>
          <w:sz w:val="24"/>
          <w:szCs w:val="24"/>
        </w:rPr>
        <w:t xml:space="preserve">: The Bretton Woods Agreement established fixed exchange rates, pegging currencies to the U.S. dollar, which was convertible to gold at $35 per ounce. This system aimed to ensure monetary stability post-World War II. </w:t>
      </w:r>
    </w:p>
    <w:p w14:paraId="65EB2D83" w14:textId="77777777" w:rsidR="00525C44" w:rsidRPr="00525C44" w:rsidRDefault="00525C44" w:rsidP="00187250">
      <w:pPr>
        <w:numPr>
          <w:ilvl w:val="0"/>
          <w:numId w:val="3"/>
        </w:numPr>
        <w:spacing w:line="360" w:lineRule="auto"/>
        <w:rPr>
          <w:rFonts w:ascii="Times New Roman" w:hAnsi="Times New Roman" w:cs="Times New Roman"/>
          <w:sz w:val="24"/>
          <w:szCs w:val="24"/>
        </w:rPr>
      </w:pPr>
      <w:r w:rsidRPr="00525C44">
        <w:rPr>
          <w:rFonts w:ascii="Times New Roman" w:hAnsi="Times New Roman" w:cs="Times New Roman"/>
          <w:b/>
          <w:bCs/>
          <w:sz w:val="24"/>
          <w:szCs w:val="24"/>
        </w:rPr>
        <w:t>Institutions Created</w:t>
      </w:r>
      <w:r w:rsidRPr="00525C44">
        <w:rPr>
          <w:rFonts w:ascii="Times New Roman" w:hAnsi="Times New Roman" w:cs="Times New Roman"/>
          <w:sz w:val="24"/>
          <w:szCs w:val="24"/>
        </w:rPr>
        <w:t xml:space="preserve">: The agreement led to the formation of the International Monetary Fund (IMF) and the World Bank to oversee international monetary policy and aid reconstruction. </w:t>
      </w:r>
    </w:p>
    <w:p w14:paraId="0A3DEC56" w14:textId="77777777" w:rsidR="00525C44" w:rsidRPr="00525C44" w:rsidRDefault="00525C44" w:rsidP="00187250">
      <w:pPr>
        <w:numPr>
          <w:ilvl w:val="0"/>
          <w:numId w:val="3"/>
        </w:numPr>
        <w:spacing w:line="360" w:lineRule="auto"/>
        <w:rPr>
          <w:rFonts w:ascii="Times New Roman" w:hAnsi="Times New Roman" w:cs="Times New Roman"/>
          <w:sz w:val="24"/>
          <w:szCs w:val="24"/>
        </w:rPr>
      </w:pPr>
      <w:r w:rsidRPr="00525C44">
        <w:rPr>
          <w:rFonts w:ascii="Times New Roman" w:hAnsi="Times New Roman" w:cs="Times New Roman"/>
          <w:b/>
          <w:bCs/>
          <w:sz w:val="24"/>
          <w:szCs w:val="24"/>
        </w:rPr>
        <w:t>1971</w:t>
      </w:r>
      <w:r w:rsidRPr="00525C44">
        <w:rPr>
          <w:rFonts w:ascii="Times New Roman" w:hAnsi="Times New Roman" w:cs="Times New Roman"/>
          <w:sz w:val="24"/>
          <w:szCs w:val="24"/>
        </w:rPr>
        <w:t xml:space="preserve">: President Richard Nixon ended the dollar's convertibility to gold, effectively dismantling the Bretton Woods system and leading to floating exchange rates. </w:t>
      </w:r>
    </w:p>
    <w:p w14:paraId="04A04862" w14:textId="77777777" w:rsidR="00525C44" w:rsidRPr="00525C44" w:rsidRDefault="00525C44" w:rsidP="00187250">
      <w:pPr>
        <w:spacing w:line="360" w:lineRule="auto"/>
        <w:rPr>
          <w:rFonts w:ascii="Times New Roman" w:hAnsi="Times New Roman" w:cs="Times New Roman"/>
          <w:b/>
          <w:bCs/>
          <w:sz w:val="24"/>
          <w:szCs w:val="24"/>
        </w:rPr>
      </w:pPr>
      <w:r w:rsidRPr="00525C44">
        <w:rPr>
          <w:rFonts w:ascii="Times New Roman" w:hAnsi="Times New Roman" w:cs="Times New Roman"/>
          <w:b/>
          <w:bCs/>
          <w:sz w:val="24"/>
          <w:szCs w:val="24"/>
        </w:rPr>
        <w:t xml:space="preserve"> Modern Forex Market (Post-1973)</w:t>
      </w:r>
    </w:p>
    <w:p w14:paraId="1405805E" w14:textId="77777777" w:rsidR="00525C44" w:rsidRPr="00525C44" w:rsidRDefault="00525C44" w:rsidP="00187250">
      <w:pPr>
        <w:numPr>
          <w:ilvl w:val="0"/>
          <w:numId w:val="4"/>
        </w:numPr>
        <w:spacing w:line="360" w:lineRule="auto"/>
        <w:rPr>
          <w:rFonts w:ascii="Times New Roman" w:hAnsi="Times New Roman" w:cs="Times New Roman"/>
          <w:sz w:val="24"/>
          <w:szCs w:val="24"/>
        </w:rPr>
      </w:pPr>
      <w:r w:rsidRPr="00525C44">
        <w:rPr>
          <w:rFonts w:ascii="Times New Roman" w:hAnsi="Times New Roman" w:cs="Times New Roman"/>
          <w:b/>
          <w:bCs/>
          <w:sz w:val="24"/>
          <w:szCs w:val="24"/>
        </w:rPr>
        <w:t>Floating Exchange Rates</w:t>
      </w:r>
      <w:r w:rsidRPr="00525C44">
        <w:rPr>
          <w:rFonts w:ascii="Times New Roman" w:hAnsi="Times New Roman" w:cs="Times New Roman"/>
          <w:sz w:val="24"/>
          <w:szCs w:val="24"/>
        </w:rPr>
        <w:t xml:space="preserve">: After 1973, currencies began to float freely, with their values determined by market forces. This shift increased volatility and trading opportunities. </w:t>
      </w:r>
    </w:p>
    <w:p w14:paraId="321A426F" w14:textId="77777777" w:rsidR="00525C44" w:rsidRPr="00525C44" w:rsidRDefault="00525C44" w:rsidP="00187250">
      <w:pPr>
        <w:numPr>
          <w:ilvl w:val="0"/>
          <w:numId w:val="4"/>
        </w:numPr>
        <w:spacing w:line="360" w:lineRule="auto"/>
        <w:rPr>
          <w:rFonts w:ascii="Times New Roman" w:hAnsi="Times New Roman" w:cs="Times New Roman"/>
          <w:sz w:val="24"/>
          <w:szCs w:val="24"/>
        </w:rPr>
      </w:pPr>
      <w:r w:rsidRPr="00525C44">
        <w:rPr>
          <w:rFonts w:ascii="Times New Roman" w:hAnsi="Times New Roman" w:cs="Times New Roman"/>
          <w:b/>
          <w:bCs/>
          <w:sz w:val="24"/>
          <w:szCs w:val="24"/>
        </w:rPr>
        <w:t>Technological Advancements</w:t>
      </w:r>
      <w:r w:rsidRPr="00525C44">
        <w:rPr>
          <w:rFonts w:ascii="Times New Roman" w:hAnsi="Times New Roman" w:cs="Times New Roman"/>
          <w:sz w:val="24"/>
          <w:szCs w:val="24"/>
        </w:rPr>
        <w:t xml:space="preserve">: The introduction of computer-based trading platforms, like Reuters' monitors in 1973, revolutionized forex trading by providing real-time quotes and facilitating faster transactions. </w:t>
      </w:r>
    </w:p>
    <w:p w14:paraId="34735D37" w14:textId="77777777" w:rsidR="00525C44" w:rsidRPr="00525C44" w:rsidRDefault="00525C44" w:rsidP="00187250">
      <w:pPr>
        <w:numPr>
          <w:ilvl w:val="0"/>
          <w:numId w:val="4"/>
        </w:numPr>
        <w:spacing w:line="360" w:lineRule="auto"/>
        <w:rPr>
          <w:rFonts w:ascii="Times New Roman" w:hAnsi="Times New Roman" w:cs="Times New Roman"/>
          <w:sz w:val="24"/>
          <w:szCs w:val="24"/>
        </w:rPr>
      </w:pPr>
      <w:r w:rsidRPr="00525C44">
        <w:rPr>
          <w:rFonts w:ascii="Times New Roman" w:hAnsi="Times New Roman" w:cs="Times New Roman"/>
          <w:b/>
          <w:bCs/>
          <w:sz w:val="24"/>
          <w:szCs w:val="24"/>
        </w:rPr>
        <w:t>Financial Futures</w:t>
      </w:r>
      <w:r w:rsidRPr="00525C44">
        <w:rPr>
          <w:rFonts w:ascii="Times New Roman" w:hAnsi="Times New Roman" w:cs="Times New Roman"/>
          <w:sz w:val="24"/>
          <w:szCs w:val="24"/>
        </w:rPr>
        <w:t>: In 1972, the Chicago Mercantile Exchange launched the International Monetary Market, introducing currency futures contracts and expanding the tools available for forex traders</w:t>
      </w:r>
      <w:r>
        <w:rPr>
          <w:rFonts w:ascii="Times New Roman" w:hAnsi="Times New Roman" w:cs="Times New Roman"/>
          <w:sz w:val="24"/>
          <w:szCs w:val="24"/>
        </w:rPr>
        <w:t>.</w:t>
      </w:r>
    </w:p>
    <w:p w14:paraId="48CBC5FF" w14:textId="77777777" w:rsidR="00525C44" w:rsidRDefault="00525C44" w:rsidP="00187250">
      <w:pPr>
        <w:spacing w:line="360" w:lineRule="auto"/>
        <w:rPr>
          <w:rFonts w:ascii="Times New Roman" w:hAnsi="Times New Roman" w:cs="Times New Roman"/>
          <w:sz w:val="24"/>
          <w:szCs w:val="24"/>
        </w:rPr>
      </w:pPr>
      <w:r w:rsidRPr="00525C44">
        <w:rPr>
          <w:rFonts w:ascii="Times New Roman" w:hAnsi="Times New Roman" w:cs="Times New Roman"/>
          <w:sz w:val="24"/>
          <w:szCs w:val="24"/>
        </w:rPr>
        <w:lastRenderedPageBreak/>
        <w:t>Today, the forex market is the largest and most liquid financial market globally, with a daily trading volume of about $9.6 trillion (BIS, 2025). It operates 24 hours a day, five days a week, and plays a crucial role in global finance and trade</w:t>
      </w:r>
      <w:r>
        <w:rPr>
          <w:rFonts w:ascii="Times New Roman" w:hAnsi="Times New Roman" w:cs="Times New Roman"/>
          <w:sz w:val="24"/>
          <w:szCs w:val="24"/>
        </w:rPr>
        <w:t>.</w:t>
      </w:r>
      <w:r w:rsidRPr="00525C44">
        <w:rPr>
          <w:rFonts w:ascii="Times New Roman" w:hAnsi="Times New Roman" w:cs="Times New Roman"/>
          <w:sz w:val="24"/>
          <w:szCs w:val="24"/>
        </w:rPr>
        <w:t xml:space="preserve"> </w:t>
      </w:r>
    </w:p>
    <w:p w14:paraId="4C779842" w14:textId="77777777" w:rsidR="005B41C6" w:rsidRDefault="005B41C6" w:rsidP="00187250">
      <w:pPr>
        <w:spacing w:line="360" w:lineRule="auto"/>
        <w:rPr>
          <w:rFonts w:ascii="Times New Roman" w:hAnsi="Times New Roman" w:cs="Times New Roman"/>
          <w:sz w:val="24"/>
          <w:szCs w:val="24"/>
        </w:rPr>
      </w:pPr>
    </w:p>
    <w:p w14:paraId="231906E7" w14:textId="77777777" w:rsidR="000E47FA" w:rsidRPr="009F19AD" w:rsidRDefault="005B41C6" w:rsidP="00187250">
      <w:pPr>
        <w:spacing w:line="360" w:lineRule="auto"/>
        <w:rPr>
          <w:rFonts w:ascii="Times New Roman" w:hAnsi="Times New Roman" w:cs="Times New Roman"/>
          <w:b/>
          <w:bCs/>
          <w:sz w:val="28"/>
          <w:szCs w:val="28"/>
        </w:rPr>
      </w:pPr>
      <w:r w:rsidRPr="009F19AD">
        <w:rPr>
          <w:rFonts w:ascii="Times New Roman" w:eastAsia="MS Gothic" w:hAnsi="Times New Roman" w:cs="Times New Roman"/>
          <w:b/>
          <w:bCs/>
          <w:sz w:val="28"/>
          <w:szCs w:val="28"/>
        </w:rPr>
        <w:t>ⅱ) Risks Involved in Forex Trading</w:t>
      </w:r>
    </w:p>
    <w:p w14:paraId="122A871D" w14:textId="77777777" w:rsidR="000E47FA" w:rsidRPr="000E47FA" w:rsidRDefault="000E47FA" w:rsidP="00187250">
      <w:pPr>
        <w:spacing w:line="360" w:lineRule="auto"/>
        <w:rPr>
          <w:rFonts w:ascii="Times New Roman" w:hAnsi="Times New Roman" w:cs="Times New Roman"/>
          <w:sz w:val="24"/>
          <w:szCs w:val="24"/>
        </w:rPr>
      </w:pPr>
      <w:r w:rsidRPr="000E47FA">
        <w:rPr>
          <w:rFonts w:ascii="Times New Roman" w:hAnsi="Times New Roman" w:cs="Times New Roman"/>
          <w:sz w:val="24"/>
          <w:szCs w:val="24"/>
        </w:rPr>
        <w:t>Forex trading offers significant opportunities, but it also comes with various risks that traders must understand and manage effectively. Here are the key risks involved:</w:t>
      </w:r>
    </w:p>
    <w:p w14:paraId="048E2A0C" w14:textId="77777777" w:rsidR="000E47FA" w:rsidRPr="000E47FA" w:rsidRDefault="000E47FA" w:rsidP="00187250">
      <w:pPr>
        <w:spacing w:line="360" w:lineRule="auto"/>
        <w:rPr>
          <w:rFonts w:ascii="Times New Roman" w:hAnsi="Times New Roman" w:cs="Times New Roman"/>
          <w:b/>
          <w:bCs/>
          <w:sz w:val="24"/>
          <w:szCs w:val="24"/>
        </w:rPr>
      </w:pPr>
      <w:r w:rsidRPr="000E47FA">
        <w:rPr>
          <w:rFonts w:ascii="Times New Roman" w:hAnsi="Times New Roman" w:cs="Times New Roman"/>
          <w:b/>
          <w:bCs/>
          <w:sz w:val="24"/>
          <w:szCs w:val="24"/>
        </w:rPr>
        <w:t>1. Leverage Risk</w:t>
      </w:r>
    </w:p>
    <w:p w14:paraId="5CEFBEE9" w14:textId="77777777" w:rsidR="000E47FA" w:rsidRPr="000E47FA" w:rsidRDefault="000E47FA" w:rsidP="00187250">
      <w:pPr>
        <w:spacing w:line="360" w:lineRule="auto"/>
        <w:rPr>
          <w:rFonts w:ascii="Times New Roman" w:hAnsi="Times New Roman" w:cs="Times New Roman"/>
          <w:sz w:val="24"/>
          <w:szCs w:val="24"/>
        </w:rPr>
      </w:pPr>
      <w:r w:rsidRPr="000E47FA">
        <w:rPr>
          <w:rFonts w:ascii="Times New Roman" w:hAnsi="Times New Roman" w:cs="Times New Roman"/>
          <w:sz w:val="24"/>
          <w:szCs w:val="24"/>
        </w:rPr>
        <w:t xml:space="preserve">Forex trading often involves the use of leverage, allowing traders to control large positions with a relatively small amount of capital. While this can amplify profits, it also increases the potential for significant losses, especially in volatile markets. Small price movements can lead to substantial losses that may exceed the initial investment. </w:t>
      </w:r>
    </w:p>
    <w:p w14:paraId="747BE574" w14:textId="77777777" w:rsidR="000E47FA" w:rsidRPr="000E47FA" w:rsidRDefault="000E47FA" w:rsidP="00187250">
      <w:pPr>
        <w:spacing w:line="360" w:lineRule="auto"/>
        <w:rPr>
          <w:rFonts w:ascii="Times New Roman" w:hAnsi="Times New Roman" w:cs="Times New Roman"/>
          <w:b/>
          <w:bCs/>
          <w:sz w:val="24"/>
          <w:szCs w:val="24"/>
        </w:rPr>
      </w:pPr>
      <w:r w:rsidRPr="000E47FA">
        <w:rPr>
          <w:rFonts w:ascii="Times New Roman" w:hAnsi="Times New Roman" w:cs="Times New Roman"/>
          <w:b/>
          <w:bCs/>
          <w:sz w:val="24"/>
          <w:szCs w:val="24"/>
        </w:rPr>
        <w:t>2. Interest Rate Risk</w:t>
      </w:r>
    </w:p>
    <w:p w14:paraId="501E9A29" w14:textId="77777777" w:rsidR="000E47FA" w:rsidRPr="000E47FA" w:rsidRDefault="000E47FA" w:rsidP="00187250">
      <w:pPr>
        <w:spacing w:line="360" w:lineRule="auto"/>
        <w:rPr>
          <w:rFonts w:ascii="Times New Roman" w:hAnsi="Times New Roman" w:cs="Times New Roman"/>
          <w:sz w:val="24"/>
          <w:szCs w:val="24"/>
        </w:rPr>
      </w:pPr>
      <w:r w:rsidRPr="000E47FA">
        <w:rPr>
          <w:rFonts w:ascii="Times New Roman" w:hAnsi="Times New Roman" w:cs="Times New Roman"/>
          <w:sz w:val="24"/>
          <w:szCs w:val="24"/>
        </w:rPr>
        <w:t xml:space="preserve">Currency values are influenced by a country's interest rates. An increase in interest rates can attract foreign capital, strengthening the currency, while a decrease can have the opposite effect. Unexpected changes in interest rates can lead to rapid currency fluctuations, impacting open positions. </w:t>
      </w:r>
    </w:p>
    <w:p w14:paraId="410CFD06" w14:textId="77777777" w:rsidR="000E47FA" w:rsidRPr="000E47FA" w:rsidRDefault="000E47FA" w:rsidP="00187250">
      <w:pPr>
        <w:spacing w:line="360" w:lineRule="auto"/>
        <w:rPr>
          <w:rFonts w:ascii="Times New Roman" w:hAnsi="Times New Roman" w:cs="Times New Roman"/>
          <w:b/>
          <w:bCs/>
          <w:sz w:val="24"/>
          <w:szCs w:val="24"/>
        </w:rPr>
      </w:pPr>
      <w:r w:rsidRPr="000E47FA">
        <w:rPr>
          <w:rFonts w:ascii="Times New Roman" w:hAnsi="Times New Roman" w:cs="Times New Roman"/>
          <w:b/>
          <w:bCs/>
          <w:sz w:val="24"/>
          <w:szCs w:val="24"/>
        </w:rPr>
        <w:t>3. Transaction Risk</w:t>
      </w:r>
    </w:p>
    <w:p w14:paraId="2A5398C3" w14:textId="77777777" w:rsidR="000E47FA" w:rsidRPr="000E47FA" w:rsidRDefault="000E47FA" w:rsidP="00187250">
      <w:pPr>
        <w:spacing w:line="360" w:lineRule="auto"/>
        <w:rPr>
          <w:rFonts w:ascii="Times New Roman" w:hAnsi="Times New Roman" w:cs="Times New Roman"/>
          <w:sz w:val="24"/>
          <w:szCs w:val="24"/>
        </w:rPr>
      </w:pPr>
      <w:r w:rsidRPr="000E47FA">
        <w:rPr>
          <w:rFonts w:ascii="Times New Roman" w:hAnsi="Times New Roman" w:cs="Times New Roman"/>
          <w:sz w:val="24"/>
          <w:szCs w:val="24"/>
        </w:rPr>
        <w:t>Due to the 24-hour nature of the forex market, there can be time lags between entering a trade and settling it. During this period, exchange rates may change, leading to potential losses. This risk increases with longer settlement times and higher market volatility</w:t>
      </w:r>
      <w:r>
        <w:rPr>
          <w:rFonts w:ascii="Times New Roman" w:hAnsi="Times New Roman" w:cs="Times New Roman"/>
          <w:sz w:val="24"/>
          <w:szCs w:val="24"/>
        </w:rPr>
        <w:t>.</w:t>
      </w:r>
      <w:r w:rsidRPr="000E47FA">
        <w:rPr>
          <w:rFonts w:ascii="Times New Roman" w:hAnsi="Times New Roman" w:cs="Times New Roman"/>
          <w:sz w:val="24"/>
          <w:szCs w:val="24"/>
        </w:rPr>
        <w:t xml:space="preserve"> </w:t>
      </w:r>
    </w:p>
    <w:p w14:paraId="6418328D" w14:textId="77777777" w:rsidR="000E47FA" w:rsidRPr="000E47FA" w:rsidRDefault="000E47FA" w:rsidP="00187250">
      <w:pPr>
        <w:spacing w:line="360" w:lineRule="auto"/>
        <w:rPr>
          <w:rFonts w:ascii="Times New Roman" w:hAnsi="Times New Roman" w:cs="Times New Roman"/>
          <w:b/>
          <w:bCs/>
          <w:sz w:val="24"/>
          <w:szCs w:val="24"/>
        </w:rPr>
      </w:pPr>
      <w:r w:rsidRPr="000E47FA">
        <w:rPr>
          <w:rFonts w:ascii="Times New Roman" w:hAnsi="Times New Roman" w:cs="Times New Roman"/>
          <w:b/>
          <w:bCs/>
          <w:sz w:val="24"/>
          <w:szCs w:val="24"/>
        </w:rPr>
        <w:t>4. Counterparty Risk</w:t>
      </w:r>
    </w:p>
    <w:p w14:paraId="0F583087" w14:textId="77777777" w:rsidR="000E47FA" w:rsidRPr="000E47FA" w:rsidRDefault="000E47FA" w:rsidP="00187250">
      <w:pPr>
        <w:spacing w:line="360" w:lineRule="auto"/>
        <w:rPr>
          <w:rFonts w:ascii="Times New Roman" w:hAnsi="Times New Roman" w:cs="Times New Roman"/>
          <w:sz w:val="24"/>
          <w:szCs w:val="24"/>
        </w:rPr>
      </w:pPr>
      <w:r w:rsidRPr="000E47FA">
        <w:rPr>
          <w:rFonts w:ascii="Times New Roman" w:hAnsi="Times New Roman" w:cs="Times New Roman"/>
          <w:sz w:val="24"/>
          <w:szCs w:val="24"/>
        </w:rPr>
        <w:t xml:space="preserve">This refers to the risk that the broker or dealer involved in a transaction may default on their obligations. In over-the-counter (OTC) forex trading, where trades are not conducted through a centralized exchange, this risk is more pronounced. </w:t>
      </w:r>
    </w:p>
    <w:p w14:paraId="454A74B3" w14:textId="77777777" w:rsidR="000E47FA" w:rsidRPr="000E47FA" w:rsidRDefault="000E47FA" w:rsidP="00187250">
      <w:pPr>
        <w:spacing w:line="360" w:lineRule="auto"/>
        <w:rPr>
          <w:rFonts w:ascii="Times New Roman" w:hAnsi="Times New Roman" w:cs="Times New Roman"/>
          <w:b/>
          <w:bCs/>
          <w:sz w:val="24"/>
          <w:szCs w:val="24"/>
        </w:rPr>
      </w:pPr>
      <w:r w:rsidRPr="000E47FA">
        <w:rPr>
          <w:rFonts w:ascii="Times New Roman" w:hAnsi="Times New Roman" w:cs="Times New Roman"/>
          <w:b/>
          <w:bCs/>
          <w:sz w:val="24"/>
          <w:szCs w:val="24"/>
        </w:rPr>
        <w:t>5. Country Risk</w:t>
      </w:r>
    </w:p>
    <w:p w14:paraId="546BBFB5" w14:textId="77777777" w:rsidR="000E47FA" w:rsidRDefault="000E47FA" w:rsidP="00187250">
      <w:pPr>
        <w:spacing w:line="360" w:lineRule="auto"/>
        <w:rPr>
          <w:rFonts w:ascii="Times New Roman" w:hAnsi="Times New Roman" w:cs="Times New Roman"/>
          <w:sz w:val="24"/>
          <w:szCs w:val="24"/>
        </w:rPr>
      </w:pPr>
      <w:r w:rsidRPr="000E47FA">
        <w:rPr>
          <w:rFonts w:ascii="Times New Roman" w:hAnsi="Times New Roman" w:cs="Times New Roman"/>
          <w:sz w:val="24"/>
          <w:szCs w:val="24"/>
        </w:rPr>
        <w:lastRenderedPageBreak/>
        <w:t xml:space="preserve">Political instability, economic crises, or changes in a country's fiscal policy can affect its currency's value. Emerging markets are particularly susceptible to such risks, which can lead to significant currency devaluation and impact forex positions. </w:t>
      </w:r>
    </w:p>
    <w:p w14:paraId="44A663F0" w14:textId="77777777" w:rsidR="005B41C6" w:rsidRDefault="005B41C6" w:rsidP="00187250">
      <w:pPr>
        <w:spacing w:line="360" w:lineRule="auto"/>
        <w:rPr>
          <w:rFonts w:ascii="Times New Roman" w:hAnsi="Times New Roman" w:cs="Times New Roman"/>
          <w:sz w:val="24"/>
          <w:szCs w:val="24"/>
        </w:rPr>
      </w:pPr>
    </w:p>
    <w:p w14:paraId="3E54B838" w14:textId="77777777" w:rsidR="002B3831" w:rsidRPr="009F19AD" w:rsidRDefault="005B41C6" w:rsidP="00187250">
      <w:pPr>
        <w:spacing w:line="360" w:lineRule="auto"/>
        <w:rPr>
          <w:rFonts w:ascii="Times New Roman" w:hAnsi="Times New Roman" w:cs="Times New Roman"/>
          <w:sz w:val="24"/>
          <w:szCs w:val="24"/>
        </w:rPr>
      </w:pPr>
      <w:r w:rsidRPr="009F19AD">
        <w:rPr>
          <w:rFonts w:ascii="Times New Roman" w:eastAsia="MS Gothic" w:hAnsi="Times New Roman" w:cs="Times New Roman"/>
          <w:b/>
          <w:bCs/>
          <w:sz w:val="28"/>
          <w:szCs w:val="28"/>
        </w:rPr>
        <w:t>ⅲ) Forex Market Structure and Participants</w:t>
      </w:r>
    </w:p>
    <w:p w14:paraId="532C0180" w14:textId="77777777" w:rsidR="002B3831" w:rsidRDefault="002B3831" w:rsidP="00187250">
      <w:pPr>
        <w:spacing w:line="360" w:lineRule="auto"/>
        <w:rPr>
          <w:rFonts w:ascii="Times New Roman" w:hAnsi="Times New Roman" w:cs="Times New Roman"/>
          <w:sz w:val="24"/>
          <w:szCs w:val="24"/>
        </w:rPr>
      </w:pPr>
      <w:r w:rsidRPr="002B3831">
        <w:rPr>
          <w:rFonts w:ascii="Times New Roman" w:hAnsi="Times New Roman" w:cs="Times New Roman"/>
          <w:b/>
          <w:bCs/>
          <w:sz w:val="24"/>
          <w:szCs w:val="24"/>
        </w:rPr>
        <w:t>Structure</w:t>
      </w:r>
      <w:r>
        <w:rPr>
          <w:rFonts w:ascii="Times New Roman" w:hAnsi="Times New Roman" w:cs="Times New Roman"/>
          <w:sz w:val="24"/>
          <w:szCs w:val="24"/>
        </w:rPr>
        <w:t>:</w:t>
      </w:r>
    </w:p>
    <w:p w14:paraId="5A427E70" w14:textId="77777777" w:rsidR="002B3831" w:rsidRPr="002B3831" w:rsidRDefault="002B3831" w:rsidP="00187250">
      <w:pPr>
        <w:spacing w:line="360" w:lineRule="auto"/>
        <w:rPr>
          <w:rFonts w:ascii="Times New Roman" w:hAnsi="Times New Roman" w:cs="Times New Roman"/>
          <w:sz w:val="24"/>
          <w:szCs w:val="24"/>
        </w:rPr>
      </w:pPr>
      <w:r w:rsidRPr="002B3831">
        <w:rPr>
          <w:rFonts w:ascii="Times New Roman" w:hAnsi="Times New Roman" w:cs="Times New Roman"/>
          <w:sz w:val="24"/>
          <w:szCs w:val="24"/>
        </w:rPr>
        <w:t xml:space="preserve">Unlike centralized exchanges, the forex market operates over-the-counter (OTC), meaning trades occur directly between parties without a centralized exchange. The market functions through a network of banks, brokers, and financial institutions across major financial </w:t>
      </w:r>
      <w:proofErr w:type="spellStart"/>
      <w:r w:rsidRPr="002B3831">
        <w:rPr>
          <w:rFonts w:ascii="Times New Roman" w:hAnsi="Times New Roman" w:cs="Times New Roman"/>
          <w:sz w:val="24"/>
          <w:szCs w:val="24"/>
        </w:rPr>
        <w:t>centers</w:t>
      </w:r>
      <w:proofErr w:type="spellEnd"/>
      <w:r w:rsidRPr="002B3831">
        <w:rPr>
          <w:rFonts w:ascii="Times New Roman" w:hAnsi="Times New Roman" w:cs="Times New Roman"/>
          <w:sz w:val="24"/>
          <w:szCs w:val="24"/>
        </w:rPr>
        <w:t xml:space="preserve"> like London, New York, Tokyo, and Sydney. This structure allows for 24-hour trading during weekdays, facilitating continuous currency exchange globally. </w:t>
      </w:r>
    </w:p>
    <w:p w14:paraId="43F980F4" w14:textId="77777777" w:rsidR="002B3831" w:rsidRPr="002B3831" w:rsidRDefault="002B3831" w:rsidP="00187250">
      <w:pPr>
        <w:spacing w:line="360" w:lineRule="auto"/>
        <w:rPr>
          <w:rFonts w:ascii="Times New Roman" w:hAnsi="Times New Roman" w:cs="Times New Roman"/>
          <w:sz w:val="24"/>
          <w:szCs w:val="24"/>
        </w:rPr>
      </w:pPr>
      <w:r w:rsidRPr="002B3831">
        <w:rPr>
          <w:rFonts w:ascii="Times New Roman" w:hAnsi="Times New Roman" w:cs="Times New Roman"/>
          <w:sz w:val="24"/>
          <w:szCs w:val="24"/>
        </w:rPr>
        <w:t>The market's hierarchy is often visualized as a ladder:</w:t>
      </w:r>
    </w:p>
    <w:p w14:paraId="55D4EA8E" w14:textId="77777777" w:rsidR="002B3831" w:rsidRPr="002B3831" w:rsidRDefault="002B3831" w:rsidP="00187250">
      <w:pPr>
        <w:numPr>
          <w:ilvl w:val="0"/>
          <w:numId w:val="8"/>
        </w:numPr>
        <w:spacing w:line="360" w:lineRule="auto"/>
        <w:rPr>
          <w:rFonts w:ascii="Times New Roman" w:hAnsi="Times New Roman" w:cs="Times New Roman"/>
          <w:sz w:val="24"/>
          <w:szCs w:val="24"/>
        </w:rPr>
      </w:pPr>
      <w:r w:rsidRPr="002B3831">
        <w:rPr>
          <w:rFonts w:ascii="Times New Roman" w:hAnsi="Times New Roman" w:cs="Times New Roman"/>
          <w:b/>
          <w:bCs/>
          <w:sz w:val="24"/>
          <w:szCs w:val="24"/>
        </w:rPr>
        <w:t>Interbank Market</w:t>
      </w:r>
      <w:r w:rsidRPr="002B3831">
        <w:rPr>
          <w:rFonts w:ascii="Times New Roman" w:hAnsi="Times New Roman" w:cs="Times New Roman"/>
          <w:sz w:val="24"/>
          <w:szCs w:val="24"/>
        </w:rPr>
        <w:t>: At the top, major commercial and investment banks trade large volumes directly with each other.</w:t>
      </w:r>
    </w:p>
    <w:p w14:paraId="64372239" w14:textId="77777777" w:rsidR="002B3831" w:rsidRPr="002B3831" w:rsidRDefault="002B3831" w:rsidP="00187250">
      <w:pPr>
        <w:numPr>
          <w:ilvl w:val="0"/>
          <w:numId w:val="8"/>
        </w:numPr>
        <w:spacing w:line="360" w:lineRule="auto"/>
        <w:rPr>
          <w:rFonts w:ascii="Times New Roman" w:hAnsi="Times New Roman" w:cs="Times New Roman"/>
          <w:sz w:val="24"/>
          <w:szCs w:val="24"/>
        </w:rPr>
      </w:pPr>
      <w:r w:rsidRPr="002B3831">
        <w:rPr>
          <w:rFonts w:ascii="Times New Roman" w:hAnsi="Times New Roman" w:cs="Times New Roman"/>
          <w:b/>
          <w:bCs/>
          <w:sz w:val="24"/>
          <w:szCs w:val="24"/>
        </w:rPr>
        <w:t>Institutional Clients</w:t>
      </w:r>
      <w:r w:rsidRPr="002B3831">
        <w:rPr>
          <w:rFonts w:ascii="Times New Roman" w:hAnsi="Times New Roman" w:cs="Times New Roman"/>
          <w:sz w:val="24"/>
          <w:szCs w:val="24"/>
        </w:rPr>
        <w:t>: Large corporations, hedge funds, and institutional investors access the market through banks or electronic platforms.</w:t>
      </w:r>
    </w:p>
    <w:p w14:paraId="3228E057" w14:textId="77777777" w:rsidR="002B3831" w:rsidRDefault="002B3831" w:rsidP="00187250">
      <w:pPr>
        <w:numPr>
          <w:ilvl w:val="0"/>
          <w:numId w:val="8"/>
        </w:numPr>
        <w:spacing w:line="360" w:lineRule="auto"/>
        <w:rPr>
          <w:rFonts w:ascii="Times New Roman" w:hAnsi="Times New Roman" w:cs="Times New Roman"/>
          <w:sz w:val="24"/>
          <w:szCs w:val="24"/>
        </w:rPr>
      </w:pPr>
      <w:r w:rsidRPr="002B3831">
        <w:rPr>
          <w:rFonts w:ascii="Times New Roman" w:hAnsi="Times New Roman" w:cs="Times New Roman"/>
          <w:b/>
          <w:bCs/>
          <w:sz w:val="24"/>
          <w:szCs w:val="24"/>
        </w:rPr>
        <w:t>Retail Market</w:t>
      </w:r>
      <w:r w:rsidRPr="002B3831">
        <w:rPr>
          <w:rFonts w:ascii="Times New Roman" w:hAnsi="Times New Roman" w:cs="Times New Roman"/>
          <w:sz w:val="24"/>
          <w:szCs w:val="24"/>
        </w:rPr>
        <w:t>: Individual traders participate via online brokers, often with smaller trade sizes.</w:t>
      </w:r>
    </w:p>
    <w:p w14:paraId="65333834" w14:textId="77777777" w:rsidR="002B3831" w:rsidRDefault="002B3831" w:rsidP="00187250">
      <w:pPr>
        <w:spacing w:line="360" w:lineRule="auto"/>
        <w:rPr>
          <w:rFonts w:ascii="Times New Roman" w:hAnsi="Times New Roman" w:cs="Times New Roman"/>
          <w:b/>
          <w:bCs/>
          <w:sz w:val="24"/>
          <w:szCs w:val="24"/>
        </w:rPr>
      </w:pPr>
      <w:r>
        <w:rPr>
          <w:rFonts w:ascii="Times New Roman" w:hAnsi="Times New Roman" w:cs="Times New Roman"/>
          <w:b/>
          <w:bCs/>
          <w:sz w:val="24"/>
          <w:szCs w:val="24"/>
        </w:rPr>
        <w:t>Key participants:</w:t>
      </w:r>
    </w:p>
    <w:p w14:paraId="7900117B" w14:textId="77777777" w:rsidR="002B3831" w:rsidRPr="002B3831" w:rsidRDefault="002B3831" w:rsidP="00187250">
      <w:pPr>
        <w:spacing w:line="360" w:lineRule="auto"/>
        <w:rPr>
          <w:rFonts w:ascii="Times New Roman" w:hAnsi="Times New Roman" w:cs="Times New Roman"/>
          <w:b/>
          <w:bCs/>
          <w:sz w:val="24"/>
          <w:szCs w:val="24"/>
        </w:rPr>
      </w:pPr>
      <w:r w:rsidRPr="002B3831">
        <w:rPr>
          <w:rFonts w:ascii="Times New Roman" w:hAnsi="Times New Roman" w:cs="Times New Roman"/>
          <w:b/>
          <w:bCs/>
          <w:sz w:val="24"/>
          <w:szCs w:val="24"/>
        </w:rPr>
        <w:t>1. Central Banks and Governments</w:t>
      </w:r>
    </w:p>
    <w:p w14:paraId="12AB9FC9" w14:textId="77777777" w:rsidR="002B3831" w:rsidRPr="002B3831" w:rsidRDefault="002B3831" w:rsidP="00187250">
      <w:pPr>
        <w:spacing w:line="360" w:lineRule="auto"/>
        <w:rPr>
          <w:rFonts w:ascii="Times New Roman" w:hAnsi="Times New Roman" w:cs="Times New Roman"/>
          <w:sz w:val="24"/>
          <w:szCs w:val="24"/>
        </w:rPr>
      </w:pPr>
      <w:r w:rsidRPr="002B3831">
        <w:rPr>
          <w:rFonts w:ascii="Times New Roman" w:hAnsi="Times New Roman" w:cs="Times New Roman"/>
          <w:sz w:val="24"/>
          <w:szCs w:val="24"/>
        </w:rPr>
        <w:t>Central banks, such as the U.S. Federal Reserve or the European Central Bank, play a pivotal role by implementing monetary policies, setting interest rates, and sometimes intervening directly in currency markets to stabilize or influence exchange rates</w:t>
      </w:r>
      <w:r>
        <w:rPr>
          <w:rFonts w:ascii="Times New Roman" w:hAnsi="Times New Roman" w:cs="Times New Roman"/>
          <w:sz w:val="24"/>
          <w:szCs w:val="24"/>
        </w:rPr>
        <w:t>.</w:t>
      </w:r>
      <w:r w:rsidRPr="002B3831">
        <w:rPr>
          <w:rFonts w:ascii="Times New Roman" w:hAnsi="Times New Roman" w:cs="Times New Roman"/>
          <w:sz w:val="24"/>
          <w:szCs w:val="24"/>
        </w:rPr>
        <w:t xml:space="preserve"> </w:t>
      </w:r>
    </w:p>
    <w:p w14:paraId="5D1D9E7C" w14:textId="77777777" w:rsidR="002B3831" w:rsidRPr="002B3831" w:rsidRDefault="002B3831" w:rsidP="00187250">
      <w:pPr>
        <w:spacing w:line="360" w:lineRule="auto"/>
        <w:rPr>
          <w:rFonts w:ascii="Times New Roman" w:hAnsi="Times New Roman" w:cs="Times New Roman"/>
          <w:b/>
          <w:bCs/>
          <w:sz w:val="24"/>
          <w:szCs w:val="24"/>
        </w:rPr>
      </w:pPr>
      <w:r w:rsidRPr="002B3831">
        <w:rPr>
          <w:rFonts w:ascii="Times New Roman" w:hAnsi="Times New Roman" w:cs="Times New Roman"/>
          <w:b/>
          <w:bCs/>
          <w:sz w:val="24"/>
          <w:szCs w:val="24"/>
        </w:rPr>
        <w:t>2. Commercial and Investment Banks</w:t>
      </w:r>
    </w:p>
    <w:p w14:paraId="5455EB4A" w14:textId="77777777" w:rsidR="002B3831" w:rsidRPr="002B3831" w:rsidRDefault="002B3831" w:rsidP="00187250">
      <w:pPr>
        <w:spacing w:line="360" w:lineRule="auto"/>
        <w:rPr>
          <w:rFonts w:ascii="Times New Roman" w:hAnsi="Times New Roman" w:cs="Times New Roman"/>
          <w:sz w:val="24"/>
          <w:szCs w:val="24"/>
        </w:rPr>
      </w:pPr>
      <w:r w:rsidRPr="002B3831">
        <w:rPr>
          <w:rFonts w:ascii="Times New Roman" w:hAnsi="Times New Roman" w:cs="Times New Roman"/>
          <w:sz w:val="24"/>
          <w:szCs w:val="24"/>
        </w:rPr>
        <w:t xml:space="preserve">These institutions conduct the majority of forex transactions, both for their own accounts and on behalf of clients. They provide liquidity to the market and facilitate currency exchange for various purposes, including trade and investment. </w:t>
      </w:r>
    </w:p>
    <w:p w14:paraId="7F305377" w14:textId="77777777" w:rsidR="002B3831" w:rsidRPr="002B3831" w:rsidRDefault="002B3831" w:rsidP="00187250">
      <w:pPr>
        <w:spacing w:line="360" w:lineRule="auto"/>
        <w:rPr>
          <w:rFonts w:ascii="Times New Roman" w:hAnsi="Times New Roman" w:cs="Times New Roman"/>
          <w:b/>
          <w:bCs/>
          <w:sz w:val="24"/>
          <w:szCs w:val="24"/>
        </w:rPr>
      </w:pPr>
      <w:r w:rsidRPr="002B3831">
        <w:rPr>
          <w:rFonts w:ascii="Times New Roman" w:hAnsi="Times New Roman" w:cs="Times New Roman"/>
          <w:b/>
          <w:bCs/>
          <w:sz w:val="24"/>
          <w:szCs w:val="24"/>
        </w:rPr>
        <w:t>3. Multinational Corporations</w:t>
      </w:r>
    </w:p>
    <w:p w14:paraId="7BFEF769" w14:textId="77777777" w:rsidR="002B3831" w:rsidRPr="002B3831" w:rsidRDefault="002B3831" w:rsidP="00187250">
      <w:pPr>
        <w:spacing w:line="360" w:lineRule="auto"/>
        <w:rPr>
          <w:rFonts w:ascii="Times New Roman" w:hAnsi="Times New Roman" w:cs="Times New Roman"/>
          <w:sz w:val="24"/>
          <w:szCs w:val="24"/>
        </w:rPr>
      </w:pPr>
      <w:r w:rsidRPr="002B3831">
        <w:rPr>
          <w:rFonts w:ascii="Times New Roman" w:hAnsi="Times New Roman" w:cs="Times New Roman"/>
          <w:sz w:val="24"/>
          <w:szCs w:val="24"/>
        </w:rPr>
        <w:lastRenderedPageBreak/>
        <w:t xml:space="preserve">Companies engaged in international trade use the forex market to hedge against currency risk arising from cross-border transactions. By locking in exchange rates, they can protect their revenues and costs from </w:t>
      </w:r>
      <w:proofErr w:type="spellStart"/>
      <w:r w:rsidRPr="002B3831">
        <w:rPr>
          <w:rFonts w:ascii="Times New Roman" w:hAnsi="Times New Roman" w:cs="Times New Roman"/>
          <w:sz w:val="24"/>
          <w:szCs w:val="24"/>
        </w:rPr>
        <w:t>unfavorable</w:t>
      </w:r>
      <w:proofErr w:type="spellEnd"/>
      <w:r w:rsidRPr="002B3831">
        <w:rPr>
          <w:rFonts w:ascii="Times New Roman" w:hAnsi="Times New Roman" w:cs="Times New Roman"/>
          <w:sz w:val="24"/>
          <w:szCs w:val="24"/>
        </w:rPr>
        <w:t xml:space="preserve"> currency movements</w:t>
      </w:r>
      <w:r>
        <w:rPr>
          <w:rFonts w:ascii="Times New Roman" w:hAnsi="Times New Roman" w:cs="Times New Roman"/>
          <w:sz w:val="24"/>
          <w:szCs w:val="24"/>
        </w:rPr>
        <w:t>.</w:t>
      </w:r>
    </w:p>
    <w:p w14:paraId="7F6668A8" w14:textId="77777777" w:rsidR="002B3831" w:rsidRPr="002B3831" w:rsidRDefault="002B3831" w:rsidP="00187250">
      <w:pPr>
        <w:spacing w:line="360" w:lineRule="auto"/>
        <w:rPr>
          <w:rFonts w:ascii="Times New Roman" w:hAnsi="Times New Roman" w:cs="Times New Roman"/>
          <w:b/>
          <w:bCs/>
          <w:sz w:val="24"/>
          <w:szCs w:val="24"/>
        </w:rPr>
      </w:pPr>
      <w:r w:rsidRPr="002B3831">
        <w:rPr>
          <w:rFonts w:ascii="Times New Roman" w:hAnsi="Times New Roman" w:cs="Times New Roman"/>
          <w:b/>
          <w:bCs/>
          <w:sz w:val="24"/>
          <w:szCs w:val="24"/>
        </w:rPr>
        <w:t>4. Investment Managers and Hedge Funds</w:t>
      </w:r>
    </w:p>
    <w:p w14:paraId="16C9FC6E" w14:textId="77777777" w:rsidR="002B3831" w:rsidRPr="002B3831" w:rsidRDefault="002B3831" w:rsidP="00187250">
      <w:pPr>
        <w:spacing w:line="360" w:lineRule="auto"/>
        <w:rPr>
          <w:rFonts w:ascii="Times New Roman" w:hAnsi="Times New Roman" w:cs="Times New Roman"/>
          <w:sz w:val="24"/>
          <w:szCs w:val="24"/>
        </w:rPr>
      </w:pPr>
      <w:r w:rsidRPr="002B3831">
        <w:rPr>
          <w:rFonts w:ascii="Times New Roman" w:hAnsi="Times New Roman" w:cs="Times New Roman"/>
          <w:sz w:val="24"/>
          <w:szCs w:val="24"/>
        </w:rPr>
        <w:t xml:space="preserve">These entities engage in forex trading for speculative purposes or to hedge portfolios. Their large-scale trades can influence market dynamics, especially in less liquid currency pairs. </w:t>
      </w:r>
    </w:p>
    <w:p w14:paraId="5DE5C420" w14:textId="77777777" w:rsidR="002B3831" w:rsidRPr="002B3831" w:rsidRDefault="002B3831" w:rsidP="00187250">
      <w:pPr>
        <w:spacing w:line="360" w:lineRule="auto"/>
        <w:rPr>
          <w:rFonts w:ascii="Times New Roman" w:hAnsi="Times New Roman" w:cs="Times New Roman"/>
          <w:b/>
          <w:bCs/>
          <w:sz w:val="24"/>
          <w:szCs w:val="24"/>
        </w:rPr>
      </w:pPr>
      <w:r w:rsidRPr="002B3831">
        <w:rPr>
          <w:rFonts w:ascii="Times New Roman" w:hAnsi="Times New Roman" w:cs="Times New Roman"/>
          <w:b/>
          <w:bCs/>
          <w:sz w:val="24"/>
          <w:szCs w:val="24"/>
        </w:rPr>
        <w:t>5. Retail Traders</w:t>
      </w:r>
    </w:p>
    <w:p w14:paraId="52A1FA5B" w14:textId="77777777" w:rsidR="002B3831" w:rsidRPr="002B3831" w:rsidRDefault="002B3831" w:rsidP="00187250">
      <w:pPr>
        <w:spacing w:line="360" w:lineRule="auto"/>
        <w:rPr>
          <w:rFonts w:ascii="Times New Roman" w:hAnsi="Times New Roman" w:cs="Times New Roman"/>
          <w:sz w:val="24"/>
          <w:szCs w:val="24"/>
        </w:rPr>
      </w:pPr>
      <w:r w:rsidRPr="002B3831">
        <w:rPr>
          <w:rFonts w:ascii="Times New Roman" w:hAnsi="Times New Roman" w:cs="Times New Roman"/>
          <w:sz w:val="24"/>
          <w:szCs w:val="24"/>
        </w:rPr>
        <w:t xml:space="preserve">Individual investors access the forex market through online brokers, trading on margin with relatively small capital. While their individual trades are small, collectively, retail traders contribute to market liquidity and can impact short-term price movements. </w:t>
      </w:r>
    </w:p>
    <w:p w14:paraId="2B0E6321" w14:textId="77777777" w:rsidR="002B3831" w:rsidRDefault="002B3831" w:rsidP="00187250">
      <w:pPr>
        <w:spacing w:line="360" w:lineRule="auto"/>
        <w:rPr>
          <w:rFonts w:ascii="Times New Roman" w:hAnsi="Times New Roman" w:cs="Times New Roman"/>
          <w:sz w:val="24"/>
          <w:szCs w:val="24"/>
        </w:rPr>
      </w:pPr>
      <w:r w:rsidRPr="002B3831">
        <w:rPr>
          <w:rFonts w:ascii="Times New Roman" w:hAnsi="Times New Roman" w:cs="Times New Roman"/>
          <w:sz w:val="24"/>
          <w:szCs w:val="24"/>
        </w:rPr>
        <w:t>Understanding the forex market's structure and its participants is crucial for anyone looking to engage in currency trading. Each participant plays a specific role, contributing to the market's depth, liquidity, and efficiency.</w:t>
      </w:r>
    </w:p>
    <w:p w14:paraId="61FDBC4F" w14:textId="77777777" w:rsidR="005B41C6" w:rsidRDefault="005B41C6" w:rsidP="00187250">
      <w:pPr>
        <w:spacing w:line="360" w:lineRule="auto"/>
        <w:rPr>
          <w:rFonts w:ascii="Times New Roman" w:hAnsi="Times New Roman" w:cs="Times New Roman"/>
          <w:sz w:val="24"/>
          <w:szCs w:val="24"/>
        </w:rPr>
      </w:pPr>
    </w:p>
    <w:p w14:paraId="5E2DFBF0" w14:textId="77777777" w:rsidR="000A26D4" w:rsidRDefault="000A26D4" w:rsidP="00187250">
      <w:pPr>
        <w:pageBreakBefore/>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Chapter 2</w:t>
      </w:r>
    </w:p>
    <w:p w14:paraId="25270CD7" w14:textId="77777777" w:rsidR="000A26D4" w:rsidRPr="005B41C6" w:rsidRDefault="000A26D4" w:rsidP="00187250">
      <w:pPr>
        <w:spacing w:line="360" w:lineRule="auto"/>
        <w:rPr>
          <w:rFonts w:ascii="Times New Roman" w:hAnsi="Times New Roman" w:cs="Times New Roman"/>
          <w:b/>
          <w:bCs/>
          <w:sz w:val="28"/>
          <w:szCs w:val="28"/>
        </w:rPr>
      </w:pPr>
      <w:r w:rsidRPr="005B41C6">
        <w:rPr>
          <w:rFonts w:ascii="Times New Roman" w:hAnsi="Times New Roman" w:cs="Times New Roman"/>
          <w:b/>
          <w:bCs/>
          <w:sz w:val="28"/>
          <w:szCs w:val="28"/>
        </w:rPr>
        <w:t>Legalities of Forex Trading in India</w:t>
      </w:r>
    </w:p>
    <w:p w14:paraId="66246819" w14:textId="77777777" w:rsidR="000A26D4" w:rsidRPr="000A26D4" w:rsidRDefault="000A26D4" w:rsidP="00187250">
      <w:pPr>
        <w:spacing w:line="360" w:lineRule="auto"/>
        <w:rPr>
          <w:rFonts w:ascii="Times New Roman" w:hAnsi="Times New Roman" w:cs="Times New Roman"/>
          <w:sz w:val="24"/>
          <w:szCs w:val="24"/>
        </w:rPr>
      </w:pPr>
      <w:r w:rsidRPr="002002CA">
        <w:rPr>
          <w:rFonts w:ascii="Times New Roman" w:hAnsi="Times New Roman" w:cs="Times New Roman"/>
          <w:sz w:val="24"/>
          <w:szCs w:val="24"/>
        </w:rPr>
        <w:t>F</w:t>
      </w:r>
      <w:r w:rsidRPr="000A26D4">
        <w:rPr>
          <w:rFonts w:ascii="Times New Roman" w:hAnsi="Times New Roman" w:cs="Times New Roman"/>
          <w:sz w:val="24"/>
          <w:szCs w:val="24"/>
        </w:rPr>
        <w:t>orex trading is legal in India, but it is subject to strict regulations. The regulatory framework ensures that Indian residents do not engage in high-risk or speculative activities that could impact the country's foreign exchange reserves or violate financial laws.</w:t>
      </w:r>
    </w:p>
    <w:p w14:paraId="1DBA78AD" w14:textId="77777777" w:rsidR="000A26D4" w:rsidRPr="000A26D4" w:rsidRDefault="000A26D4" w:rsidP="00187250">
      <w:pPr>
        <w:spacing w:line="360" w:lineRule="auto"/>
        <w:rPr>
          <w:rFonts w:ascii="Times New Roman" w:hAnsi="Times New Roman" w:cs="Times New Roman"/>
          <w:sz w:val="24"/>
          <w:szCs w:val="24"/>
        </w:rPr>
      </w:pPr>
    </w:p>
    <w:p w14:paraId="15B4466A" w14:textId="77777777" w:rsidR="000A26D4" w:rsidRPr="005B41C6" w:rsidRDefault="005B41C6" w:rsidP="00187250">
      <w:pPr>
        <w:spacing w:line="360" w:lineRule="auto"/>
        <w:rPr>
          <w:rFonts w:ascii="Times New Roman" w:hAnsi="Times New Roman" w:cs="Times New Roman"/>
          <w:b/>
          <w:bCs/>
          <w:sz w:val="24"/>
          <w:szCs w:val="24"/>
        </w:rPr>
      </w:pPr>
      <w:r>
        <w:rPr>
          <w:rFonts w:ascii="MS Gothic" w:eastAsia="MS Gothic" w:hAnsi="MS Gothic" w:cs="Times New Roman" w:hint="eastAsia"/>
          <w:b/>
          <w:bCs/>
          <w:sz w:val="24"/>
          <w:szCs w:val="24"/>
        </w:rPr>
        <w:t>ⅰ</w:t>
      </w:r>
      <w:r>
        <w:rPr>
          <w:rFonts w:ascii="Times New Roman" w:hAnsi="Times New Roman" w:cs="Times New Roman"/>
          <w:b/>
          <w:bCs/>
          <w:sz w:val="24"/>
          <w:szCs w:val="24"/>
        </w:rPr>
        <w:t xml:space="preserve">) </w:t>
      </w:r>
      <w:r w:rsidR="000A26D4" w:rsidRPr="005B41C6">
        <w:rPr>
          <w:rFonts w:ascii="Times New Roman" w:hAnsi="Times New Roman" w:cs="Times New Roman"/>
          <w:b/>
          <w:bCs/>
          <w:sz w:val="24"/>
          <w:szCs w:val="24"/>
        </w:rPr>
        <w:t>Regulatory Framework</w:t>
      </w:r>
    </w:p>
    <w:p w14:paraId="3FFE0183" w14:textId="77777777" w:rsidR="000A26D4" w:rsidRPr="000A26D4" w:rsidRDefault="000A26D4"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Forex trading in India is governed by the following legal and regulatory authorities:</w:t>
      </w:r>
    </w:p>
    <w:p w14:paraId="0E8CD07D" w14:textId="77777777" w:rsidR="000A26D4" w:rsidRPr="000A26D4" w:rsidRDefault="000A26D4" w:rsidP="00187250">
      <w:pPr>
        <w:spacing w:line="360" w:lineRule="auto"/>
        <w:rPr>
          <w:rFonts w:ascii="Times New Roman" w:hAnsi="Times New Roman" w:cs="Times New Roman"/>
          <w:b/>
          <w:bCs/>
          <w:sz w:val="24"/>
          <w:szCs w:val="24"/>
        </w:rPr>
      </w:pPr>
      <w:r w:rsidRPr="000A26D4">
        <w:rPr>
          <w:rFonts w:ascii="Times New Roman" w:hAnsi="Times New Roman" w:cs="Times New Roman"/>
          <w:b/>
          <w:bCs/>
          <w:sz w:val="24"/>
          <w:szCs w:val="24"/>
        </w:rPr>
        <w:t>1. Reserve Bank of India (RBI)</w:t>
      </w:r>
    </w:p>
    <w:p w14:paraId="4B271357" w14:textId="77777777" w:rsidR="000A26D4" w:rsidRPr="000A26D4" w:rsidRDefault="000A26D4" w:rsidP="00187250">
      <w:pPr>
        <w:numPr>
          <w:ilvl w:val="0"/>
          <w:numId w:val="12"/>
        </w:numPr>
        <w:spacing w:line="360" w:lineRule="auto"/>
        <w:rPr>
          <w:rFonts w:ascii="Times New Roman" w:hAnsi="Times New Roman" w:cs="Times New Roman"/>
          <w:sz w:val="24"/>
          <w:szCs w:val="24"/>
        </w:rPr>
      </w:pPr>
      <w:r w:rsidRPr="000A26D4">
        <w:rPr>
          <w:rFonts w:ascii="Times New Roman" w:hAnsi="Times New Roman" w:cs="Times New Roman"/>
          <w:sz w:val="24"/>
          <w:szCs w:val="24"/>
        </w:rPr>
        <w:t>The apex body regulating all forex-related transactions under the Foreign Exchange Management Act (FEMA), 1999 (Government of India, 1999).</w:t>
      </w:r>
    </w:p>
    <w:p w14:paraId="351DD8D5" w14:textId="77777777" w:rsidR="000A26D4" w:rsidRPr="000A26D4" w:rsidRDefault="000A26D4" w:rsidP="00187250">
      <w:pPr>
        <w:numPr>
          <w:ilvl w:val="0"/>
          <w:numId w:val="12"/>
        </w:numPr>
        <w:spacing w:line="360" w:lineRule="auto"/>
        <w:rPr>
          <w:rFonts w:ascii="Times New Roman" w:hAnsi="Times New Roman" w:cs="Times New Roman"/>
          <w:sz w:val="24"/>
          <w:szCs w:val="24"/>
        </w:rPr>
      </w:pPr>
      <w:r w:rsidRPr="000A26D4">
        <w:rPr>
          <w:rFonts w:ascii="Times New Roman" w:hAnsi="Times New Roman" w:cs="Times New Roman"/>
          <w:sz w:val="24"/>
          <w:szCs w:val="24"/>
        </w:rPr>
        <w:t>Issues directives regarding currency pair permissions and approved trading platforms.</w:t>
      </w:r>
    </w:p>
    <w:p w14:paraId="55143041" w14:textId="77777777" w:rsidR="000A26D4" w:rsidRPr="000A26D4" w:rsidRDefault="000A26D4" w:rsidP="00187250">
      <w:pPr>
        <w:numPr>
          <w:ilvl w:val="0"/>
          <w:numId w:val="12"/>
        </w:numPr>
        <w:spacing w:line="360" w:lineRule="auto"/>
        <w:rPr>
          <w:rFonts w:ascii="Times New Roman" w:hAnsi="Times New Roman" w:cs="Times New Roman"/>
          <w:sz w:val="24"/>
          <w:szCs w:val="24"/>
        </w:rPr>
      </w:pPr>
      <w:r w:rsidRPr="000A26D4">
        <w:rPr>
          <w:rFonts w:ascii="Times New Roman" w:hAnsi="Times New Roman" w:cs="Times New Roman"/>
          <w:sz w:val="24"/>
          <w:szCs w:val="24"/>
        </w:rPr>
        <w:t>Governs remittances under the Liberalised Remittance Scheme (LRS).</w:t>
      </w:r>
    </w:p>
    <w:p w14:paraId="028C1565" w14:textId="77777777" w:rsidR="000A26D4" w:rsidRPr="000A26D4" w:rsidRDefault="000A26D4" w:rsidP="00187250">
      <w:pPr>
        <w:spacing w:line="360" w:lineRule="auto"/>
        <w:rPr>
          <w:rFonts w:ascii="Times New Roman" w:hAnsi="Times New Roman" w:cs="Times New Roman"/>
          <w:b/>
          <w:bCs/>
          <w:sz w:val="24"/>
          <w:szCs w:val="24"/>
        </w:rPr>
      </w:pPr>
      <w:r w:rsidRPr="000A26D4">
        <w:rPr>
          <w:rFonts w:ascii="Times New Roman" w:hAnsi="Times New Roman" w:cs="Times New Roman"/>
          <w:b/>
          <w:bCs/>
          <w:sz w:val="24"/>
          <w:szCs w:val="24"/>
        </w:rPr>
        <w:t>2. Securities and Exchange Board of India (SEBI)</w:t>
      </w:r>
    </w:p>
    <w:p w14:paraId="531D66C2" w14:textId="77777777" w:rsidR="000A26D4" w:rsidRPr="000A26D4" w:rsidRDefault="000A26D4" w:rsidP="00187250">
      <w:pPr>
        <w:numPr>
          <w:ilvl w:val="0"/>
          <w:numId w:val="13"/>
        </w:numPr>
        <w:spacing w:line="360" w:lineRule="auto"/>
        <w:rPr>
          <w:rFonts w:ascii="Times New Roman" w:hAnsi="Times New Roman" w:cs="Times New Roman"/>
          <w:sz w:val="24"/>
          <w:szCs w:val="24"/>
        </w:rPr>
      </w:pPr>
      <w:r w:rsidRPr="000A26D4">
        <w:rPr>
          <w:rFonts w:ascii="Times New Roman" w:hAnsi="Times New Roman" w:cs="Times New Roman"/>
          <w:sz w:val="24"/>
          <w:szCs w:val="24"/>
        </w:rPr>
        <w:t>Regulates brokers and ensures fair trading practices in the Indian financial markets.</w:t>
      </w:r>
    </w:p>
    <w:p w14:paraId="29FBFA9F" w14:textId="77777777" w:rsidR="000A26D4" w:rsidRPr="000A26D4" w:rsidRDefault="000A26D4" w:rsidP="00187250">
      <w:pPr>
        <w:numPr>
          <w:ilvl w:val="0"/>
          <w:numId w:val="13"/>
        </w:numPr>
        <w:spacing w:line="360" w:lineRule="auto"/>
        <w:rPr>
          <w:rFonts w:ascii="Times New Roman" w:hAnsi="Times New Roman" w:cs="Times New Roman"/>
          <w:sz w:val="24"/>
          <w:szCs w:val="24"/>
        </w:rPr>
      </w:pPr>
      <w:proofErr w:type="gramStart"/>
      <w:r w:rsidRPr="000A26D4">
        <w:rPr>
          <w:rFonts w:ascii="Times New Roman" w:hAnsi="Times New Roman" w:cs="Times New Roman"/>
          <w:sz w:val="24"/>
          <w:szCs w:val="24"/>
        </w:rPr>
        <w:t>Grants</w:t>
      </w:r>
      <w:proofErr w:type="gramEnd"/>
      <w:r w:rsidRPr="000A26D4">
        <w:rPr>
          <w:rFonts w:ascii="Times New Roman" w:hAnsi="Times New Roman" w:cs="Times New Roman"/>
          <w:sz w:val="24"/>
          <w:szCs w:val="24"/>
        </w:rPr>
        <w:t xml:space="preserve"> licenses to stock exchanges and brokerage firms for offering forex trading services.</w:t>
      </w:r>
    </w:p>
    <w:p w14:paraId="42CA5D95" w14:textId="77777777" w:rsidR="000A26D4" w:rsidRPr="000A26D4" w:rsidRDefault="000A26D4" w:rsidP="00187250">
      <w:pPr>
        <w:spacing w:line="360" w:lineRule="auto"/>
        <w:rPr>
          <w:rFonts w:ascii="Times New Roman" w:hAnsi="Times New Roman" w:cs="Times New Roman"/>
          <w:b/>
          <w:bCs/>
          <w:sz w:val="24"/>
          <w:szCs w:val="24"/>
        </w:rPr>
      </w:pPr>
      <w:r w:rsidRPr="000A26D4">
        <w:rPr>
          <w:rFonts w:ascii="Times New Roman" w:hAnsi="Times New Roman" w:cs="Times New Roman"/>
          <w:b/>
          <w:bCs/>
          <w:sz w:val="24"/>
          <w:szCs w:val="24"/>
        </w:rPr>
        <w:t>3. Authorized Dealers (ADs)</w:t>
      </w:r>
    </w:p>
    <w:p w14:paraId="68750354" w14:textId="77777777" w:rsidR="000A26D4" w:rsidRPr="000A26D4" w:rsidRDefault="000A26D4" w:rsidP="00187250">
      <w:pPr>
        <w:numPr>
          <w:ilvl w:val="0"/>
          <w:numId w:val="14"/>
        </w:numPr>
        <w:spacing w:line="360" w:lineRule="auto"/>
        <w:rPr>
          <w:rFonts w:ascii="Times New Roman" w:hAnsi="Times New Roman" w:cs="Times New Roman"/>
          <w:sz w:val="24"/>
          <w:szCs w:val="24"/>
        </w:rPr>
      </w:pPr>
      <w:proofErr w:type="gramStart"/>
      <w:r w:rsidRPr="000A26D4">
        <w:rPr>
          <w:rFonts w:ascii="Times New Roman" w:hAnsi="Times New Roman" w:cs="Times New Roman"/>
          <w:sz w:val="24"/>
          <w:szCs w:val="24"/>
        </w:rPr>
        <w:t>Typically</w:t>
      </w:r>
      <w:proofErr w:type="gramEnd"/>
      <w:r w:rsidRPr="000A26D4">
        <w:rPr>
          <w:rFonts w:ascii="Times New Roman" w:hAnsi="Times New Roman" w:cs="Times New Roman"/>
          <w:sz w:val="24"/>
          <w:szCs w:val="24"/>
        </w:rPr>
        <w:t xml:space="preserve"> commercial banks and authorized institutions licensed by the RBI to deal in foreign exchange for genuine purposes (e.g., travel, education, business) (RBI, 2016b).</w:t>
      </w:r>
    </w:p>
    <w:p w14:paraId="6C0DA46D" w14:textId="77777777" w:rsidR="000A26D4" w:rsidRPr="000A26D4" w:rsidRDefault="000A26D4" w:rsidP="00187250">
      <w:pPr>
        <w:spacing w:line="360" w:lineRule="auto"/>
        <w:rPr>
          <w:rFonts w:ascii="Times New Roman" w:hAnsi="Times New Roman" w:cs="Times New Roman"/>
          <w:sz w:val="24"/>
          <w:szCs w:val="24"/>
        </w:rPr>
      </w:pPr>
    </w:p>
    <w:p w14:paraId="6269CD8D" w14:textId="77777777" w:rsidR="000A26D4" w:rsidRPr="000A26D4" w:rsidRDefault="005B41C6" w:rsidP="00187250">
      <w:pPr>
        <w:spacing w:line="360" w:lineRule="auto"/>
        <w:rPr>
          <w:rFonts w:ascii="Times New Roman" w:hAnsi="Times New Roman" w:cs="Times New Roman"/>
          <w:b/>
          <w:bCs/>
          <w:sz w:val="24"/>
          <w:szCs w:val="24"/>
        </w:rPr>
      </w:pPr>
      <w:r>
        <w:rPr>
          <w:rFonts w:ascii="MS Gothic" w:eastAsia="MS Gothic" w:hAnsi="MS Gothic" w:cs="Times New Roman" w:hint="eastAsia"/>
          <w:b/>
          <w:bCs/>
          <w:sz w:val="24"/>
          <w:szCs w:val="24"/>
        </w:rPr>
        <w:t>ⅱ</w:t>
      </w:r>
      <w:r>
        <w:rPr>
          <w:rFonts w:ascii="MS Gothic" w:eastAsia="MS Gothic" w:hAnsi="MS Gothic" w:cs="Times New Roman"/>
          <w:b/>
          <w:bCs/>
          <w:sz w:val="24"/>
          <w:szCs w:val="24"/>
        </w:rPr>
        <w:t>)</w:t>
      </w:r>
      <w:r>
        <w:rPr>
          <w:rFonts w:ascii="Times New Roman" w:hAnsi="Times New Roman" w:cs="Times New Roman"/>
          <w:b/>
          <w:bCs/>
          <w:sz w:val="24"/>
          <w:szCs w:val="24"/>
        </w:rPr>
        <w:t xml:space="preserve"> </w:t>
      </w:r>
      <w:r w:rsidR="000A26D4" w:rsidRPr="000A26D4">
        <w:rPr>
          <w:rFonts w:ascii="Times New Roman" w:hAnsi="Times New Roman" w:cs="Times New Roman"/>
          <w:b/>
          <w:bCs/>
          <w:sz w:val="24"/>
          <w:szCs w:val="24"/>
        </w:rPr>
        <w:t>What is Legal in India?</w:t>
      </w:r>
      <w:r w:rsidR="00ED017A" w:rsidRPr="00ED017A">
        <w:rPr>
          <w:rFonts w:ascii="Times New Roman" w:hAnsi="Times New Roman" w:cs="Times New Roman"/>
          <w:noProof/>
          <w:sz w:val="24"/>
          <w:szCs w:val="24"/>
        </w:rPr>
        <w:t xml:space="preserve"> </w:t>
      </w:r>
    </w:p>
    <w:p w14:paraId="0FFF800E" w14:textId="77777777" w:rsidR="000A26D4" w:rsidRPr="000A26D4" w:rsidRDefault="000A26D4" w:rsidP="00187250">
      <w:pPr>
        <w:spacing w:line="360" w:lineRule="auto"/>
        <w:rPr>
          <w:rFonts w:ascii="Times New Roman" w:hAnsi="Times New Roman" w:cs="Times New Roman"/>
          <w:b/>
          <w:bCs/>
          <w:sz w:val="24"/>
          <w:szCs w:val="24"/>
        </w:rPr>
      </w:pPr>
      <w:r w:rsidRPr="000A26D4">
        <w:rPr>
          <w:rFonts w:ascii="Times New Roman" w:hAnsi="Times New Roman" w:cs="Times New Roman"/>
          <w:b/>
          <w:bCs/>
          <w:sz w:val="24"/>
          <w:szCs w:val="24"/>
        </w:rPr>
        <w:t>1. Trading in Currency Derivatives on Indian Exchanges</w:t>
      </w:r>
    </w:p>
    <w:p w14:paraId="57E046CB" w14:textId="77777777" w:rsidR="000A26D4" w:rsidRPr="000A26D4" w:rsidRDefault="000A26D4"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Indian residents are allowed to trade forex only through SEBI-registered brokers on authorized Indian stock exchanges. These exchanges include: (NSE, n.d.; BSE, n.d.)</w:t>
      </w:r>
    </w:p>
    <w:p w14:paraId="5208ABF1" w14:textId="77777777" w:rsidR="000A26D4" w:rsidRPr="000A26D4" w:rsidRDefault="000A26D4" w:rsidP="00187250">
      <w:pPr>
        <w:numPr>
          <w:ilvl w:val="0"/>
          <w:numId w:val="15"/>
        </w:numPr>
        <w:spacing w:line="360" w:lineRule="auto"/>
        <w:rPr>
          <w:rFonts w:ascii="Times New Roman" w:hAnsi="Times New Roman" w:cs="Times New Roman"/>
          <w:sz w:val="24"/>
          <w:szCs w:val="24"/>
        </w:rPr>
      </w:pPr>
      <w:r w:rsidRPr="000A26D4">
        <w:rPr>
          <w:rFonts w:ascii="Times New Roman" w:hAnsi="Times New Roman" w:cs="Times New Roman"/>
          <w:sz w:val="24"/>
          <w:szCs w:val="24"/>
        </w:rPr>
        <w:t>National Stock Exchange (NSE)</w:t>
      </w:r>
    </w:p>
    <w:p w14:paraId="31B9205B" w14:textId="77777777" w:rsidR="000A26D4" w:rsidRPr="000A26D4" w:rsidRDefault="000A26D4" w:rsidP="00187250">
      <w:pPr>
        <w:numPr>
          <w:ilvl w:val="0"/>
          <w:numId w:val="15"/>
        </w:numPr>
        <w:spacing w:line="360" w:lineRule="auto"/>
        <w:rPr>
          <w:rFonts w:ascii="Times New Roman" w:hAnsi="Times New Roman" w:cs="Times New Roman"/>
          <w:sz w:val="24"/>
          <w:szCs w:val="24"/>
        </w:rPr>
      </w:pPr>
      <w:r w:rsidRPr="000A26D4">
        <w:rPr>
          <w:rFonts w:ascii="Times New Roman" w:hAnsi="Times New Roman" w:cs="Times New Roman"/>
          <w:sz w:val="24"/>
          <w:szCs w:val="24"/>
        </w:rPr>
        <w:lastRenderedPageBreak/>
        <w:t>Bombay Stock Exchange (BSE)</w:t>
      </w:r>
    </w:p>
    <w:p w14:paraId="261B1ACD" w14:textId="77777777" w:rsidR="000A26D4" w:rsidRPr="000A26D4" w:rsidRDefault="000A26D4" w:rsidP="00187250">
      <w:pPr>
        <w:numPr>
          <w:ilvl w:val="0"/>
          <w:numId w:val="15"/>
        </w:numPr>
        <w:spacing w:line="360" w:lineRule="auto"/>
        <w:rPr>
          <w:rFonts w:ascii="Times New Roman" w:hAnsi="Times New Roman" w:cs="Times New Roman"/>
          <w:sz w:val="24"/>
          <w:szCs w:val="24"/>
        </w:rPr>
      </w:pPr>
      <w:r w:rsidRPr="000A26D4">
        <w:rPr>
          <w:rFonts w:ascii="Times New Roman" w:hAnsi="Times New Roman" w:cs="Times New Roman"/>
          <w:sz w:val="24"/>
          <w:szCs w:val="24"/>
        </w:rPr>
        <w:t>Metropolitan Stock Exchange (MSE)</w:t>
      </w:r>
      <w:r w:rsidR="00ED017A" w:rsidRPr="00ED017A">
        <w:rPr>
          <w:rFonts w:ascii="Times New Roman" w:hAnsi="Times New Roman" w:cs="Times New Roman"/>
          <w:noProof/>
          <w:sz w:val="24"/>
          <w:szCs w:val="24"/>
        </w:rPr>
        <w:t xml:space="preserve"> </w:t>
      </w:r>
    </w:p>
    <w:p w14:paraId="78DFF8D8" w14:textId="77777777" w:rsidR="000A26D4" w:rsidRPr="000A26D4" w:rsidRDefault="000A26D4" w:rsidP="00187250">
      <w:pPr>
        <w:spacing w:line="360" w:lineRule="auto"/>
        <w:rPr>
          <w:rFonts w:ascii="Times New Roman" w:hAnsi="Times New Roman" w:cs="Times New Roman"/>
          <w:b/>
          <w:bCs/>
          <w:sz w:val="24"/>
          <w:szCs w:val="24"/>
        </w:rPr>
      </w:pPr>
      <w:r w:rsidRPr="000A26D4">
        <w:rPr>
          <w:rFonts w:ascii="Times New Roman" w:hAnsi="Times New Roman" w:cs="Times New Roman"/>
          <w:b/>
          <w:bCs/>
          <w:sz w:val="24"/>
          <w:szCs w:val="24"/>
        </w:rPr>
        <w:t>Permitted Currency Pairs:</w:t>
      </w:r>
    </w:p>
    <w:p w14:paraId="435A7685" w14:textId="77777777" w:rsidR="000A26D4" w:rsidRPr="000A26D4" w:rsidRDefault="000A26D4" w:rsidP="00187250">
      <w:pPr>
        <w:numPr>
          <w:ilvl w:val="0"/>
          <w:numId w:val="16"/>
        </w:numPr>
        <w:spacing w:line="360" w:lineRule="auto"/>
        <w:rPr>
          <w:rFonts w:ascii="Times New Roman" w:hAnsi="Times New Roman" w:cs="Times New Roman"/>
          <w:sz w:val="24"/>
          <w:szCs w:val="24"/>
        </w:rPr>
      </w:pPr>
      <w:r w:rsidRPr="000A26D4">
        <w:rPr>
          <w:rFonts w:ascii="Times New Roman" w:hAnsi="Times New Roman" w:cs="Times New Roman"/>
          <w:sz w:val="24"/>
          <w:szCs w:val="24"/>
        </w:rPr>
        <w:t>USD/INR (US Dollar / Indian Rupee)</w:t>
      </w:r>
    </w:p>
    <w:p w14:paraId="0081B67E" w14:textId="77777777" w:rsidR="000A26D4" w:rsidRPr="000A26D4" w:rsidRDefault="000A26D4" w:rsidP="00187250">
      <w:pPr>
        <w:numPr>
          <w:ilvl w:val="0"/>
          <w:numId w:val="16"/>
        </w:numPr>
        <w:spacing w:line="360" w:lineRule="auto"/>
        <w:rPr>
          <w:rFonts w:ascii="Times New Roman" w:hAnsi="Times New Roman" w:cs="Times New Roman"/>
          <w:sz w:val="24"/>
          <w:szCs w:val="24"/>
        </w:rPr>
      </w:pPr>
      <w:r w:rsidRPr="000A26D4">
        <w:rPr>
          <w:rFonts w:ascii="Times New Roman" w:hAnsi="Times New Roman" w:cs="Times New Roman"/>
          <w:sz w:val="24"/>
          <w:szCs w:val="24"/>
        </w:rPr>
        <w:t>EUR/INR (Euro / Indian Rupee)</w:t>
      </w:r>
    </w:p>
    <w:p w14:paraId="0B42C203" w14:textId="77777777" w:rsidR="000A26D4" w:rsidRPr="000A26D4" w:rsidRDefault="000A26D4" w:rsidP="00187250">
      <w:pPr>
        <w:numPr>
          <w:ilvl w:val="0"/>
          <w:numId w:val="16"/>
        </w:numPr>
        <w:spacing w:line="360" w:lineRule="auto"/>
        <w:rPr>
          <w:rFonts w:ascii="Times New Roman" w:hAnsi="Times New Roman" w:cs="Times New Roman"/>
          <w:sz w:val="24"/>
          <w:szCs w:val="24"/>
        </w:rPr>
      </w:pPr>
      <w:r w:rsidRPr="000A26D4">
        <w:rPr>
          <w:rFonts w:ascii="Times New Roman" w:hAnsi="Times New Roman" w:cs="Times New Roman"/>
          <w:sz w:val="24"/>
          <w:szCs w:val="24"/>
        </w:rPr>
        <w:t>GBP/INR (British Pound / Indian Rupee)</w:t>
      </w:r>
    </w:p>
    <w:p w14:paraId="1B19B673" w14:textId="77777777" w:rsidR="000A26D4" w:rsidRPr="000A26D4" w:rsidRDefault="000A26D4" w:rsidP="00187250">
      <w:pPr>
        <w:numPr>
          <w:ilvl w:val="0"/>
          <w:numId w:val="16"/>
        </w:numPr>
        <w:spacing w:line="360" w:lineRule="auto"/>
        <w:rPr>
          <w:rFonts w:ascii="Times New Roman" w:hAnsi="Times New Roman" w:cs="Times New Roman"/>
          <w:sz w:val="24"/>
          <w:szCs w:val="24"/>
        </w:rPr>
      </w:pPr>
      <w:r w:rsidRPr="000A26D4">
        <w:rPr>
          <w:rFonts w:ascii="Times New Roman" w:hAnsi="Times New Roman" w:cs="Times New Roman"/>
          <w:sz w:val="24"/>
          <w:szCs w:val="24"/>
        </w:rPr>
        <w:t>JPY/INR (Japanese Yen / Indian Rupee)</w:t>
      </w:r>
    </w:p>
    <w:p w14:paraId="44791216" w14:textId="77777777" w:rsidR="000A26D4" w:rsidRPr="000A26D4" w:rsidRDefault="000A26D4"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Since 2015, residents may also trade futures and exchange-traded options on three cross-currency pairs, EUR/USD, GBP/USD and USD/JPY, on recognised Indian exchanges (RBI, 2015). All other pairs, and any trading outside these exchanges, are not permitted.</w:t>
      </w:r>
    </w:p>
    <w:p w14:paraId="73B7AFF1" w14:textId="77777777" w:rsidR="000A26D4" w:rsidRPr="000A26D4" w:rsidRDefault="000A26D4" w:rsidP="00187250">
      <w:pPr>
        <w:spacing w:line="360" w:lineRule="auto"/>
        <w:rPr>
          <w:rFonts w:ascii="Times New Roman" w:hAnsi="Times New Roman" w:cs="Times New Roman"/>
          <w:b/>
          <w:bCs/>
          <w:sz w:val="24"/>
          <w:szCs w:val="24"/>
        </w:rPr>
      </w:pPr>
      <w:r w:rsidRPr="000A26D4">
        <w:rPr>
          <w:rFonts w:ascii="Times New Roman" w:hAnsi="Times New Roman" w:cs="Times New Roman"/>
          <w:b/>
          <w:bCs/>
          <w:sz w:val="24"/>
          <w:szCs w:val="24"/>
        </w:rPr>
        <w:t>2. Foreign Exchange Transactions for Genuine Needs</w:t>
      </w:r>
    </w:p>
    <w:p w14:paraId="68E59FE4" w14:textId="77777777" w:rsidR="000A26D4" w:rsidRPr="000A26D4" w:rsidRDefault="000A26D4"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Through the Liberalised Remittance Scheme (LRS), Indian residents can legally remit funds abroad (up to USD 250,000 per year per individual) (RBI, 2016a) for purposes like:</w:t>
      </w:r>
    </w:p>
    <w:p w14:paraId="4C33EB08" w14:textId="77777777" w:rsidR="000A26D4" w:rsidRPr="000A26D4" w:rsidRDefault="000A26D4" w:rsidP="00187250">
      <w:pPr>
        <w:numPr>
          <w:ilvl w:val="0"/>
          <w:numId w:val="17"/>
        </w:numPr>
        <w:spacing w:line="360" w:lineRule="auto"/>
        <w:rPr>
          <w:rFonts w:ascii="Times New Roman" w:hAnsi="Times New Roman" w:cs="Times New Roman"/>
          <w:sz w:val="24"/>
          <w:szCs w:val="24"/>
        </w:rPr>
      </w:pPr>
      <w:r w:rsidRPr="000A26D4">
        <w:rPr>
          <w:rFonts w:ascii="Times New Roman" w:hAnsi="Times New Roman" w:cs="Times New Roman"/>
          <w:sz w:val="24"/>
          <w:szCs w:val="24"/>
        </w:rPr>
        <w:t>Education and medical treatment</w:t>
      </w:r>
    </w:p>
    <w:p w14:paraId="7ECC7FBF" w14:textId="77777777" w:rsidR="000A26D4" w:rsidRPr="000A26D4" w:rsidRDefault="000A26D4" w:rsidP="00187250">
      <w:pPr>
        <w:numPr>
          <w:ilvl w:val="0"/>
          <w:numId w:val="17"/>
        </w:numPr>
        <w:spacing w:line="360" w:lineRule="auto"/>
        <w:rPr>
          <w:rFonts w:ascii="Times New Roman" w:hAnsi="Times New Roman" w:cs="Times New Roman"/>
          <w:sz w:val="24"/>
          <w:szCs w:val="24"/>
        </w:rPr>
      </w:pPr>
      <w:r w:rsidRPr="000A26D4">
        <w:rPr>
          <w:rFonts w:ascii="Times New Roman" w:hAnsi="Times New Roman" w:cs="Times New Roman"/>
          <w:sz w:val="24"/>
          <w:szCs w:val="24"/>
        </w:rPr>
        <w:t>Overseas travel</w:t>
      </w:r>
    </w:p>
    <w:p w14:paraId="064DCD88" w14:textId="77777777" w:rsidR="000A26D4" w:rsidRPr="000A26D4" w:rsidRDefault="000A26D4" w:rsidP="00187250">
      <w:pPr>
        <w:numPr>
          <w:ilvl w:val="0"/>
          <w:numId w:val="17"/>
        </w:numPr>
        <w:spacing w:line="360" w:lineRule="auto"/>
        <w:rPr>
          <w:rFonts w:ascii="Times New Roman" w:hAnsi="Times New Roman" w:cs="Times New Roman"/>
          <w:sz w:val="24"/>
          <w:szCs w:val="24"/>
        </w:rPr>
      </w:pPr>
      <w:r w:rsidRPr="000A26D4">
        <w:rPr>
          <w:rFonts w:ascii="Times New Roman" w:hAnsi="Times New Roman" w:cs="Times New Roman"/>
          <w:sz w:val="24"/>
          <w:szCs w:val="24"/>
        </w:rPr>
        <w:t>Investments in foreign securities (within limits)</w:t>
      </w:r>
    </w:p>
    <w:p w14:paraId="71D299B8" w14:textId="77777777" w:rsidR="000A26D4" w:rsidRPr="000A26D4" w:rsidRDefault="000A26D4" w:rsidP="00187250">
      <w:pPr>
        <w:numPr>
          <w:ilvl w:val="0"/>
          <w:numId w:val="17"/>
        </w:numPr>
        <w:spacing w:line="360" w:lineRule="auto"/>
        <w:rPr>
          <w:rFonts w:ascii="Times New Roman" w:hAnsi="Times New Roman" w:cs="Times New Roman"/>
          <w:sz w:val="24"/>
          <w:szCs w:val="24"/>
        </w:rPr>
      </w:pPr>
      <w:r w:rsidRPr="000A26D4">
        <w:rPr>
          <w:rFonts w:ascii="Times New Roman" w:hAnsi="Times New Roman" w:cs="Times New Roman"/>
          <w:sz w:val="24"/>
          <w:szCs w:val="24"/>
        </w:rPr>
        <w:t>Gifting or donations</w:t>
      </w:r>
    </w:p>
    <w:p w14:paraId="37601457" w14:textId="77777777" w:rsidR="000A26D4" w:rsidRPr="000A26D4" w:rsidRDefault="000A26D4"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These transactions must be routed through Authorized Dealers (ADs) — primarily banks.</w:t>
      </w:r>
    </w:p>
    <w:p w14:paraId="7BF9280A" w14:textId="77777777" w:rsidR="002002CA" w:rsidRDefault="002002CA" w:rsidP="00187250">
      <w:pPr>
        <w:spacing w:line="360" w:lineRule="auto"/>
        <w:rPr>
          <w:rFonts w:ascii="Times New Roman" w:hAnsi="Times New Roman" w:cs="Times New Roman"/>
          <w:sz w:val="24"/>
          <w:szCs w:val="24"/>
        </w:rPr>
      </w:pPr>
    </w:p>
    <w:p w14:paraId="2082110E" w14:textId="77777777" w:rsidR="000A26D4" w:rsidRPr="000A26D4" w:rsidRDefault="005B41C6" w:rsidP="00187250">
      <w:pPr>
        <w:spacing w:line="360" w:lineRule="auto"/>
        <w:rPr>
          <w:rFonts w:ascii="Times New Roman" w:hAnsi="Times New Roman" w:cs="Times New Roman"/>
          <w:b/>
          <w:bCs/>
          <w:sz w:val="24"/>
          <w:szCs w:val="24"/>
        </w:rPr>
      </w:pPr>
      <w:r>
        <w:rPr>
          <w:rFonts w:ascii="MS Gothic" w:eastAsia="MS Gothic" w:hAnsi="MS Gothic" w:cs="Times New Roman" w:hint="eastAsia"/>
          <w:b/>
          <w:bCs/>
          <w:sz w:val="24"/>
          <w:szCs w:val="24"/>
        </w:rPr>
        <w:t>ⅲ</w:t>
      </w:r>
      <w:r>
        <w:rPr>
          <w:rFonts w:ascii="MS Gothic" w:eastAsia="MS Gothic" w:hAnsi="MS Gothic" w:cs="Times New Roman"/>
          <w:b/>
          <w:bCs/>
          <w:sz w:val="24"/>
          <w:szCs w:val="24"/>
        </w:rPr>
        <w:t>)</w:t>
      </w:r>
      <w:r w:rsidR="000A26D4" w:rsidRPr="000A26D4">
        <w:rPr>
          <w:rFonts w:ascii="Times New Roman" w:hAnsi="Times New Roman" w:cs="Times New Roman"/>
          <w:b/>
          <w:bCs/>
          <w:sz w:val="24"/>
          <w:szCs w:val="24"/>
        </w:rPr>
        <w:t xml:space="preserve"> What is Illegal in India?</w:t>
      </w:r>
    </w:p>
    <w:p w14:paraId="38D4FEA8" w14:textId="77777777" w:rsidR="000A26D4" w:rsidRPr="000A26D4" w:rsidRDefault="000A26D4" w:rsidP="00187250">
      <w:pPr>
        <w:spacing w:line="360" w:lineRule="auto"/>
        <w:rPr>
          <w:rFonts w:ascii="Times New Roman" w:hAnsi="Times New Roman" w:cs="Times New Roman"/>
          <w:b/>
          <w:bCs/>
          <w:sz w:val="24"/>
          <w:szCs w:val="24"/>
        </w:rPr>
      </w:pPr>
      <w:r w:rsidRPr="000A26D4">
        <w:rPr>
          <w:rFonts w:ascii="Times New Roman" w:hAnsi="Times New Roman" w:cs="Times New Roman"/>
          <w:b/>
          <w:bCs/>
          <w:sz w:val="24"/>
          <w:szCs w:val="24"/>
        </w:rPr>
        <w:t>1. Using Overseas Platforms to Trade Restricted Currency Pairs</w:t>
      </w:r>
    </w:p>
    <w:p w14:paraId="5E3A5230" w14:textId="77777777" w:rsidR="000A26D4" w:rsidRPr="000A26D4" w:rsidRDefault="000A26D4"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The platforms themselves are not illegal. International brokers and trading apps such as:</w:t>
      </w:r>
    </w:p>
    <w:p w14:paraId="7E6FEF7F" w14:textId="77777777" w:rsidR="000A26D4" w:rsidRPr="000A26D4" w:rsidRDefault="000A26D4" w:rsidP="00187250">
      <w:pPr>
        <w:numPr>
          <w:ilvl w:val="0"/>
          <w:numId w:val="18"/>
        </w:numPr>
        <w:spacing w:line="360" w:lineRule="auto"/>
        <w:rPr>
          <w:rFonts w:ascii="Times New Roman" w:hAnsi="Times New Roman" w:cs="Times New Roman"/>
          <w:sz w:val="24"/>
          <w:szCs w:val="24"/>
        </w:rPr>
      </w:pPr>
      <w:proofErr w:type="spellStart"/>
      <w:r w:rsidRPr="000A26D4">
        <w:rPr>
          <w:rFonts w:ascii="Times New Roman" w:hAnsi="Times New Roman" w:cs="Times New Roman"/>
          <w:sz w:val="24"/>
          <w:szCs w:val="24"/>
        </w:rPr>
        <w:t>OctaFX</w:t>
      </w:r>
      <w:proofErr w:type="spellEnd"/>
    </w:p>
    <w:p w14:paraId="2743E934" w14:textId="77777777" w:rsidR="000A26D4" w:rsidRPr="000A26D4" w:rsidRDefault="000A26D4" w:rsidP="00187250">
      <w:pPr>
        <w:numPr>
          <w:ilvl w:val="0"/>
          <w:numId w:val="18"/>
        </w:numPr>
        <w:spacing w:line="360" w:lineRule="auto"/>
        <w:rPr>
          <w:rFonts w:ascii="Times New Roman" w:hAnsi="Times New Roman" w:cs="Times New Roman"/>
          <w:sz w:val="24"/>
          <w:szCs w:val="24"/>
        </w:rPr>
      </w:pPr>
      <w:r w:rsidRPr="000A26D4">
        <w:rPr>
          <w:rFonts w:ascii="Times New Roman" w:hAnsi="Times New Roman" w:cs="Times New Roman"/>
          <w:sz w:val="24"/>
          <w:szCs w:val="24"/>
        </w:rPr>
        <w:t>FXTM</w:t>
      </w:r>
    </w:p>
    <w:p w14:paraId="73563259" w14:textId="77777777" w:rsidR="000A26D4" w:rsidRPr="000A26D4" w:rsidRDefault="000A26D4" w:rsidP="00187250">
      <w:pPr>
        <w:numPr>
          <w:ilvl w:val="0"/>
          <w:numId w:val="18"/>
        </w:numPr>
        <w:spacing w:line="360" w:lineRule="auto"/>
        <w:rPr>
          <w:rFonts w:ascii="Times New Roman" w:hAnsi="Times New Roman" w:cs="Times New Roman"/>
          <w:sz w:val="24"/>
          <w:szCs w:val="24"/>
        </w:rPr>
      </w:pPr>
      <w:proofErr w:type="spellStart"/>
      <w:r w:rsidRPr="000A26D4">
        <w:rPr>
          <w:rFonts w:ascii="Times New Roman" w:hAnsi="Times New Roman" w:cs="Times New Roman"/>
          <w:sz w:val="24"/>
          <w:szCs w:val="24"/>
        </w:rPr>
        <w:t>eToro</w:t>
      </w:r>
      <w:proofErr w:type="spellEnd"/>
    </w:p>
    <w:p w14:paraId="4CD684F4" w14:textId="77777777" w:rsidR="000A26D4" w:rsidRPr="000A26D4" w:rsidRDefault="000A26D4" w:rsidP="00187250">
      <w:pPr>
        <w:numPr>
          <w:ilvl w:val="0"/>
          <w:numId w:val="18"/>
        </w:numPr>
        <w:spacing w:line="360" w:lineRule="auto"/>
        <w:rPr>
          <w:rFonts w:ascii="Times New Roman" w:hAnsi="Times New Roman" w:cs="Times New Roman"/>
          <w:sz w:val="24"/>
          <w:szCs w:val="24"/>
        </w:rPr>
      </w:pPr>
      <w:r w:rsidRPr="000A26D4">
        <w:rPr>
          <w:rFonts w:ascii="Times New Roman" w:hAnsi="Times New Roman" w:cs="Times New Roman"/>
          <w:sz w:val="24"/>
          <w:szCs w:val="24"/>
        </w:rPr>
        <w:lastRenderedPageBreak/>
        <w:t>XM</w:t>
      </w:r>
    </w:p>
    <w:p w14:paraId="5CB771F6" w14:textId="77777777" w:rsidR="000A26D4" w:rsidRPr="000A26D4" w:rsidRDefault="000A26D4" w:rsidP="00187250">
      <w:pPr>
        <w:numPr>
          <w:ilvl w:val="0"/>
          <w:numId w:val="18"/>
        </w:numPr>
        <w:spacing w:line="360" w:lineRule="auto"/>
        <w:rPr>
          <w:rFonts w:ascii="Times New Roman" w:hAnsi="Times New Roman" w:cs="Times New Roman"/>
          <w:sz w:val="24"/>
          <w:szCs w:val="24"/>
        </w:rPr>
      </w:pPr>
      <w:r w:rsidRPr="000A26D4">
        <w:rPr>
          <w:rFonts w:ascii="Times New Roman" w:hAnsi="Times New Roman" w:cs="Times New Roman"/>
          <w:sz w:val="24"/>
          <w:szCs w:val="24"/>
        </w:rPr>
        <w:t>IC Markets</w:t>
      </w:r>
    </w:p>
    <w:p w14:paraId="049BC4BC" w14:textId="77777777" w:rsidR="002002CA" w:rsidRPr="000A26D4" w:rsidRDefault="000A26D4"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 operate under the rules of other countries and are not authorised by the RBI to offer forex trading to Indian residents. What is illegal is an Indian resident using such a platform to trade currency pairs or contracts that are not permitted in India (for example, margin or CFD trading in EUR/USD or AUD/USD) and sending money abroad to fund that trading, which the LRS does not allow for margin payments (RBI, 2016a). The RBI has cautioned the public against unauthorised forex trading (RBI, 2022; RBI, 2024).</w:t>
      </w:r>
    </w:p>
    <w:p w14:paraId="66D71605" w14:textId="77777777" w:rsidR="000A26D4" w:rsidRPr="000A26D4" w:rsidRDefault="000A26D4" w:rsidP="00187250">
      <w:pPr>
        <w:spacing w:line="360" w:lineRule="auto"/>
        <w:rPr>
          <w:rFonts w:ascii="Times New Roman" w:hAnsi="Times New Roman" w:cs="Times New Roman"/>
          <w:b/>
          <w:bCs/>
          <w:sz w:val="24"/>
          <w:szCs w:val="24"/>
        </w:rPr>
      </w:pPr>
      <w:r w:rsidRPr="000A26D4">
        <w:rPr>
          <w:rFonts w:ascii="Times New Roman" w:hAnsi="Times New Roman" w:cs="Times New Roman"/>
          <w:b/>
          <w:bCs/>
          <w:sz w:val="24"/>
          <w:szCs w:val="24"/>
        </w:rPr>
        <w:t>2. Trading Pairs Outside the Permitted List or Off-Exchange</w:t>
      </w:r>
    </w:p>
    <w:p w14:paraId="6474A0B8" w14:textId="77777777" w:rsidR="000A26D4" w:rsidRPr="000A26D4" w:rsidRDefault="000A26D4"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Examples include:</w:t>
      </w:r>
    </w:p>
    <w:p w14:paraId="6946AA0D" w14:textId="77777777" w:rsidR="000A26D4" w:rsidRPr="000A26D4" w:rsidRDefault="000A26D4" w:rsidP="00187250">
      <w:pPr>
        <w:numPr>
          <w:ilvl w:val="0"/>
          <w:numId w:val="19"/>
        </w:numPr>
        <w:spacing w:line="360" w:lineRule="auto"/>
        <w:rPr>
          <w:rFonts w:ascii="Times New Roman" w:hAnsi="Times New Roman" w:cs="Times New Roman"/>
          <w:sz w:val="24"/>
          <w:szCs w:val="24"/>
        </w:rPr>
      </w:pPr>
      <w:r w:rsidRPr="000A26D4">
        <w:rPr>
          <w:rFonts w:ascii="Times New Roman" w:hAnsi="Times New Roman" w:cs="Times New Roman"/>
          <w:sz w:val="24"/>
          <w:szCs w:val="24"/>
        </w:rPr>
        <w:t>EUR/USD, GBP/USD or USD/JPY traded as margin or CFD contracts with an overseas broker</w:t>
      </w:r>
    </w:p>
    <w:p w14:paraId="56F6B48D" w14:textId="77777777" w:rsidR="000A26D4" w:rsidRPr="000A26D4" w:rsidRDefault="000A26D4" w:rsidP="00187250">
      <w:pPr>
        <w:numPr>
          <w:ilvl w:val="0"/>
          <w:numId w:val="19"/>
        </w:numPr>
        <w:spacing w:line="360" w:lineRule="auto"/>
        <w:rPr>
          <w:rFonts w:ascii="Times New Roman" w:hAnsi="Times New Roman" w:cs="Times New Roman"/>
          <w:sz w:val="24"/>
          <w:szCs w:val="24"/>
        </w:rPr>
      </w:pPr>
      <w:r w:rsidRPr="000A26D4">
        <w:rPr>
          <w:rFonts w:ascii="Times New Roman" w:hAnsi="Times New Roman" w:cs="Times New Roman"/>
          <w:sz w:val="24"/>
          <w:szCs w:val="24"/>
        </w:rPr>
        <w:t>Pairs not listed on Indian exchanges, such as AUD/USD or USD/CHF</w:t>
      </w:r>
    </w:p>
    <w:p w14:paraId="51795A6A" w14:textId="77777777" w:rsidR="000A26D4" w:rsidRPr="000A26D4" w:rsidRDefault="000A26D4"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 are not allowed for resident individuals. Only the exchange-traded contracts listed above are permitted (RBI, 2015).</w:t>
      </w:r>
    </w:p>
    <w:p w14:paraId="378E8281" w14:textId="77777777" w:rsidR="000A26D4" w:rsidRPr="000A26D4" w:rsidRDefault="000A26D4" w:rsidP="00187250">
      <w:pPr>
        <w:spacing w:line="360" w:lineRule="auto"/>
        <w:rPr>
          <w:rFonts w:ascii="Times New Roman" w:hAnsi="Times New Roman" w:cs="Times New Roman"/>
          <w:b/>
          <w:bCs/>
          <w:sz w:val="24"/>
          <w:szCs w:val="24"/>
        </w:rPr>
      </w:pPr>
      <w:r w:rsidRPr="000A26D4">
        <w:rPr>
          <w:rFonts w:ascii="Times New Roman" w:hAnsi="Times New Roman" w:cs="Times New Roman"/>
          <w:b/>
          <w:bCs/>
          <w:sz w:val="24"/>
          <w:szCs w:val="24"/>
        </w:rPr>
        <w:t>3. Use of High Leverage and Margin</w:t>
      </w:r>
    </w:p>
    <w:p w14:paraId="71315B36" w14:textId="77777777" w:rsidR="000A26D4" w:rsidRPr="000A26D4" w:rsidRDefault="000A26D4"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Many international brokers offer high leverage (e.g., 1:100, 1:500), which is considered risky and speculative. Indian exchanges and brokers offer much lower leverage, typically capped by SEBI regulations.</w:t>
      </w:r>
    </w:p>
    <w:p w14:paraId="0D852A58" w14:textId="77777777" w:rsidR="000A26D4" w:rsidRPr="000A26D4" w:rsidRDefault="000A26D4" w:rsidP="00187250">
      <w:pPr>
        <w:spacing w:line="360" w:lineRule="auto"/>
        <w:rPr>
          <w:rFonts w:ascii="Times New Roman" w:hAnsi="Times New Roman" w:cs="Times New Roman"/>
          <w:b/>
          <w:bCs/>
          <w:sz w:val="24"/>
          <w:szCs w:val="24"/>
        </w:rPr>
      </w:pPr>
      <w:r w:rsidRPr="000A26D4">
        <w:rPr>
          <w:rFonts w:ascii="Times New Roman" w:hAnsi="Times New Roman" w:cs="Times New Roman"/>
          <w:b/>
          <w:bCs/>
          <w:sz w:val="24"/>
          <w:szCs w:val="24"/>
        </w:rPr>
        <w:t>4. Cryptocurrency-Based Forex Trading</w:t>
      </w:r>
    </w:p>
    <w:p w14:paraId="48B63208" w14:textId="77777777" w:rsidR="000A26D4" w:rsidRPr="000A26D4" w:rsidRDefault="000A26D4"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Trading forex using cryptocurrencies as funding sources is not legally recognized in India and poses regulatory risks.</w:t>
      </w:r>
    </w:p>
    <w:p w14:paraId="10AA425D" w14:textId="77777777" w:rsidR="000A26D4" w:rsidRPr="000A26D4" w:rsidRDefault="000A26D4" w:rsidP="00187250">
      <w:pPr>
        <w:spacing w:line="360" w:lineRule="auto"/>
        <w:rPr>
          <w:rFonts w:ascii="Times New Roman" w:hAnsi="Times New Roman" w:cs="Times New Roman"/>
          <w:sz w:val="24"/>
          <w:szCs w:val="24"/>
        </w:rPr>
      </w:pPr>
    </w:p>
    <w:p w14:paraId="6EC09B03" w14:textId="77777777" w:rsidR="000A26D4" w:rsidRPr="000A26D4" w:rsidRDefault="005B41C6" w:rsidP="00187250">
      <w:pPr>
        <w:spacing w:line="360" w:lineRule="auto"/>
        <w:rPr>
          <w:rFonts w:ascii="Times New Roman" w:hAnsi="Times New Roman" w:cs="Times New Roman"/>
          <w:b/>
          <w:bCs/>
          <w:sz w:val="24"/>
          <w:szCs w:val="24"/>
        </w:rPr>
      </w:pPr>
      <w:proofErr w:type="gramStart"/>
      <w:r>
        <w:rPr>
          <w:rFonts w:ascii="MS Gothic" w:eastAsia="MS Gothic" w:hAnsi="MS Gothic" w:cs="Times New Roman" w:hint="eastAsia"/>
          <w:b/>
          <w:bCs/>
          <w:sz w:val="24"/>
          <w:szCs w:val="24"/>
        </w:rPr>
        <w:t>ⅳ</w:t>
      </w:r>
      <w:r>
        <w:rPr>
          <w:rFonts w:ascii="MS Gothic" w:eastAsia="MS Gothic" w:hAnsi="MS Gothic" w:cs="Times New Roman"/>
          <w:b/>
          <w:bCs/>
          <w:sz w:val="24"/>
          <w:szCs w:val="24"/>
        </w:rPr>
        <w:t>)</w:t>
      </w:r>
      <w:r w:rsidR="000A26D4" w:rsidRPr="000A26D4">
        <w:rPr>
          <w:rFonts w:ascii="Times New Roman" w:hAnsi="Times New Roman" w:cs="Times New Roman"/>
          <w:b/>
          <w:bCs/>
          <w:sz w:val="24"/>
          <w:szCs w:val="24"/>
        </w:rPr>
        <w:t>Penalties</w:t>
      </w:r>
      <w:proofErr w:type="gramEnd"/>
      <w:r w:rsidR="000A26D4" w:rsidRPr="000A26D4">
        <w:rPr>
          <w:rFonts w:ascii="Times New Roman" w:hAnsi="Times New Roman" w:cs="Times New Roman"/>
          <w:b/>
          <w:bCs/>
          <w:sz w:val="24"/>
          <w:szCs w:val="24"/>
        </w:rPr>
        <w:t xml:space="preserve"> for Illegal Forex Trading</w:t>
      </w:r>
    </w:p>
    <w:p w14:paraId="6E07A8E4" w14:textId="77777777" w:rsidR="000A26D4" w:rsidRPr="000A26D4" w:rsidRDefault="000A26D4"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Violations of FEMA and RBI directives can result in:</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19"/>
        <w:gridCol w:w="267"/>
        <w:gridCol w:w="5090"/>
      </w:tblGrid>
      <w:tr w:rsidR="002002CA" w:rsidRPr="000A26D4" w14:paraId="31FF52BB" w14:textId="77777777" w:rsidTr="002002CA">
        <w:trPr>
          <w:tblHeader/>
          <w:tblCellSpacing w:w="15" w:type="dxa"/>
        </w:trPr>
        <w:tc>
          <w:tcPr>
            <w:tcW w:w="3374" w:type="dxa"/>
            <w:vAlign w:val="center"/>
            <w:hideMark/>
          </w:tcPr>
          <w:p w14:paraId="36E714C3" w14:textId="77777777" w:rsidR="002002CA" w:rsidRPr="000A26D4" w:rsidRDefault="002002CA" w:rsidP="00187250">
            <w:pPr>
              <w:spacing w:line="360" w:lineRule="auto"/>
              <w:rPr>
                <w:rFonts w:ascii="Times New Roman" w:hAnsi="Times New Roman" w:cs="Times New Roman"/>
                <w:b/>
                <w:bCs/>
                <w:sz w:val="24"/>
                <w:szCs w:val="24"/>
              </w:rPr>
            </w:pPr>
            <w:r w:rsidRPr="000A26D4">
              <w:rPr>
                <w:rFonts w:ascii="Times New Roman" w:hAnsi="Times New Roman" w:cs="Times New Roman"/>
                <w:b/>
                <w:bCs/>
                <w:sz w:val="24"/>
                <w:szCs w:val="24"/>
              </w:rPr>
              <w:lastRenderedPageBreak/>
              <w:t>Offense</w:t>
            </w:r>
          </w:p>
        </w:tc>
        <w:tc>
          <w:tcPr>
            <w:tcW w:w="237" w:type="dxa"/>
          </w:tcPr>
          <w:p w14:paraId="5A143FE6" w14:textId="77777777" w:rsidR="002002CA" w:rsidRPr="000A26D4" w:rsidRDefault="002002CA" w:rsidP="00187250">
            <w:pPr>
              <w:spacing w:line="360" w:lineRule="auto"/>
              <w:rPr>
                <w:rFonts w:ascii="Times New Roman" w:hAnsi="Times New Roman" w:cs="Times New Roman"/>
                <w:b/>
                <w:bCs/>
                <w:sz w:val="24"/>
                <w:szCs w:val="24"/>
              </w:rPr>
            </w:pPr>
          </w:p>
        </w:tc>
        <w:tc>
          <w:tcPr>
            <w:tcW w:w="5045" w:type="dxa"/>
            <w:vAlign w:val="center"/>
            <w:hideMark/>
          </w:tcPr>
          <w:p w14:paraId="55E44A32" w14:textId="77777777" w:rsidR="002002CA" w:rsidRPr="000A26D4" w:rsidRDefault="00BD2D22" w:rsidP="00187250">
            <w:pPr>
              <w:spacing w:line="360" w:lineRule="auto"/>
              <w:rPr>
                <w:rFonts w:ascii="Times New Roman" w:hAnsi="Times New Roman" w:cs="Times New Roman"/>
                <w:b/>
                <w:bCs/>
                <w:sz w:val="24"/>
                <w:szCs w:val="24"/>
              </w:rPr>
            </w:pPr>
            <w:r w:rsidRPr="00BD2D22">
              <w:rPr>
                <w:rFonts w:ascii="Times New Roman" w:hAnsi="Times New Roman" w:cs="Times New Roman"/>
                <w:b/>
                <w:bCs/>
                <w:noProof/>
                <w:sz w:val="24"/>
                <w:szCs w:val="24"/>
              </w:rPr>
              <mc:AlternateContent>
                <mc:Choice Requires="wps">
                  <w:drawing>
                    <wp:anchor distT="0" distB="0" distL="114300" distR="114300" simplePos="0" relativeHeight="251616256" behindDoc="0" locked="0" layoutInCell="1" allowOverlap="1" wp14:anchorId="15C733B7" wp14:editId="62792C5E">
                      <wp:simplePos x="0" y="0"/>
                      <wp:positionH relativeFrom="column">
                        <wp:posOffset>-2356485</wp:posOffset>
                      </wp:positionH>
                      <wp:positionV relativeFrom="paragraph">
                        <wp:posOffset>200025</wp:posOffset>
                      </wp:positionV>
                      <wp:extent cx="5311140" cy="22860"/>
                      <wp:effectExtent l="0" t="0" r="22860" b="34290"/>
                      <wp:wrapNone/>
                      <wp:docPr id="1248818437" name="Straight Connector 2"/>
                      <wp:cNvGraphicFramePr/>
                      <a:graphic xmlns:a="http://schemas.openxmlformats.org/drawingml/2006/main">
                        <a:graphicData uri="http://schemas.microsoft.com/office/word/2010/wordprocessingShape">
                          <wps:wsp>
                            <wps:cNvCnPr/>
                            <wps:spPr>
                              <a:xfrm>
                                <a:off x="0" y="0"/>
                                <a:ext cx="53111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97A914" id="Straight Connector 2"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5pt,15.75pt" to="232.6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" strokecolor="black [3200]" strokeweight=".5pt">
                      <v:stroke joinstyle="miter"/>
                    </v:line>
                  </w:pict>
                </mc:Fallback>
              </mc:AlternateContent>
            </w:r>
            <w:r w:rsidR="002002CA" w:rsidRPr="000A26D4">
              <w:rPr>
                <w:rFonts w:ascii="Times New Roman" w:hAnsi="Times New Roman" w:cs="Times New Roman"/>
                <w:b/>
                <w:bCs/>
                <w:sz w:val="24"/>
                <w:szCs w:val="24"/>
              </w:rPr>
              <w:t>Penalty/Consequence</w:t>
            </w:r>
          </w:p>
        </w:tc>
      </w:tr>
      <w:tr w:rsidR="002002CA" w:rsidRPr="000A26D4" w14:paraId="05FEB070" w14:textId="77777777" w:rsidTr="002002CA">
        <w:trPr>
          <w:tblCellSpacing w:w="15" w:type="dxa"/>
        </w:trPr>
        <w:tc>
          <w:tcPr>
            <w:tcW w:w="3374" w:type="dxa"/>
            <w:vAlign w:val="center"/>
            <w:hideMark/>
          </w:tcPr>
          <w:p w14:paraId="2B159F5C" w14:textId="77777777" w:rsidR="002002CA" w:rsidRPr="000A26D4" w:rsidRDefault="002002CA"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Trading restricted currency pairs through unauthorised platforms</w:t>
            </w:r>
          </w:p>
        </w:tc>
        <w:tc>
          <w:tcPr>
            <w:tcW w:w="237" w:type="dxa"/>
          </w:tcPr>
          <w:p w14:paraId="778F5493" w14:textId="77777777" w:rsidR="002002CA" w:rsidRPr="000A26D4" w:rsidRDefault="002002CA" w:rsidP="00187250">
            <w:pPr>
              <w:spacing w:line="360" w:lineRule="auto"/>
              <w:rPr>
                <w:rFonts w:ascii="Times New Roman" w:hAnsi="Times New Roman" w:cs="Times New Roman"/>
                <w:sz w:val="24"/>
                <w:szCs w:val="24"/>
              </w:rPr>
            </w:pPr>
          </w:p>
        </w:tc>
        <w:tc>
          <w:tcPr>
            <w:tcW w:w="5045" w:type="dxa"/>
            <w:vAlign w:val="center"/>
            <w:hideMark/>
          </w:tcPr>
          <w:p w14:paraId="50AC8888" w14:textId="77777777" w:rsidR="002002CA" w:rsidRPr="000A26D4" w:rsidRDefault="002002CA"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Penalty of up to three times the sum involved where it can be quantified (FEMA, Section 13)</w:t>
            </w:r>
          </w:p>
        </w:tc>
      </w:tr>
      <w:tr w:rsidR="002002CA" w:rsidRPr="000A26D4" w14:paraId="76D9FF12" w14:textId="77777777" w:rsidTr="002002CA">
        <w:trPr>
          <w:tblCellSpacing w:w="15" w:type="dxa"/>
        </w:trPr>
        <w:tc>
          <w:tcPr>
            <w:tcW w:w="3374" w:type="dxa"/>
            <w:vAlign w:val="center"/>
            <w:hideMark/>
          </w:tcPr>
          <w:p w14:paraId="16C362CD" w14:textId="77777777" w:rsidR="002002CA" w:rsidRPr="000A26D4" w:rsidRDefault="002002CA"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Violating remittance rules</w:t>
            </w:r>
          </w:p>
        </w:tc>
        <w:tc>
          <w:tcPr>
            <w:tcW w:w="237" w:type="dxa"/>
          </w:tcPr>
          <w:p w14:paraId="60B20918" w14:textId="77777777" w:rsidR="002002CA" w:rsidRPr="000A26D4" w:rsidRDefault="002002CA" w:rsidP="00187250">
            <w:pPr>
              <w:spacing w:line="360" w:lineRule="auto"/>
              <w:rPr>
                <w:rFonts w:ascii="Times New Roman" w:hAnsi="Times New Roman" w:cs="Times New Roman"/>
                <w:b/>
                <w:bCs/>
                <w:sz w:val="24"/>
                <w:szCs w:val="24"/>
              </w:rPr>
            </w:pPr>
          </w:p>
        </w:tc>
        <w:tc>
          <w:tcPr>
            <w:tcW w:w="5045" w:type="dxa"/>
            <w:vAlign w:val="center"/>
            <w:hideMark/>
          </w:tcPr>
          <w:p w14:paraId="2913C785" w14:textId="77777777" w:rsidR="002002CA" w:rsidRPr="000A26D4" w:rsidRDefault="002002CA"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Seizure of funds, penalties, and blacklisting</w:t>
            </w:r>
          </w:p>
        </w:tc>
      </w:tr>
      <w:tr w:rsidR="002002CA" w:rsidRPr="000A26D4" w14:paraId="0B3E6740" w14:textId="77777777" w:rsidTr="002002CA">
        <w:trPr>
          <w:tblCellSpacing w:w="15" w:type="dxa"/>
        </w:trPr>
        <w:tc>
          <w:tcPr>
            <w:tcW w:w="3374" w:type="dxa"/>
            <w:vAlign w:val="center"/>
            <w:hideMark/>
          </w:tcPr>
          <w:p w14:paraId="241B59DD" w14:textId="77777777" w:rsidR="002002CA" w:rsidRPr="000A26D4" w:rsidRDefault="002002CA"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Promoting unauthorised forex trading to Indian residents</w:t>
            </w:r>
          </w:p>
        </w:tc>
        <w:tc>
          <w:tcPr>
            <w:tcW w:w="237" w:type="dxa"/>
          </w:tcPr>
          <w:p w14:paraId="485344BB" w14:textId="77777777" w:rsidR="002002CA" w:rsidRPr="000A26D4" w:rsidRDefault="002002CA" w:rsidP="00187250">
            <w:pPr>
              <w:spacing w:line="360" w:lineRule="auto"/>
              <w:rPr>
                <w:rFonts w:ascii="Times New Roman" w:hAnsi="Times New Roman" w:cs="Times New Roman"/>
                <w:sz w:val="24"/>
                <w:szCs w:val="24"/>
              </w:rPr>
            </w:pPr>
          </w:p>
        </w:tc>
        <w:tc>
          <w:tcPr>
            <w:tcW w:w="5045" w:type="dxa"/>
            <w:vAlign w:val="center"/>
            <w:hideMark/>
          </w:tcPr>
          <w:p w14:paraId="3D80A4C8" w14:textId="77777777" w:rsidR="002002CA" w:rsidRPr="000A26D4" w:rsidRDefault="002002CA"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Prosecution, asset freeze, and potential jail term</w:t>
            </w:r>
          </w:p>
        </w:tc>
      </w:tr>
    </w:tbl>
    <w:p w14:paraId="740BA683" w14:textId="77777777" w:rsidR="000A26D4" w:rsidRPr="000A26D4" w:rsidRDefault="000A26D4"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RBI and SEBI have both issued public warnings cautioning residents against trading forex through unauthorised platforms (RBI, 2022; RBI, 2024).</w:t>
      </w:r>
    </w:p>
    <w:p w14:paraId="7DFFEC7E" w14:textId="77777777" w:rsidR="002002CA" w:rsidRDefault="002002CA" w:rsidP="00187250">
      <w:pPr>
        <w:spacing w:line="360" w:lineRule="auto"/>
        <w:rPr>
          <w:rFonts w:ascii="Times New Roman" w:hAnsi="Times New Roman" w:cs="Times New Roman"/>
          <w:sz w:val="24"/>
          <w:szCs w:val="24"/>
        </w:rPr>
      </w:pPr>
    </w:p>
    <w:p w14:paraId="5E20962F" w14:textId="77777777" w:rsidR="000A26D4" w:rsidRPr="000A26D4" w:rsidRDefault="000A26D4" w:rsidP="00187250">
      <w:pPr>
        <w:spacing w:line="360" w:lineRule="auto"/>
        <w:rPr>
          <w:rFonts w:ascii="Times New Roman" w:hAnsi="Times New Roman" w:cs="Times New Roman"/>
          <w:sz w:val="24"/>
          <w:szCs w:val="24"/>
        </w:rPr>
      </w:pPr>
      <w:r w:rsidRPr="000A26D4">
        <w:rPr>
          <w:rFonts w:ascii="Times New Roman" w:hAnsi="Times New Roman" w:cs="Times New Roman"/>
          <w:sz w:val="24"/>
          <w:szCs w:val="24"/>
        </w:rPr>
        <w:t>Forex trading in India is legal but highly regulated. The government’s objective is to protect small investors from the volatility of global markets while maintaining control over foreign currency outflows. As long as you trade within the framework set by RBI and SEBI, forex can be a legitimate investment or hedging tool.</w:t>
      </w:r>
    </w:p>
    <w:p w14:paraId="232E5F05" w14:textId="77777777" w:rsidR="002B3831" w:rsidRDefault="002B3831" w:rsidP="00187250">
      <w:pPr>
        <w:spacing w:line="360" w:lineRule="auto"/>
        <w:rPr>
          <w:rFonts w:ascii="Times New Roman" w:hAnsi="Times New Roman" w:cs="Times New Roman"/>
          <w:sz w:val="24"/>
          <w:szCs w:val="24"/>
        </w:rPr>
      </w:pPr>
    </w:p>
    <w:p w14:paraId="45000368" w14:textId="77777777" w:rsidR="00BD2D22" w:rsidRDefault="00BD2D22" w:rsidP="00187250">
      <w:pPr>
        <w:pageBreakBefore/>
        <w:spacing w:line="360" w:lineRule="auto"/>
        <w:rPr>
          <w:rFonts w:ascii="Times New Roman" w:hAnsi="Times New Roman" w:cs="Times New Roman"/>
          <w:b/>
          <w:bCs/>
          <w:sz w:val="28"/>
          <w:szCs w:val="28"/>
        </w:rPr>
      </w:pPr>
      <w:r w:rsidRPr="00BD2D22">
        <w:rPr>
          <w:rFonts w:ascii="Times New Roman" w:hAnsi="Times New Roman" w:cs="Times New Roman"/>
          <w:b/>
          <w:bCs/>
          <w:sz w:val="28"/>
          <w:szCs w:val="28"/>
        </w:rPr>
        <w:lastRenderedPageBreak/>
        <w:t>Chapter 3</w:t>
      </w:r>
    </w:p>
    <w:p w14:paraId="2C8F764A" w14:textId="77777777" w:rsidR="002B3831" w:rsidRPr="000E47FA" w:rsidRDefault="00F30530" w:rsidP="00187250">
      <w:pPr>
        <w:spacing w:line="360" w:lineRule="auto"/>
        <w:rPr>
          <w:rFonts w:ascii="Times New Roman" w:hAnsi="Times New Roman" w:cs="Times New Roman"/>
          <w:sz w:val="24"/>
          <w:szCs w:val="24"/>
        </w:rPr>
      </w:pPr>
      <w:r>
        <w:rPr>
          <w:rFonts w:ascii="Times New Roman" w:hAnsi="Times New Roman" w:cs="Times New Roman"/>
          <w:b/>
          <w:bCs/>
          <w:sz w:val="28"/>
          <w:szCs w:val="28"/>
        </w:rPr>
        <w:t xml:space="preserve">Reasons for the Restrictions on Other Foreign Currency Pairs </w:t>
      </w:r>
    </w:p>
    <w:p w14:paraId="16B9AFA1" w14:textId="77777777" w:rsidR="00F30530" w:rsidRPr="00F30530" w:rsidRDefault="00F30530" w:rsidP="00187250">
      <w:pPr>
        <w:spacing w:line="360" w:lineRule="auto"/>
        <w:rPr>
          <w:rFonts w:ascii="Times New Roman" w:hAnsi="Times New Roman" w:cs="Times New Roman"/>
          <w:sz w:val="24"/>
          <w:szCs w:val="24"/>
        </w:rPr>
      </w:pPr>
      <w:r w:rsidRPr="00F30530">
        <w:rPr>
          <w:rFonts w:ascii="Times New Roman" w:hAnsi="Times New Roman" w:cs="Times New Roman"/>
          <w:sz w:val="24"/>
          <w:szCs w:val="24"/>
        </w:rPr>
        <w:t>India's restrictions on trading currency pairs beyond the small permitted list stem from a combination of economic, regulatory, and financial stability considerations. The main reasons are as follows:</w:t>
      </w:r>
    </w:p>
    <w:p w14:paraId="6C93768C" w14:textId="77777777" w:rsidR="00F30530" w:rsidRPr="00F30530" w:rsidRDefault="00F30530" w:rsidP="00187250">
      <w:pPr>
        <w:spacing w:line="360" w:lineRule="auto"/>
        <w:rPr>
          <w:rFonts w:ascii="Times New Roman" w:hAnsi="Times New Roman" w:cs="Times New Roman"/>
          <w:b/>
          <w:bCs/>
          <w:sz w:val="24"/>
          <w:szCs w:val="24"/>
        </w:rPr>
      </w:pPr>
      <w:r w:rsidRPr="00F30530">
        <w:rPr>
          <w:rFonts w:ascii="Times New Roman" w:hAnsi="Times New Roman" w:cs="Times New Roman"/>
          <w:b/>
          <w:bCs/>
          <w:sz w:val="24"/>
          <w:szCs w:val="24"/>
        </w:rPr>
        <w:t>1. Preventing Capital Flight and Money Laundering</w:t>
      </w:r>
    </w:p>
    <w:p w14:paraId="7037C880" w14:textId="77777777" w:rsidR="00F30530" w:rsidRPr="00F30530" w:rsidRDefault="00F30530" w:rsidP="00187250">
      <w:pPr>
        <w:spacing w:line="360" w:lineRule="auto"/>
        <w:rPr>
          <w:rFonts w:ascii="Times New Roman" w:hAnsi="Times New Roman" w:cs="Times New Roman"/>
          <w:sz w:val="24"/>
          <w:szCs w:val="24"/>
        </w:rPr>
      </w:pPr>
      <w:r w:rsidRPr="00F30530">
        <w:rPr>
          <w:rFonts w:ascii="Times New Roman" w:hAnsi="Times New Roman" w:cs="Times New Roman"/>
          <w:sz w:val="24"/>
          <w:szCs w:val="24"/>
        </w:rPr>
        <w:t>The Reserve Bank of India (RBI) and the Securities and Exchange Board of India (SEBI) have implemented stringent controls to curb unauthorized capital outflows. By restricting forex trading to INR-based pairs, the authorities aim to:</w:t>
      </w:r>
    </w:p>
    <w:p w14:paraId="2713C938" w14:textId="77777777" w:rsidR="00F30530" w:rsidRPr="00F30530" w:rsidRDefault="00F30530" w:rsidP="00187250">
      <w:pPr>
        <w:numPr>
          <w:ilvl w:val="0"/>
          <w:numId w:val="22"/>
        </w:numPr>
        <w:spacing w:line="360" w:lineRule="auto"/>
        <w:rPr>
          <w:rFonts w:ascii="Times New Roman" w:hAnsi="Times New Roman" w:cs="Times New Roman"/>
          <w:sz w:val="24"/>
          <w:szCs w:val="24"/>
        </w:rPr>
      </w:pPr>
      <w:r w:rsidRPr="00F30530">
        <w:rPr>
          <w:rFonts w:ascii="Times New Roman" w:hAnsi="Times New Roman" w:cs="Times New Roman"/>
          <w:sz w:val="24"/>
          <w:szCs w:val="24"/>
        </w:rPr>
        <w:t>Limit unregulated fund transfers that could facilitate illicit activities.</w:t>
      </w:r>
    </w:p>
    <w:p w14:paraId="3D1B206B" w14:textId="77777777" w:rsidR="00F30530" w:rsidRPr="00F30530" w:rsidRDefault="00F30530" w:rsidP="00187250">
      <w:pPr>
        <w:numPr>
          <w:ilvl w:val="0"/>
          <w:numId w:val="22"/>
        </w:numPr>
        <w:spacing w:line="360" w:lineRule="auto"/>
        <w:rPr>
          <w:rFonts w:ascii="Times New Roman" w:hAnsi="Times New Roman" w:cs="Times New Roman"/>
          <w:sz w:val="24"/>
          <w:szCs w:val="24"/>
        </w:rPr>
      </w:pPr>
      <w:r w:rsidRPr="00F30530">
        <w:rPr>
          <w:rFonts w:ascii="Times New Roman" w:hAnsi="Times New Roman" w:cs="Times New Roman"/>
          <w:sz w:val="24"/>
          <w:szCs w:val="24"/>
        </w:rPr>
        <w:t>Ensure transparency in foreign exchange transactions.</w:t>
      </w:r>
    </w:p>
    <w:p w14:paraId="54B76FC1" w14:textId="77777777" w:rsidR="00F30530" w:rsidRPr="00F30530" w:rsidRDefault="00F30530" w:rsidP="00187250">
      <w:pPr>
        <w:numPr>
          <w:ilvl w:val="0"/>
          <w:numId w:val="22"/>
        </w:numPr>
        <w:spacing w:line="360" w:lineRule="auto"/>
        <w:rPr>
          <w:rFonts w:ascii="Times New Roman" w:hAnsi="Times New Roman" w:cs="Times New Roman"/>
          <w:sz w:val="24"/>
          <w:szCs w:val="24"/>
        </w:rPr>
      </w:pPr>
      <w:r w:rsidRPr="00F30530">
        <w:rPr>
          <w:rFonts w:ascii="Times New Roman" w:hAnsi="Times New Roman" w:cs="Times New Roman"/>
          <w:sz w:val="24"/>
          <w:szCs w:val="24"/>
        </w:rPr>
        <w:t>Comply with the Foreign Exchange Management Act (FEMA), which governs foreign exchange dealings in India.</w:t>
      </w:r>
    </w:p>
    <w:p w14:paraId="1C471283" w14:textId="77777777" w:rsidR="00F30530" w:rsidRPr="00F30530" w:rsidRDefault="00F30530" w:rsidP="00187250">
      <w:pPr>
        <w:spacing w:line="360" w:lineRule="auto"/>
        <w:rPr>
          <w:rFonts w:ascii="Times New Roman" w:hAnsi="Times New Roman" w:cs="Times New Roman"/>
          <w:sz w:val="24"/>
          <w:szCs w:val="24"/>
        </w:rPr>
      </w:pPr>
      <w:r w:rsidRPr="00F30530">
        <w:rPr>
          <w:rFonts w:ascii="Times New Roman" w:hAnsi="Times New Roman" w:cs="Times New Roman"/>
          <w:sz w:val="24"/>
          <w:szCs w:val="24"/>
        </w:rPr>
        <w:t xml:space="preserve">These measures are designed to uphold the integrity of the financial system and prevent misuse of the forex market. </w:t>
      </w:r>
    </w:p>
    <w:p w14:paraId="6D9DE56F" w14:textId="77777777" w:rsidR="00F30530" w:rsidRPr="00F30530" w:rsidRDefault="00F30530" w:rsidP="00187250">
      <w:pPr>
        <w:spacing w:line="360" w:lineRule="auto"/>
        <w:rPr>
          <w:rFonts w:ascii="Times New Roman" w:hAnsi="Times New Roman" w:cs="Times New Roman"/>
          <w:b/>
          <w:bCs/>
          <w:sz w:val="24"/>
          <w:szCs w:val="24"/>
        </w:rPr>
      </w:pPr>
      <w:r w:rsidRPr="00F30530">
        <w:rPr>
          <w:rFonts w:ascii="Times New Roman" w:hAnsi="Times New Roman" w:cs="Times New Roman"/>
          <w:b/>
          <w:bCs/>
          <w:sz w:val="24"/>
          <w:szCs w:val="24"/>
        </w:rPr>
        <w:t>2. Maintaining Exchange Rate Stability</w:t>
      </w:r>
    </w:p>
    <w:p w14:paraId="5D77B5DA" w14:textId="77777777" w:rsidR="00F30530" w:rsidRPr="00F30530" w:rsidRDefault="00F30530" w:rsidP="00187250">
      <w:pPr>
        <w:spacing w:line="360" w:lineRule="auto"/>
        <w:rPr>
          <w:rFonts w:ascii="Times New Roman" w:hAnsi="Times New Roman" w:cs="Times New Roman"/>
          <w:sz w:val="24"/>
          <w:szCs w:val="24"/>
        </w:rPr>
      </w:pPr>
      <w:r w:rsidRPr="00F30530">
        <w:rPr>
          <w:rFonts w:ascii="Times New Roman" w:hAnsi="Times New Roman" w:cs="Times New Roman"/>
          <w:sz w:val="24"/>
          <w:szCs w:val="24"/>
        </w:rPr>
        <w:t>The RBI actively manages the INR's exchange rate to mitigate excessive volatility. Allowing unrestricted trading in other currency pairs could:</w:t>
      </w:r>
    </w:p>
    <w:p w14:paraId="54886700" w14:textId="77777777" w:rsidR="00F30530" w:rsidRPr="00F30530" w:rsidRDefault="00F30530" w:rsidP="00187250">
      <w:pPr>
        <w:numPr>
          <w:ilvl w:val="0"/>
          <w:numId w:val="23"/>
        </w:numPr>
        <w:spacing w:line="360" w:lineRule="auto"/>
        <w:rPr>
          <w:rFonts w:ascii="Times New Roman" w:hAnsi="Times New Roman" w:cs="Times New Roman"/>
          <w:sz w:val="24"/>
          <w:szCs w:val="24"/>
        </w:rPr>
      </w:pPr>
      <w:r w:rsidRPr="00F30530">
        <w:rPr>
          <w:rFonts w:ascii="Times New Roman" w:hAnsi="Times New Roman" w:cs="Times New Roman"/>
          <w:sz w:val="24"/>
          <w:szCs w:val="24"/>
        </w:rPr>
        <w:t>Introduce speculative pressures on the INR.</w:t>
      </w:r>
    </w:p>
    <w:p w14:paraId="0FE4600B" w14:textId="77777777" w:rsidR="00F30530" w:rsidRPr="00F30530" w:rsidRDefault="00F30530" w:rsidP="00187250">
      <w:pPr>
        <w:numPr>
          <w:ilvl w:val="0"/>
          <w:numId w:val="23"/>
        </w:numPr>
        <w:spacing w:line="360" w:lineRule="auto"/>
        <w:rPr>
          <w:rFonts w:ascii="Times New Roman" w:hAnsi="Times New Roman" w:cs="Times New Roman"/>
          <w:sz w:val="24"/>
          <w:szCs w:val="24"/>
        </w:rPr>
      </w:pPr>
      <w:r w:rsidRPr="00F30530">
        <w:rPr>
          <w:rFonts w:ascii="Times New Roman" w:hAnsi="Times New Roman" w:cs="Times New Roman"/>
          <w:sz w:val="24"/>
          <w:szCs w:val="24"/>
        </w:rPr>
        <w:t>Complicate monetary policy implementation.</w:t>
      </w:r>
    </w:p>
    <w:p w14:paraId="47452ED5" w14:textId="77777777" w:rsidR="00F30530" w:rsidRPr="00F30530" w:rsidRDefault="00F30530" w:rsidP="00187250">
      <w:pPr>
        <w:numPr>
          <w:ilvl w:val="0"/>
          <w:numId w:val="23"/>
        </w:numPr>
        <w:spacing w:line="360" w:lineRule="auto"/>
        <w:rPr>
          <w:rFonts w:ascii="Times New Roman" w:hAnsi="Times New Roman" w:cs="Times New Roman"/>
          <w:sz w:val="24"/>
          <w:szCs w:val="24"/>
        </w:rPr>
      </w:pPr>
      <w:r w:rsidRPr="00F30530">
        <w:rPr>
          <w:rFonts w:ascii="Times New Roman" w:hAnsi="Times New Roman" w:cs="Times New Roman"/>
          <w:sz w:val="24"/>
          <w:szCs w:val="24"/>
        </w:rPr>
        <w:t>Lead to unpredictable capital flows, affecting economic stability.</w:t>
      </w:r>
    </w:p>
    <w:p w14:paraId="44227AFE" w14:textId="77777777" w:rsidR="00F30530" w:rsidRPr="00F30530" w:rsidRDefault="00F30530" w:rsidP="00187250">
      <w:pPr>
        <w:spacing w:line="360" w:lineRule="auto"/>
        <w:rPr>
          <w:rFonts w:ascii="Times New Roman" w:hAnsi="Times New Roman" w:cs="Times New Roman"/>
          <w:sz w:val="24"/>
          <w:szCs w:val="24"/>
        </w:rPr>
      </w:pPr>
      <w:r w:rsidRPr="00F30530">
        <w:rPr>
          <w:rFonts w:ascii="Times New Roman" w:hAnsi="Times New Roman" w:cs="Times New Roman"/>
          <w:sz w:val="24"/>
          <w:szCs w:val="24"/>
        </w:rPr>
        <w:t xml:space="preserve">By focusing on INR-based pairs, the RBI can better monitor and control exchange rate movements. </w:t>
      </w:r>
    </w:p>
    <w:p w14:paraId="79D54566" w14:textId="77777777" w:rsidR="00F30530" w:rsidRPr="00F30530" w:rsidRDefault="00F30530" w:rsidP="00187250">
      <w:pPr>
        <w:spacing w:line="360" w:lineRule="auto"/>
        <w:rPr>
          <w:rFonts w:ascii="Times New Roman" w:hAnsi="Times New Roman" w:cs="Times New Roman"/>
          <w:b/>
          <w:bCs/>
          <w:sz w:val="24"/>
          <w:szCs w:val="24"/>
        </w:rPr>
      </w:pPr>
      <w:r w:rsidRPr="00F30530">
        <w:rPr>
          <w:rFonts w:ascii="Times New Roman" w:hAnsi="Times New Roman" w:cs="Times New Roman"/>
          <w:b/>
          <w:bCs/>
          <w:sz w:val="24"/>
          <w:szCs w:val="24"/>
        </w:rPr>
        <w:t>3. Regulatory Oversight and Risk Management</w:t>
      </w:r>
    </w:p>
    <w:p w14:paraId="05D4662D" w14:textId="77777777" w:rsidR="00F30530" w:rsidRPr="00F30530" w:rsidRDefault="00F30530" w:rsidP="00187250">
      <w:pPr>
        <w:spacing w:line="360" w:lineRule="auto"/>
        <w:rPr>
          <w:rFonts w:ascii="Times New Roman" w:hAnsi="Times New Roman" w:cs="Times New Roman"/>
          <w:sz w:val="24"/>
          <w:szCs w:val="24"/>
        </w:rPr>
      </w:pPr>
      <w:r w:rsidRPr="00F30530">
        <w:rPr>
          <w:rFonts w:ascii="Times New Roman" w:hAnsi="Times New Roman" w:cs="Times New Roman"/>
          <w:sz w:val="24"/>
          <w:szCs w:val="24"/>
        </w:rPr>
        <w:t>Limiting forex trading to specific currency pairs allows Indian regulators to:</w:t>
      </w:r>
    </w:p>
    <w:p w14:paraId="4060733C" w14:textId="77777777" w:rsidR="00F30530" w:rsidRPr="00F30530" w:rsidRDefault="00F30530" w:rsidP="00187250">
      <w:pPr>
        <w:numPr>
          <w:ilvl w:val="0"/>
          <w:numId w:val="24"/>
        </w:numPr>
        <w:spacing w:line="360" w:lineRule="auto"/>
        <w:rPr>
          <w:rFonts w:ascii="Times New Roman" w:hAnsi="Times New Roman" w:cs="Times New Roman"/>
          <w:sz w:val="24"/>
          <w:szCs w:val="24"/>
        </w:rPr>
      </w:pPr>
      <w:r w:rsidRPr="00F30530">
        <w:rPr>
          <w:rFonts w:ascii="Times New Roman" w:hAnsi="Times New Roman" w:cs="Times New Roman"/>
          <w:sz w:val="24"/>
          <w:szCs w:val="24"/>
        </w:rPr>
        <w:t>Ensure that trading occurs on authorized platforms like the National Stock Exchange (NSE) and Bombay Stock Exchange (BSE).</w:t>
      </w:r>
    </w:p>
    <w:p w14:paraId="4F31A90D" w14:textId="77777777" w:rsidR="00F30530" w:rsidRPr="00F30530" w:rsidRDefault="00F30530" w:rsidP="00187250">
      <w:pPr>
        <w:numPr>
          <w:ilvl w:val="0"/>
          <w:numId w:val="24"/>
        </w:numPr>
        <w:spacing w:line="360" w:lineRule="auto"/>
        <w:rPr>
          <w:rFonts w:ascii="Times New Roman" w:hAnsi="Times New Roman" w:cs="Times New Roman"/>
          <w:sz w:val="24"/>
          <w:szCs w:val="24"/>
        </w:rPr>
      </w:pPr>
      <w:r w:rsidRPr="00F30530">
        <w:rPr>
          <w:rFonts w:ascii="Times New Roman" w:hAnsi="Times New Roman" w:cs="Times New Roman"/>
          <w:sz w:val="24"/>
          <w:szCs w:val="24"/>
        </w:rPr>
        <w:lastRenderedPageBreak/>
        <w:t>Monitor trading activities for compliance and risk assessment.</w:t>
      </w:r>
    </w:p>
    <w:p w14:paraId="3F2F32E9" w14:textId="77777777" w:rsidR="00F30530" w:rsidRPr="00F30530" w:rsidRDefault="00F30530" w:rsidP="00187250">
      <w:pPr>
        <w:numPr>
          <w:ilvl w:val="0"/>
          <w:numId w:val="24"/>
        </w:numPr>
        <w:spacing w:line="360" w:lineRule="auto"/>
        <w:rPr>
          <w:rFonts w:ascii="Times New Roman" w:hAnsi="Times New Roman" w:cs="Times New Roman"/>
          <w:sz w:val="24"/>
          <w:szCs w:val="24"/>
        </w:rPr>
      </w:pPr>
      <w:r w:rsidRPr="00F30530">
        <w:rPr>
          <w:rFonts w:ascii="Times New Roman" w:hAnsi="Times New Roman" w:cs="Times New Roman"/>
          <w:sz w:val="24"/>
          <w:szCs w:val="24"/>
        </w:rPr>
        <w:t>Protect investors from potential frauds associated with unregulated foreign platforms.</w:t>
      </w:r>
    </w:p>
    <w:p w14:paraId="10C0F0A9" w14:textId="77777777" w:rsidR="00F30530" w:rsidRPr="00F30530" w:rsidRDefault="00F30530" w:rsidP="00187250">
      <w:pPr>
        <w:spacing w:line="360" w:lineRule="auto"/>
        <w:rPr>
          <w:rFonts w:ascii="Times New Roman" w:hAnsi="Times New Roman" w:cs="Times New Roman"/>
          <w:sz w:val="24"/>
          <w:szCs w:val="24"/>
        </w:rPr>
      </w:pPr>
      <w:r w:rsidRPr="00F30530">
        <w:rPr>
          <w:rFonts w:ascii="Times New Roman" w:hAnsi="Times New Roman" w:cs="Times New Roman"/>
          <w:sz w:val="24"/>
          <w:szCs w:val="24"/>
        </w:rPr>
        <w:t xml:space="preserve">This structured approach enhances the safety and reliability of the forex trading environment in India. </w:t>
      </w:r>
    </w:p>
    <w:p w14:paraId="54DD38F8" w14:textId="77777777" w:rsidR="00F30530" w:rsidRPr="00F30530" w:rsidRDefault="00F30530" w:rsidP="00187250">
      <w:pPr>
        <w:spacing w:line="360" w:lineRule="auto"/>
        <w:rPr>
          <w:rFonts w:ascii="Times New Roman" w:hAnsi="Times New Roman" w:cs="Times New Roman"/>
          <w:b/>
          <w:bCs/>
          <w:sz w:val="24"/>
          <w:szCs w:val="24"/>
        </w:rPr>
      </w:pPr>
      <w:r w:rsidRPr="00F30530">
        <w:rPr>
          <w:rFonts w:ascii="Times New Roman" w:hAnsi="Times New Roman" w:cs="Times New Roman"/>
          <w:b/>
          <w:bCs/>
          <w:sz w:val="24"/>
          <w:szCs w:val="24"/>
        </w:rPr>
        <w:t>4. Partial Capital Account Convertibility</w:t>
      </w:r>
    </w:p>
    <w:p w14:paraId="45DF5710" w14:textId="77777777" w:rsidR="00F30530" w:rsidRPr="00F30530" w:rsidRDefault="00F30530" w:rsidP="00187250">
      <w:pPr>
        <w:spacing w:line="360" w:lineRule="auto"/>
        <w:rPr>
          <w:rFonts w:ascii="Times New Roman" w:hAnsi="Times New Roman" w:cs="Times New Roman"/>
          <w:sz w:val="24"/>
          <w:szCs w:val="24"/>
        </w:rPr>
      </w:pPr>
      <w:r w:rsidRPr="00F30530">
        <w:rPr>
          <w:rFonts w:ascii="Times New Roman" w:hAnsi="Times New Roman" w:cs="Times New Roman"/>
          <w:sz w:val="24"/>
          <w:szCs w:val="24"/>
        </w:rPr>
        <w:t xml:space="preserve">India maintains a partially convertible capital account, meaning (IMF, n.d.): </w:t>
      </w:r>
    </w:p>
    <w:p w14:paraId="241BD9E7" w14:textId="77777777" w:rsidR="00F30530" w:rsidRPr="00F30530" w:rsidRDefault="00F30530" w:rsidP="00187250">
      <w:pPr>
        <w:numPr>
          <w:ilvl w:val="0"/>
          <w:numId w:val="25"/>
        </w:numPr>
        <w:spacing w:line="360" w:lineRule="auto"/>
        <w:rPr>
          <w:rFonts w:ascii="Times New Roman" w:hAnsi="Times New Roman" w:cs="Times New Roman"/>
          <w:sz w:val="24"/>
          <w:szCs w:val="24"/>
        </w:rPr>
      </w:pPr>
      <w:r w:rsidRPr="00F30530">
        <w:rPr>
          <w:rFonts w:ascii="Times New Roman" w:hAnsi="Times New Roman" w:cs="Times New Roman"/>
          <w:sz w:val="24"/>
          <w:szCs w:val="24"/>
        </w:rPr>
        <w:t>Current account transactions (like trade and remittances) are largely unrestricted.</w:t>
      </w:r>
    </w:p>
    <w:p w14:paraId="5B834BA2" w14:textId="77777777" w:rsidR="00F30530" w:rsidRPr="00F30530" w:rsidRDefault="00F30530" w:rsidP="00187250">
      <w:pPr>
        <w:numPr>
          <w:ilvl w:val="0"/>
          <w:numId w:val="25"/>
        </w:numPr>
        <w:spacing w:line="360" w:lineRule="auto"/>
        <w:rPr>
          <w:rFonts w:ascii="Times New Roman" w:hAnsi="Times New Roman" w:cs="Times New Roman"/>
          <w:sz w:val="24"/>
          <w:szCs w:val="24"/>
        </w:rPr>
      </w:pPr>
      <w:r w:rsidRPr="00F30530">
        <w:rPr>
          <w:rFonts w:ascii="Times New Roman" w:hAnsi="Times New Roman" w:cs="Times New Roman"/>
          <w:sz w:val="24"/>
          <w:szCs w:val="24"/>
        </w:rPr>
        <w:t xml:space="preserve">Capital account transactions (like investments and loans) are regulated. </w:t>
      </w:r>
    </w:p>
    <w:p w14:paraId="56F96216" w14:textId="77777777" w:rsidR="00F30530" w:rsidRPr="00F30530" w:rsidRDefault="00F30530" w:rsidP="00187250">
      <w:pPr>
        <w:spacing w:line="360" w:lineRule="auto"/>
        <w:rPr>
          <w:rFonts w:ascii="Times New Roman" w:hAnsi="Times New Roman" w:cs="Times New Roman"/>
          <w:sz w:val="24"/>
          <w:szCs w:val="24"/>
        </w:rPr>
      </w:pPr>
      <w:r w:rsidRPr="00F30530">
        <w:rPr>
          <w:rFonts w:ascii="Times New Roman" w:hAnsi="Times New Roman" w:cs="Times New Roman"/>
          <w:sz w:val="24"/>
          <w:szCs w:val="24"/>
        </w:rPr>
        <w:t xml:space="preserve">Restricting trading in other currency pairs aligns with this policy, preventing unmonitored capital movements that could destabilize the economy. </w:t>
      </w:r>
    </w:p>
    <w:p w14:paraId="3834D6D6" w14:textId="77777777" w:rsidR="00F30530" w:rsidRPr="00F30530" w:rsidRDefault="00F30530" w:rsidP="00187250">
      <w:pPr>
        <w:spacing w:line="360" w:lineRule="auto"/>
        <w:rPr>
          <w:rFonts w:ascii="Times New Roman" w:hAnsi="Times New Roman" w:cs="Times New Roman"/>
          <w:b/>
          <w:bCs/>
          <w:sz w:val="24"/>
          <w:szCs w:val="24"/>
        </w:rPr>
      </w:pPr>
      <w:r w:rsidRPr="00F30530">
        <w:rPr>
          <w:rFonts w:ascii="Times New Roman" w:hAnsi="Times New Roman" w:cs="Times New Roman"/>
          <w:b/>
          <w:bCs/>
          <w:sz w:val="24"/>
          <w:szCs w:val="24"/>
        </w:rPr>
        <w:t>5. Enhancing Domestic Market Liquidity</w:t>
      </w:r>
    </w:p>
    <w:p w14:paraId="5E229859" w14:textId="77777777" w:rsidR="00F30530" w:rsidRPr="00F30530" w:rsidRDefault="00F30530" w:rsidP="00187250">
      <w:pPr>
        <w:spacing w:line="360" w:lineRule="auto"/>
        <w:rPr>
          <w:rFonts w:ascii="Times New Roman" w:hAnsi="Times New Roman" w:cs="Times New Roman"/>
          <w:sz w:val="24"/>
          <w:szCs w:val="24"/>
        </w:rPr>
      </w:pPr>
      <w:r w:rsidRPr="00F30530">
        <w:rPr>
          <w:rFonts w:ascii="Times New Roman" w:hAnsi="Times New Roman" w:cs="Times New Roman"/>
          <w:sz w:val="24"/>
          <w:szCs w:val="24"/>
        </w:rPr>
        <w:t xml:space="preserve">By </w:t>
      </w:r>
      <w:proofErr w:type="spellStart"/>
      <w:r w:rsidRPr="00F30530">
        <w:rPr>
          <w:rFonts w:ascii="Times New Roman" w:hAnsi="Times New Roman" w:cs="Times New Roman"/>
          <w:sz w:val="24"/>
          <w:szCs w:val="24"/>
        </w:rPr>
        <w:t>channeling</w:t>
      </w:r>
      <w:proofErr w:type="spellEnd"/>
      <w:r w:rsidRPr="00F30530">
        <w:rPr>
          <w:rFonts w:ascii="Times New Roman" w:hAnsi="Times New Roman" w:cs="Times New Roman"/>
          <w:sz w:val="24"/>
          <w:szCs w:val="24"/>
        </w:rPr>
        <w:t xml:space="preserve"> forex trading through INR-based pairs on local exchanges, the authorities aim to:</w:t>
      </w:r>
    </w:p>
    <w:p w14:paraId="703B688B" w14:textId="77777777" w:rsidR="00F30530" w:rsidRPr="00F30530" w:rsidRDefault="00F30530" w:rsidP="00187250">
      <w:pPr>
        <w:numPr>
          <w:ilvl w:val="0"/>
          <w:numId w:val="26"/>
        </w:numPr>
        <w:spacing w:line="360" w:lineRule="auto"/>
        <w:rPr>
          <w:rFonts w:ascii="Times New Roman" w:hAnsi="Times New Roman" w:cs="Times New Roman"/>
          <w:sz w:val="24"/>
          <w:szCs w:val="24"/>
        </w:rPr>
      </w:pPr>
      <w:r w:rsidRPr="00F30530">
        <w:rPr>
          <w:rFonts w:ascii="Times New Roman" w:hAnsi="Times New Roman" w:cs="Times New Roman"/>
          <w:sz w:val="24"/>
          <w:szCs w:val="24"/>
        </w:rPr>
        <w:t>Boost liquidity in domestic currency markets.</w:t>
      </w:r>
    </w:p>
    <w:p w14:paraId="32269103" w14:textId="77777777" w:rsidR="00F30530" w:rsidRPr="00F30530" w:rsidRDefault="00F30530" w:rsidP="00187250">
      <w:pPr>
        <w:numPr>
          <w:ilvl w:val="0"/>
          <w:numId w:val="26"/>
        </w:numPr>
        <w:spacing w:line="360" w:lineRule="auto"/>
        <w:rPr>
          <w:rFonts w:ascii="Times New Roman" w:hAnsi="Times New Roman" w:cs="Times New Roman"/>
          <w:sz w:val="24"/>
          <w:szCs w:val="24"/>
        </w:rPr>
      </w:pPr>
      <w:r w:rsidRPr="00F30530">
        <w:rPr>
          <w:rFonts w:ascii="Times New Roman" w:hAnsi="Times New Roman" w:cs="Times New Roman"/>
          <w:sz w:val="24"/>
          <w:szCs w:val="24"/>
        </w:rPr>
        <w:t>Encourage participation in regulated trading platforms.</w:t>
      </w:r>
    </w:p>
    <w:p w14:paraId="0C95E4F4" w14:textId="77777777" w:rsidR="00F30530" w:rsidRPr="00F30530" w:rsidRDefault="00F30530" w:rsidP="00187250">
      <w:pPr>
        <w:numPr>
          <w:ilvl w:val="0"/>
          <w:numId w:val="26"/>
        </w:numPr>
        <w:spacing w:line="360" w:lineRule="auto"/>
        <w:rPr>
          <w:rFonts w:ascii="Times New Roman" w:hAnsi="Times New Roman" w:cs="Times New Roman"/>
          <w:sz w:val="24"/>
          <w:szCs w:val="24"/>
        </w:rPr>
      </w:pPr>
      <w:r w:rsidRPr="00F30530">
        <w:rPr>
          <w:rFonts w:ascii="Times New Roman" w:hAnsi="Times New Roman" w:cs="Times New Roman"/>
          <w:sz w:val="24"/>
          <w:szCs w:val="24"/>
        </w:rPr>
        <w:t>Develop robust financial infrastructure within the country.</w:t>
      </w:r>
    </w:p>
    <w:p w14:paraId="6D7D1557" w14:textId="77777777" w:rsidR="001D738C" w:rsidRDefault="00F30530" w:rsidP="00187250">
      <w:pPr>
        <w:spacing w:line="360" w:lineRule="auto"/>
        <w:rPr>
          <w:rFonts w:ascii="Times New Roman" w:hAnsi="Times New Roman" w:cs="Times New Roman"/>
          <w:sz w:val="24"/>
          <w:szCs w:val="24"/>
        </w:rPr>
      </w:pPr>
      <w:r w:rsidRPr="00F30530">
        <w:rPr>
          <w:rFonts w:ascii="Times New Roman" w:hAnsi="Times New Roman" w:cs="Times New Roman"/>
          <w:sz w:val="24"/>
          <w:szCs w:val="24"/>
        </w:rPr>
        <w:t>This strategy supports the broader goal of strengthening India's financial markets</w:t>
      </w:r>
      <w:r w:rsidR="001D738C">
        <w:rPr>
          <w:rFonts w:ascii="Times New Roman" w:hAnsi="Times New Roman" w:cs="Times New Roman"/>
          <w:sz w:val="24"/>
          <w:szCs w:val="24"/>
        </w:rPr>
        <w:t>.</w:t>
      </w:r>
    </w:p>
    <w:p w14:paraId="72A8AD5A" w14:textId="77777777" w:rsidR="001D738C" w:rsidRDefault="001D738C" w:rsidP="00187250">
      <w:pPr>
        <w:spacing w:line="360" w:lineRule="auto"/>
        <w:rPr>
          <w:rFonts w:ascii="Times New Roman" w:hAnsi="Times New Roman" w:cs="Times New Roman"/>
          <w:sz w:val="24"/>
          <w:szCs w:val="24"/>
        </w:rPr>
      </w:pPr>
    </w:p>
    <w:p w14:paraId="4C0F548C" w14:textId="77777777" w:rsidR="001D738C" w:rsidRPr="001D738C" w:rsidRDefault="001D738C" w:rsidP="00187250">
      <w:pPr>
        <w:pageBreakBefore/>
        <w:spacing w:line="360" w:lineRule="auto"/>
        <w:rPr>
          <w:rFonts w:ascii="Times New Roman" w:hAnsi="Times New Roman" w:cs="Times New Roman"/>
          <w:b/>
          <w:bCs/>
          <w:sz w:val="28"/>
          <w:szCs w:val="28"/>
        </w:rPr>
      </w:pPr>
      <w:r w:rsidRPr="001D738C">
        <w:rPr>
          <w:rFonts w:ascii="Times New Roman" w:hAnsi="Times New Roman" w:cs="Times New Roman"/>
          <w:b/>
          <w:bCs/>
          <w:sz w:val="28"/>
          <w:szCs w:val="28"/>
        </w:rPr>
        <w:lastRenderedPageBreak/>
        <w:t>Chapter 4</w:t>
      </w:r>
    </w:p>
    <w:p w14:paraId="032B6CA2" w14:textId="77777777" w:rsidR="00F30530" w:rsidRDefault="001D738C" w:rsidP="00187250">
      <w:pPr>
        <w:spacing w:line="360" w:lineRule="auto"/>
        <w:rPr>
          <w:rFonts w:ascii="Times New Roman" w:hAnsi="Times New Roman" w:cs="Times New Roman"/>
          <w:b/>
          <w:bCs/>
          <w:sz w:val="28"/>
          <w:szCs w:val="28"/>
        </w:rPr>
      </w:pPr>
      <w:r w:rsidRPr="001D738C">
        <w:rPr>
          <w:rFonts w:ascii="Times New Roman" w:hAnsi="Times New Roman" w:cs="Times New Roman"/>
          <w:b/>
          <w:bCs/>
          <w:sz w:val="28"/>
          <w:szCs w:val="28"/>
        </w:rPr>
        <w:t xml:space="preserve">How Indian Traders Are Navigating the Forex Market </w:t>
      </w:r>
    </w:p>
    <w:p w14:paraId="33F33A4D" w14:textId="77777777" w:rsidR="001D738C" w:rsidRPr="001D738C" w:rsidRDefault="001D738C" w:rsidP="00187250">
      <w:pPr>
        <w:spacing w:line="360" w:lineRule="auto"/>
        <w:rPr>
          <w:rFonts w:ascii="Times New Roman" w:hAnsi="Times New Roman" w:cs="Times New Roman"/>
          <w:sz w:val="24"/>
          <w:szCs w:val="24"/>
        </w:rPr>
      </w:pPr>
      <w:r w:rsidRPr="001D738C">
        <w:rPr>
          <w:rFonts w:ascii="Times New Roman" w:hAnsi="Times New Roman" w:cs="Times New Roman"/>
          <w:sz w:val="24"/>
          <w:szCs w:val="24"/>
        </w:rPr>
        <w:t>Despite strict regulations under FEMA and RBI/SEBI guidelines, some Indian residents still manage to participate in prohibited forex trading by employing a variety of covert methods. Below are the primary techniques and channels through which these illegal activities occur:</w:t>
      </w:r>
    </w:p>
    <w:p w14:paraId="15105F57" w14:textId="77777777" w:rsidR="001D738C" w:rsidRPr="001D738C" w:rsidRDefault="001D738C" w:rsidP="00187250">
      <w:pPr>
        <w:spacing w:line="360" w:lineRule="auto"/>
        <w:rPr>
          <w:rFonts w:ascii="Times New Roman" w:hAnsi="Times New Roman" w:cs="Times New Roman"/>
          <w:sz w:val="24"/>
          <w:szCs w:val="24"/>
        </w:rPr>
      </w:pPr>
    </w:p>
    <w:p w14:paraId="30263C09" w14:textId="77777777" w:rsidR="001D738C" w:rsidRPr="001D738C" w:rsidRDefault="001D738C" w:rsidP="00187250">
      <w:pPr>
        <w:spacing w:line="360" w:lineRule="auto"/>
        <w:rPr>
          <w:rFonts w:ascii="Times New Roman" w:hAnsi="Times New Roman" w:cs="Times New Roman"/>
          <w:b/>
          <w:bCs/>
          <w:sz w:val="24"/>
          <w:szCs w:val="24"/>
        </w:rPr>
      </w:pPr>
      <w:r w:rsidRPr="001D738C">
        <w:rPr>
          <w:rFonts w:ascii="Times New Roman" w:hAnsi="Times New Roman" w:cs="Times New Roman"/>
          <w:b/>
          <w:bCs/>
          <w:sz w:val="24"/>
          <w:szCs w:val="24"/>
        </w:rPr>
        <w:t>1. Funding Overseas Accounts via Unregulated Channels</w:t>
      </w:r>
    </w:p>
    <w:p w14:paraId="45D9FE49" w14:textId="77777777" w:rsidR="001D738C" w:rsidRPr="001D738C" w:rsidRDefault="001D738C" w:rsidP="00187250">
      <w:pPr>
        <w:numPr>
          <w:ilvl w:val="0"/>
          <w:numId w:val="27"/>
        </w:numPr>
        <w:spacing w:line="360" w:lineRule="auto"/>
        <w:rPr>
          <w:rFonts w:ascii="Times New Roman" w:hAnsi="Times New Roman" w:cs="Times New Roman"/>
          <w:sz w:val="24"/>
          <w:szCs w:val="24"/>
        </w:rPr>
      </w:pPr>
      <w:r w:rsidRPr="001D738C">
        <w:rPr>
          <w:rFonts w:ascii="Times New Roman" w:hAnsi="Times New Roman" w:cs="Times New Roman"/>
          <w:b/>
          <w:bCs/>
          <w:sz w:val="24"/>
          <w:szCs w:val="24"/>
        </w:rPr>
        <w:t>Hawala and Informal Value Transfer Systems</w:t>
      </w:r>
      <w:r w:rsidRPr="001D738C">
        <w:rPr>
          <w:rFonts w:ascii="Times New Roman" w:hAnsi="Times New Roman" w:cs="Times New Roman"/>
          <w:sz w:val="24"/>
          <w:szCs w:val="24"/>
        </w:rPr>
        <w:br/>
      </w:r>
      <w:proofErr w:type="gramStart"/>
      <w:r w:rsidRPr="001D738C">
        <w:rPr>
          <w:rFonts w:ascii="Times New Roman" w:hAnsi="Times New Roman" w:cs="Times New Roman"/>
          <w:sz w:val="24"/>
          <w:szCs w:val="24"/>
        </w:rPr>
        <w:t>Traders</w:t>
      </w:r>
      <w:proofErr w:type="gramEnd"/>
      <w:r w:rsidRPr="001D738C">
        <w:rPr>
          <w:rFonts w:ascii="Times New Roman" w:hAnsi="Times New Roman" w:cs="Times New Roman"/>
          <w:sz w:val="24"/>
          <w:szCs w:val="24"/>
        </w:rPr>
        <w:t xml:space="preserve"> remit funds outside the formal banking system using hawala networks. Money is handed over to a hawaladar in India, and a corresponding amount is released to the trader’s account abroad—often without any official record—bypassing </w:t>
      </w:r>
      <w:r>
        <w:rPr>
          <w:rFonts w:ascii="Times New Roman" w:hAnsi="Times New Roman" w:cs="Times New Roman"/>
          <w:sz w:val="24"/>
          <w:szCs w:val="24"/>
        </w:rPr>
        <w:t>RBI-monitored</w:t>
      </w:r>
      <w:r w:rsidRPr="001D738C">
        <w:rPr>
          <w:rFonts w:ascii="Times New Roman" w:hAnsi="Times New Roman" w:cs="Times New Roman"/>
          <w:sz w:val="24"/>
          <w:szCs w:val="24"/>
        </w:rPr>
        <w:t xml:space="preserve"> remittance routes.</w:t>
      </w:r>
    </w:p>
    <w:p w14:paraId="56FD0844" w14:textId="77777777" w:rsidR="001D738C" w:rsidRPr="001D738C" w:rsidRDefault="001D738C" w:rsidP="00187250">
      <w:pPr>
        <w:numPr>
          <w:ilvl w:val="0"/>
          <w:numId w:val="27"/>
        </w:numPr>
        <w:spacing w:line="360" w:lineRule="auto"/>
        <w:rPr>
          <w:rFonts w:ascii="Times New Roman" w:hAnsi="Times New Roman" w:cs="Times New Roman"/>
          <w:sz w:val="24"/>
          <w:szCs w:val="24"/>
        </w:rPr>
      </w:pPr>
      <w:r w:rsidRPr="001D738C">
        <w:rPr>
          <w:rFonts w:ascii="Times New Roman" w:hAnsi="Times New Roman" w:cs="Times New Roman"/>
          <w:b/>
          <w:bCs/>
          <w:sz w:val="24"/>
          <w:szCs w:val="24"/>
        </w:rPr>
        <w:t>Cryptocurrency Gateways</w:t>
      </w:r>
      <w:r w:rsidRPr="001D738C">
        <w:rPr>
          <w:rFonts w:ascii="Times New Roman" w:hAnsi="Times New Roman" w:cs="Times New Roman"/>
          <w:sz w:val="24"/>
          <w:szCs w:val="24"/>
        </w:rPr>
        <w:br/>
        <w:t xml:space="preserve">Some convert INR to stablecoins or other cryptocurrencies on domestic exchanges, then transfer these tokens to offshore wallets. From there, they credit their prohibited forex accounts. This exploits the fact that crypto remittances fall into a regulatory </w:t>
      </w:r>
      <w:proofErr w:type="spellStart"/>
      <w:r w:rsidRPr="001D738C">
        <w:rPr>
          <w:rFonts w:ascii="Times New Roman" w:hAnsi="Times New Roman" w:cs="Times New Roman"/>
          <w:sz w:val="24"/>
          <w:szCs w:val="24"/>
        </w:rPr>
        <w:t>gray</w:t>
      </w:r>
      <w:proofErr w:type="spellEnd"/>
      <w:r w:rsidRPr="001D738C">
        <w:rPr>
          <w:rFonts w:ascii="Times New Roman" w:hAnsi="Times New Roman" w:cs="Times New Roman"/>
          <w:sz w:val="24"/>
          <w:szCs w:val="24"/>
        </w:rPr>
        <w:t xml:space="preserve"> </w:t>
      </w:r>
      <w:proofErr w:type="gramStart"/>
      <w:r w:rsidRPr="001D738C">
        <w:rPr>
          <w:rFonts w:ascii="Times New Roman" w:hAnsi="Times New Roman" w:cs="Times New Roman"/>
          <w:sz w:val="24"/>
          <w:szCs w:val="24"/>
        </w:rPr>
        <w:t>zone</w:t>
      </w:r>
      <w:r>
        <w:rPr>
          <w:rFonts w:ascii="Times New Roman" w:hAnsi="Times New Roman" w:cs="Times New Roman"/>
          <w:sz w:val="24"/>
          <w:szCs w:val="24"/>
        </w:rPr>
        <w:t>.</w:t>
      </w:r>
      <w:r w:rsidRPr="001D738C">
        <w:rPr>
          <w:rFonts w:ascii="Times New Roman" w:hAnsi="Times New Roman" w:cs="Times New Roman"/>
          <w:sz w:val="24"/>
          <w:szCs w:val="24"/>
        </w:rPr>
        <w:t>.</w:t>
      </w:r>
      <w:proofErr w:type="gramEnd"/>
    </w:p>
    <w:p w14:paraId="4432F910" w14:textId="77777777" w:rsidR="001D738C" w:rsidRPr="001D738C" w:rsidRDefault="001D738C" w:rsidP="00187250">
      <w:pPr>
        <w:numPr>
          <w:ilvl w:val="0"/>
          <w:numId w:val="27"/>
        </w:numPr>
        <w:spacing w:line="360" w:lineRule="auto"/>
        <w:rPr>
          <w:rFonts w:ascii="Times New Roman" w:hAnsi="Times New Roman" w:cs="Times New Roman"/>
          <w:sz w:val="24"/>
          <w:szCs w:val="24"/>
        </w:rPr>
      </w:pPr>
      <w:r w:rsidRPr="001D738C">
        <w:rPr>
          <w:rFonts w:ascii="Times New Roman" w:hAnsi="Times New Roman" w:cs="Times New Roman"/>
          <w:b/>
          <w:bCs/>
          <w:sz w:val="24"/>
          <w:szCs w:val="24"/>
        </w:rPr>
        <w:t>Peer</w:t>
      </w:r>
      <w:r w:rsidRPr="001D738C">
        <w:rPr>
          <w:rFonts w:ascii="Times New Roman" w:hAnsi="Times New Roman" w:cs="Times New Roman"/>
          <w:b/>
          <w:bCs/>
          <w:sz w:val="24"/>
          <w:szCs w:val="24"/>
        </w:rPr>
        <w:noBreakHyphen/>
        <w:t>to</w:t>
      </w:r>
      <w:r w:rsidRPr="001D738C">
        <w:rPr>
          <w:rFonts w:ascii="Times New Roman" w:hAnsi="Times New Roman" w:cs="Times New Roman"/>
          <w:b/>
          <w:bCs/>
          <w:sz w:val="24"/>
          <w:szCs w:val="24"/>
        </w:rPr>
        <w:noBreakHyphen/>
        <w:t>Peer (P2P) Payment Apps</w:t>
      </w:r>
      <w:r w:rsidRPr="001D738C">
        <w:rPr>
          <w:rFonts w:ascii="Times New Roman" w:hAnsi="Times New Roman" w:cs="Times New Roman"/>
          <w:sz w:val="24"/>
          <w:szCs w:val="24"/>
        </w:rPr>
        <w:br/>
        <w:t xml:space="preserve">UPI or mobile wallet transactions are </w:t>
      </w:r>
      <w:proofErr w:type="spellStart"/>
      <w:r w:rsidRPr="001D738C">
        <w:rPr>
          <w:rFonts w:ascii="Times New Roman" w:hAnsi="Times New Roman" w:cs="Times New Roman"/>
          <w:sz w:val="24"/>
          <w:szCs w:val="24"/>
        </w:rPr>
        <w:t>channeled</w:t>
      </w:r>
      <w:proofErr w:type="spellEnd"/>
      <w:r w:rsidRPr="001D738C">
        <w:rPr>
          <w:rFonts w:ascii="Times New Roman" w:hAnsi="Times New Roman" w:cs="Times New Roman"/>
          <w:sz w:val="24"/>
          <w:szCs w:val="24"/>
        </w:rPr>
        <w:t xml:space="preserve"> through intermediaries who pool small payments from multiple traders and collectively send them abroad, making individual transfers difficult to trace</w:t>
      </w:r>
      <w:r>
        <w:rPr>
          <w:rFonts w:ascii="Times New Roman" w:hAnsi="Times New Roman" w:cs="Times New Roman"/>
          <w:sz w:val="24"/>
          <w:szCs w:val="24"/>
        </w:rPr>
        <w:t>.</w:t>
      </w:r>
    </w:p>
    <w:p w14:paraId="7289A4EA" w14:textId="77777777" w:rsidR="001D738C" w:rsidRPr="001D738C" w:rsidRDefault="001D738C" w:rsidP="00187250">
      <w:pPr>
        <w:spacing w:line="360" w:lineRule="auto"/>
        <w:rPr>
          <w:rFonts w:ascii="Times New Roman" w:hAnsi="Times New Roman" w:cs="Times New Roman"/>
          <w:b/>
          <w:bCs/>
          <w:sz w:val="24"/>
          <w:szCs w:val="24"/>
        </w:rPr>
      </w:pPr>
      <w:r w:rsidRPr="001D738C">
        <w:rPr>
          <w:rFonts w:ascii="Times New Roman" w:hAnsi="Times New Roman" w:cs="Times New Roman"/>
          <w:b/>
          <w:bCs/>
          <w:sz w:val="24"/>
          <w:szCs w:val="24"/>
        </w:rPr>
        <w:t>2. Using Offshore Brokers and Masking Location</w:t>
      </w:r>
    </w:p>
    <w:p w14:paraId="25889780" w14:textId="77777777" w:rsidR="001D738C" w:rsidRPr="001D738C" w:rsidRDefault="001D738C" w:rsidP="00187250">
      <w:pPr>
        <w:numPr>
          <w:ilvl w:val="0"/>
          <w:numId w:val="28"/>
        </w:numPr>
        <w:spacing w:line="360" w:lineRule="auto"/>
        <w:rPr>
          <w:rFonts w:ascii="Times New Roman" w:hAnsi="Times New Roman" w:cs="Times New Roman"/>
          <w:sz w:val="24"/>
          <w:szCs w:val="24"/>
        </w:rPr>
      </w:pPr>
      <w:r w:rsidRPr="001D738C">
        <w:rPr>
          <w:rFonts w:ascii="Times New Roman" w:hAnsi="Times New Roman" w:cs="Times New Roman"/>
          <w:b/>
          <w:bCs/>
          <w:sz w:val="24"/>
          <w:szCs w:val="24"/>
        </w:rPr>
        <w:t>Foreign-Based Trading Apps</w:t>
      </w:r>
      <w:r w:rsidRPr="001D738C">
        <w:rPr>
          <w:rFonts w:ascii="Times New Roman" w:hAnsi="Times New Roman" w:cs="Times New Roman"/>
          <w:b/>
          <w:bCs/>
          <w:sz w:val="24"/>
          <w:szCs w:val="24"/>
        </w:rPr>
        <w:br/>
      </w:r>
      <w:r w:rsidRPr="001D738C">
        <w:rPr>
          <w:rFonts w:ascii="Times New Roman" w:hAnsi="Times New Roman" w:cs="Times New Roman"/>
          <w:sz w:val="24"/>
          <w:szCs w:val="24"/>
        </w:rPr>
        <w:t>Overseas trading apps advertise directly to Indian users, even though residents may not use them to trade restricted currency pairs. The RBI publishes an Alert List of entities that are not authorised to deal in forex with Indian residents. Traders who ignore these warnings expose themselves to legal and fraud risks.</w:t>
      </w:r>
    </w:p>
    <w:p w14:paraId="0428D1F6" w14:textId="77777777" w:rsidR="001D738C" w:rsidRPr="001D738C" w:rsidRDefault="001D738C" w:rsidP="00187250">
      <w:pPr>
        <w:numPr>
          <w:ilvl w:val="0"/>
          <w:numId w:val="28"/>
        </w:numPr>
        <w:spacing w:line="360" w:lineRule="auto"/>
        <w:rPr>
          <w:rFonts w:ascii="Times New Roman" w:hAnsi="Times New Roman" w:cs="Times New Roman"/>
          <w:sz w:val="24"/>
          <w:szCs w:val="24"/>
        </w:rPr>
      </w:pPr>
      <w:r w:rsidRPr="001D738C">
        <w:rPr>
          <w:rFonts w:ascii="Times New Roman" w:hAnsi="Times New Roman" w:cs="Times New Roman"/>
          <w:b/>
          <w:bCs/>
          <w:sz w:val="24"/>
          <w:szCs w:val="24"/>
        </w:rPr>
        <w:t>VPNs &amp; IP Spoofing</w:t>
      </w:r>
      <w:r w:rsidRPr="001D738C">
        <w:rPr>
          <w:rFonts w:ascii="Times New Roman" w:hAnsi="Times New Roman" w:cs="Times New Roman"/>
          <w:sz w:val="24"/>
          <w:szCs w:val="24"/>
        </w:rPr>
        <w:br/>
        <w:t xml:space="preserve">To bypass geofencing, traders use VPN services or proxy servers, making it appear as </w:t>
      </w:r>
      <w:r w:rsidRPr="001D738C">
        <w:rPr>
          <w:rFonts w:ascii="Times New Roman" w:hAnsi="Times New Roman" w:cs="Times New Roman"/>
          <w:sz w:val="24"/>
          <w:szCs w:val="24"/>
        </w:rPr>
        <w:lastRenderedPageBreak/>
        <w:t>if they’re accessing the platform from permissible jurisdictions. This hides their true location from the broker and can evade casual compliance checks</w:t>
      </w:r>
      <w:r>
        <w:rPr>
          <w:rFonts w:ascii="Times New Roman" w:hAnsi="Times New Roman" w:cs="Times New Roman"/>
          <w:sz w:val="24"/>
          <w:szCs w:val="24"/>
        </w:rPr>
        <w:t>.</w:t>
      </w:r>
    </w:p>
    <w:p w14:paraId="2D0B7048" w14:textId="77777777" w:rsidR="001D738C" w:rsidRPr="001D738C" w:rsidRDefault="001D738C" w:rsidP="00187250">
      <w:pPr>
        <w:spacing w:line="360" w:lineRule="auto"/>
        <w:rPr>
          <w:rFonts w:ascii="Times New Roman" w:hAnsi="Times New Roman" w:cs="Times New Roman"/>
          <w:sz w:val="24"/>
          <w:szCs w:val="24"/>
        </w:rPr>
      </w:pPr>
    </w:p>
    <w:p w14:paraId="2ADF508D" w14:textId="77777777" w:rsidR="001D738C" w:rsidRPr="001D738C" w:rsidRDefault="001D738C" w:rsidP="00187250">
      <w:pPr>
        <w:spacing w:line="360" w:lineRule="auto"/>
        <w:rPr>
          <w:rFonts w:ascii="Times New Roman" w:hAnsi="Times New Roman" w:cs="Times New Roman"/>
          <w:b/>
          <w:bCs/>
          <w:sz w:val="24"/>
          <w:szCs w:val="24"/>
        </w:rPr>
      </w:pPr>
      <w:r w:rsidRPr="001D738C">
        <w:rPr>
          <w:rFonts w:ascii="Times New Roman" w:hAnsi="Times New Roman" w:cs="Times New Roman"/>
          <w:b/>
          <w:bCs/>
          <w:sz w:val="24"/>
          <w:szCs w:val="24"/>
        </w:rPr>
        <w:t>3. Corporate and IFSC Loopholes</w:t>
      </w:r>
    </w:p>
    <w:p w14:paraId="5421F542" w14:textId="77777777" w:rsidR="001D738C" w:rsidRPr="001D738C" w:rsidRDefault="001D738C" w:rsidP="00187250">
      <w:pPr>
        <w:numPr>
          <w:ilvl w:val="0"/>
          <w:numId w:val="29"/>
        </w:numPr>
        <w:spacing w:line="360" w:lineRule="auto"/>
        <w:rPr>
          <w:rFonts w:ascii="Times New Roman" w:hAnsi="Times New Roman" w:cs="Times New Roman"/>
          <w:sz w:val="24"/>
          <w:szCs w:val="24"/>
        </w:rPr>
      </w:pPr>
      <w:r w:rsidRPr="001D738C">
        <w:rPr>
          <w:rFonts w:ascii="Times New Roman" w:hAnsi="Times New Roman" w:cs="Times New Roman"/>
          <w:b/>
          <w:bCs/>
          <w:sz w:val="24"/>
          <w:szCs w:val="24"/>
        </w:rPr>
        <w:t>Setting Up Offshore Companies</w:t>
      </w:r>
      <w:r w:rsidRPr="001D738C">
        <w:rPr>
          <w:rFonts w:ascii="Times New Roman" w:hAnsi="Times New Roman" w:cs="Times New Roman"/>
          <w:sz w:val="24"/>
          <w:szCs w:val="24"/>
        </w:rPr>
        <w:br/>
        <w:t>Some traders establish shell companies in tax</w:t>
      </w:r>
      <w:r w:rsidRPr="001D738C">
        <w:rPr>
          <w:rFonts w:ascii="Times New Roman" w:hAnsi="Times New Roman" w:cs="Times New Roman"/>
          <w:sz w:val="24"/>
          <w:szCs w:val="24"/>
        </w:rPr>
        <w:noBreakHyphen/>
        <w:t xml:space="preserve">friendly jurisdictions. These entities open forex accounts with international brokers, and traders in India transact through them, ostensibly for “business purposes.” Profits are then </w:t>
      </w:r>
      <w:proofErr w:type="spellStart"/>
      <w:r w:rsidRPr="001D738C">
        <w:rPr>
          <w:rFonts w:ascii="Times New Roman" w:hAnsi="Times New Roman" w:cs="Times New Roman"/>
          <w:sz w:val="24"/>
          <w:szCs w:val="24"/>
        </w:rPr>
        <w:t>funneled</w:t>
      </w:r>
      <w:proofErr w:type="spellEnd"/>
      <w:r w:rsidRPr="001D738C">
        <w:rPr>
          <w:rFonts w:ascii="Times New Roman" w:hAnsi="Times New Roman" w:cs="Times New Roman"/>
          <w:sz w:val="24"/>
          <w:szCs w:val="24"/>
        </w:rPr>
        <w:t xml:space="preserve"> back as dividends or service fees to mask their origin</w:t>
      </w:r>
      <w:r>
        <w:rPr>
          <w:rFonts w:ascii="Times New Roman" w:hAnsi="Times New Roman" w:cs="Times New Roman"/>
          <w:sz w:val="24"/>
          <w:szCs w:val="24"/>
        </w:rPr>
        <w:t>.</w:t>
      </w:r>
    </w:p>
    <w:p w14:paraId="35CABC1E" w14:textId="77777777" w:rsidR="001D738C" w:rsidRPr="001D738C" w:rsidRDefault="001D738C" w:rsidP="00187250">
      <w:pPr>
        <w:numPr>
          <w:ilvl w:val="0"/>
          <w:numId w:val="29"/>
        </w:numPr>
        <w:spacing w:line="360" w:lineRule="auto"/>
        <w:rPr>
          <w:rFonts w:ascii="Times New Roman" w:hAnsi="Times New Roman" w:cs="Times New Roman"/>
          <w:sz w:val="24"/>
          <w:szCs w:val="24"/>
        </w:rPr>
      </w:pPr>
      <w:r w:rsidRPr="001D738C">
        <w:rPr>
          <w:rFonts w:ascii="Times New Roman" w:hAnsi="Times New Roman" w:cs="Times New Roman"/>
          <w:b/>
          <w:bCs/>
          <w:sz w:val="24"/>
          <w:szCs w:val="24"/>
        </w:rPr>
        <w:t>IFSC at GIFT City</w:t>
      </w:r>
      <w:r w:rsidRPr="001D738C">
        <w:rPr>
          <w:rFonts w:ascii="Times New Roman" w:hAnsi="Times New Roman" w:cs="Times New Roman"/>
          <w:sz w:val="24"/>
          <w:szCs w:val="24"/>
        </w:rPr>
        <w:br/>
        <w:t>The International Financial Services Centre (IFSC) in GIFT City offers a legal window to trade cross</w:t>
      </w:r>
      <w:r w:rsidRPr="001D738C">
        <w:rPr>
          <w:rFonts w:ascii="Times New Roman" w:hAnsi="Times New Roman" w:cs="Times New Roman"/>
          <w:sz w:val="24"/>
          <w:szCs w:val="24"/>
        </w:rPr>
        <w:noBreakHyphen/>
        <w:t>currency pairs, but access is typically restricted to institutional or high</w:t>
      </w:r>
      <w:r w:rsidRPr="001D738C">
        <w:rPr>
          <w:rFonts w:ascii="Times New Roman" w:hAnsi="Times New Roman" w:cs="Times New Roman"/>
          <w:sz w:val="24"/>
          <w:szCs w:val="24"/>
        </w:rPr>
        <w:noBreakHyphen/>
        <w:t>net</w:t>
      </w:r>
      <w:r w:rsidRPr="001D738C">
        <w:rPr>
          <w:rFonts w:ascii="Times New Roman" w:hAnsi="Times New Roman" w:cs="Times New Roman"/>
          <w:sz w:val="24"/>
          <w:szCs w:val="24"/>
        </w:rPr>
        <w:noBreakHyphen/>
        <w:t>worth clients. A few retail traders exploit relaxed KYC norms or use nominee accounts to gain indirect exposure to non</w:t>
      </w:r>
      <w:r w:rsidRPr="001D738C">
        <w:rPr>
          <w:rFonts w:ascii="Times New Roman" w:hAnsi="Times New Roman" w:cs="Times New Roman"/>
          <w:sz w:val="24"/>
          <w:szCs w:val="24"/>
        </w:rPr>
        <w:noBreakHyphen/>
        <w:t>INR pairs.</w:t>
      </w:r>
    </w:p>
    <w:p w14:paraId="3D9FAE41" w14:textId="77777777" w:rsidR="001D738C" w:rsidRPr="001D738C" w:rsidRDefault="001D738C" w:rsidP="00187250">
      <w:pPr>
        <w:spacing w:line="360" w:lineRule="auto"/>
        <w:rPr>
          <w:rFonts w:ascii="Times New Roman" w:hAnsi="Times New Roman" w:cs="Times New Roman"/>
          <w:sz w:val="24"/>
          <w:szCs w:val="24"/>
        </w:rPr>
      </w:pPr>
    </w:p>
    <w:p w14:paraId="31ECC7E9" w14:textId="77777777" w:rsidR="001D738C" w:rsidRPr="001D738C" w:rsidRDefault="001D738C" w:rsidP="00187250">
      <w:pPr>
        <w:spacing w:line="360" w:lineRule="auto"/>
        <w:rPr>
          <w:rFonts w:ascii="Times New Roman" w:hAnsi="Times New Roman" w:cs="Times New Roman"/>
          <w:b/>
          <w:bCs/>
          <w:sz w:val="24"/>
          <w:szCs w:val="24"/>
        </w:rPr>
      </w:pPr>
      <w:r w:rsidRPr="001D738C">
        <w:rPr>
          <w:rFonts w:ascii="Times New Roman" w:hAnsi="Times New Roman" w:cs="Times New Roman"/>
          <w:b/>
          <w:bCs/>
          <w:sz w:val="24"/>
          <w:szCs w:val="24"/>
        </w:rPr>
        <w:t>4. Misrepresentation and Tax Evasion</w:t>
      </w:r>
    </w:p>
    <w:p w14:paraId="63BDF661" w14:textId="77777777" w:rsidR="001D738C" w:rsidRPr="001D738C" w:rsidRDefault="001D738C" w:rsidP="00187250">
      <w:pPr>
        <w:numPr>
          <w:ilvl w:val="0"/>
          <w:numId w:val="30"/>
        </w:numPr>
        <w:spacing w:line="360" w:lineRule="auto"/>
        <w:rPr>
          <w:rFonts w:ascii="Times New Roman" w:hAnsi="Times New Roman" w:cs="Times New Roman"/>
          <w:sz w:val="24"/>
          <w:szCs w:val="24"/>
        </w:rPr>
      </w:pPr>
      <w:r w:rsidRPr="001D738C">
        <w:rPr>
          <w:rFonts w:ascii="Times New Roman" w:hAnsi="Times New Roman" w:cs="Times New Roman"/>
          <w:b/>
          <w:bCs/>
          <w:sz w:val="24"/>
          <w:szCs w:val="24"/>
        </w:rPr>
        <w:t>Falsifying Income Sources</w:t>
      </w:r>
      <w:r w:rsidRPr="001D738C">
        <w:rPr>
          <w:rFonts w:ascii="Times New Roman" w:hAnsi="Times New Roman" w:cs="Times New Roman"/>
          <w:sz w:val="24"/>
          <w:szCs w:val="24"/>
        </w:rPr>
        <w:br/>
        <w:t>Earnings from prohibited forex trades are often declared as “consultancy fees,” “capital gains,” or “gift receipts” in tax filings. By paying tax on these amounts, traders attempt to legitimize illicit gains—though the underlying FEMA violation remains intact.</w:t>
      </w:r>
    </w:p>
    <w:p w14:paraId="09A1E50C" w14:textId="77777777" w:rsidR="001D738C" w:rsidRPr="001D738C" w:rsidRDefault="001D738C" w:rsidP="00187250">
      <w:pPr>
        <w:numPr>
          <w:ilvl w:val="0"/>
          <w:numId w:val="30"/>
        </w:numPr>
        <w:spacing w:line="360" w:lineRule="auto"/>
        <w:rPr>
          <w:rFonts w:ascii="Times New Roman" w:hAnsi="Times New Roman" w:cs="Times New Roman"/>
          <w:sz w:val="24"/>
          <w:szCs w:val="24"/>
        </w:rPr>
      </w:pPr>
      <w:r w:rsidRPr="001D738C">
        <w:rPr>
          <w:rFonts w:ascii="Times New Roman" w:hAnsi="Times New Roman" w:cs="Times New Roman"/>
          <w:b/>
          <w:bCs/>
          <w:sz w:val="24"/>
          <w:szCs w:val="24"/>
        </w:rPr>
        <w:t>Under</w:t>
      </w:r>
      <w:r w:rsidRPr="001D738C">
        <w:rPr>
          <w:rFonts w:ascii="Times New Roman" w:hAnsi="Times New Roman" w:cs="Times New Roman"/>
          <w:b/>
          <w:bCs/>
          <w:sz w:val="24"/>
          <w:szCs w:val="24"/>
        </w:rPr>
        <w:noBreakHyphen/>
        <w:t>Reporting and Layering</w:t>
      </w:r>
      <w:r w:rsidRPr="001D738C">
        <w:rPr>
          <w:rFonts w:ascii="Times New Roman" w:hAnsi="Times New Roman" w:cs="Times New Roman"/>
          <w:sz w:val="24"/>
          <w:szCs w:val="24"/>
        </w:rPr>
        <w:br/>
        <w:t>Small, frequent transfers (below reporting thresholds) are used to avoid detection. Funds are shuffled through multiple accounts—both domestic and international—before reaching the final trading platform, a classic money</w:t>
      </w:r>
      <w:r w:rsidRPr="001D738C">
        <w:rPr>
          <w:rFonts w:ascii="Times New Roman" w:hAnsi="Times New Roman" w:cs="Times New Roman"/>
          <w:sz w:val="24"/>
          <w:szCs w:val="24"/>
        </w:rPr>
        <w:noBreakHyphen/>
        <w:t>laundering tactic</w:t>
      </w:r>
      <w:r>
        <w:rPr>
          <w:rFonts w:ascii="Times New Roman" w:hAnsi="Times New Roman" w:cs="Times New Roman"/>
          <w:sz w:val="24"/>
          <w:szCs w:val="24"/>
        </w:rPr>
        <w:t>.</w:t>
      </w:r>
    </w:p>
    <w:p w14:paraId="22DCAFDD" w14:textId="77777777" w:rsidR="001D738C" w:rsidRPr="001D738C" w:rsidRDefault="001D738C" w:rsidP="00187250">
      <w:pPr>
        <w:spacing w:line="360" w:lineRule="auto"/>
        <w:rPr>
          <w:rFonts w:ascii="Times New Roman" w:hAnsi="Times New Roman" w:cs="Times New Roman"/>
          <w:b/>
          <w:bCs/>
          <w:sz w:val="24"/>
          <w:szCs w:val="24"/>
        </w:rPr>
      </w:pPr>
      <w:r w:rsidRPr="001D738C">
        <w:rPr>
          <w:rFonts w:ascii="Times New Roman" w:hAnsi="Times New Roman" w:cs="Times New Roman"/>
          <w:b/>
          <w:bCs/>
          <w:sz w:val="24"/>
          <w:szCs w:val="24"/>
        </w:rPr>
        <w:t>5. Social Engineering and Aggressive Marketing</w:t>
      </w:r>
    </w:p>
    <w:p w14:paraId="07537519" w14:textId="77777777" w:rsidR="001D738C" w:rsidRPr="001D738C" w:rsidRDefault="001D738C" w:rsidP="00187250">
      <w:pPr>
        <w:numPr>
          <w:ilvl w:val="0"/>
          <w:numId w:val="31"/>
        </w:numPr>
        <w:spacing w:line="360" w:lineRule="auto"/>
        <w:rPr>
          <w:rFonts w:ascii="Times New Roman" w:hAnsi="Times New Roman" w:cs="Times New Roman"/>
          <w:sz w:val="24"/>
          <w:szCs w:val="24"/>
        </w:rPr>
      </w:pPr>
      <w:r w:rsidRPr="001D738C">
        <w:rPr>
          <w:rFonts w:ascii="Times New Roman" w:hAnsi="Times New Roman" w:cs="Times New Roman"/>
          <w:b/>
          <w:bCs/>
          <w:sz w:val="24"/>
          <w:szCs w:val="24"/>
        </w:rPr>
        <w:t>Agent</w:t>
      </w:r>
      <w:r w:rsidRPr="001D738C">
        <w:rPr>
          <w:rFonts w:ascii="Times New Roman" w:hAnsi="Times New Roman" w:cs="Times New Roman"/>
          <w:b/>
          <w:bCs/>
          <w:sz w:val="24"/>
          <w:szCs w:val="24"/>
        </w:rPr>
        <w:noBreakHyphen/>
        <w:t>Driven Onboarding</w:t>
      </w:r>
      <w:r w:rsidRPr="001D738C">
        <w:rPr>
          <w:rFonts w:ascii="Times New Roman" w:hAnsi="Times New Roman" w:cs="Times New Roman"/>
          <w:sz w:val="24"/>
          <w:szCs w:val="24"/>
        </w:rPr>
        <w:br/>
        <w:t>Unregulated platforms hire local agents who cold</w:t>
      </w:r>
      <w:r w:rsidRPr="001D738C">
        <w:rPr>
          <w:rFonts w:ascii="Times New Roman" w:hAnsi="Times New Roman" w:cs="Times New Roman"/>
          <w:sz w:val="24"/>
          <w:szCs w:val="24"/>
        </w:rPr>
        <w:noBreakHyphen/>
        <w:t xml:space="preserve">call or message prospects via WhatsApp/Telegram, promising “easy money” with high leverage. They guide </w:t>
      </w:r>
      <w:proofErr w:type="gramStart"/>
      <w:r w:rsidRPr="001D738C">
        <w:rPr>
          <w:rFonts w:ascii="Times New Roman" w:hAnsi="Times New Roman" w:cs="Times New Roman"/>
          <w:sz w:val="24"/>
          <w:szCs w:val="24"/>
        </w:rPr>
        <w:t>novices</w:t>
      </w:r>
      <w:proofErr w:type="gramEnd"/>
      <w:r w:rsidRPr="001D738C">
        <w:rPr>
          <w:rFonts w:ascii="Times New Roman" w:hAnsi="Times New Roman" w:cs="Times New Roman"/>
          <w:sz w:val="24"/>
          <w:szCs w:val="24"/>
        </w:rPr>
        <w:t xml:space="preserve"> step</w:t>
      </w:r>
      <w:r w:rsidRPr="001D738C">
        <w:rPr>
          <w:rFonts w:ascii="Times New Roman" w:hAnsi="Times New Roman" w:cs="Times New Roman"/>
          <w:sz w:val="24"/>
          <w:szCs w:val="24"/>
        </w:rPr>
        <w:noBreakHyphen/>
        <w:t>by</w:t>
      </w:r>
      <w:r w:rsidRPr="001D738C">
        <w:rPr>
          <w:rFonts w:ascii="Times New Roman" w:hAnsi="Times New Roman" w:cs="Times New Roman"/>
          <w:sz w:val="24"/>
          <w:szCs w:val="24"/>
        </w:rPr>
        <w:noBreakHyphen/>
        <w:t>step through account setup, KYC bypasses, and funding methods.</w:t>
      </w:r>
    </w:p>
    <w:p w14:paraId="27C00252" w14:textId="77777777" w:rsidR="00257094" w:rsidRDefault="001D738C" w:rsidP="00187250">
      <w:pPr>
        <w:numPr>
          <w:ilvl w:val="0"/>
          <w:numId w:val="31"/>
        </w:numPr>
        <w:spacing w:line="360" w:lineRule="auto"/>
        <w:rPr>
          <w:rFonts w:ascii="Times New Roman" w:hAnsi="Times New Roman" w:cs="Times New Roman"/>
          <w:sz w:val="24"/>
          <w:szCs w:val="24"/>
        </w:rPr>
      </w:pPr>
      <w:r w:rsidRPr="001D738C">
        <w:rPr>
          <w:rFonts w:ascii="Times New Roman" w:hAnsi="Times New Roman" w:cs="Times New Roman"/>
          <w:b/>
          <w:bCs/>
          <w:sz w:val="24"/>
          <w:szCs w:val="24"/>
        </w:rPr>
        <w:lastRenderedPageBreak/>
        <w:t>Misleading Advertisements</w:t>
      </w:r>
      <w:r w:rsidRPr="001D738C">
        <w:rPr>
          <w:rFonts w:ascii="Times New Roman" w:hAnsi="Times New Roman" w:cs="Times New Roman"/>
          <w:sz w:val="24"/>
          <w:szCs w:val="24"/>
        </w:rPr>
        <w:br/>
        <w:t>Social media ads boast “guaranteed returns” or “no</w:t>
      </w:r>
      <w:r w:rsidRPr="001D738C">
        <w:rPr>
          <w:rFonts w:ascii="Times New Roman" w:hAnsi="Times New Roman" w:cs="Times New Roman"/>
          <w:sz w:val="24"/>
          <w:szCs w:val="24"/>
        </w:rPr>
        <w:noBreakHyphen/>
        <w:t>loss strategies,” downplaying the illegality and risks. This preys on less</w:t>
      </w:r>
      <w:r w:rsidRPr="001D738C">
        <w:rPr>
          <w:rFonts w:ascii="Times New Roman" w:hAnsi="Times New Roman" w:cs="Times New Roman"/>
          <w:sz w:val="24"/>
          <w:szCs w:val="24"/>
        </w:rPr>
        <w:noBreakHyphen/>
        <w:t>informed traders who assume that if an app is downloadable on their phone, it must be legitimate</w:t>
      </w:r>
    </w:p>
    <w:p w14:paraId="0C25CD26" w14:textId="77777777" w:rsidR="00C90E5D" w:rsidRDefault="006639BA">
      <w:pPr>
        <w:keepNext/>
        <w:spacing w:before="200" w:after="120" w:line="276" w:lineRule="auto"/>
      </w:pPr>
      <w:r>
        <w:rPr>
          <w:rFonts w:ascii="Times New Roman" w:eastAsia="Times New Roman" w:hAnsi="Times New Roman" w:cs="Times New Roman"/>
          <w:b/>
          <w:sz w:val="24"/>
        </w:rPr>
        <w:t>6. Evidence: Growth of the RBI Alert List</w:t>
      </w:r>
    </w:p>
    <w:p w14:paraId="213BD79D" w14:textId="77777777" w:rsidR="00C90E5D" w:rsidRDefault="006639BA">
      <w:pPr>
        <w:spacing w:after="120" w:line="276" w:lineRule="auto"/>
      </w:pPr>
      <w:r>
        <w:rPr>
          <w:rFonts w:ascii="Times New Roman" w:eastAsia="Times New Roman" w:hAnsi="Times New Roman" w:cs="Times New Roman"/>
          <w:sz w:val="24"/>
        </w:rPr>
        <w:t>To gauge whether these channels are shrinking or growing, I compiled every update of the RBI’s Alert List of entities that are not authorised to deal in forex with Indian residents or to run forex trading platforms. The list was first published in September 2022 and has been revised several times since (Table 4.1, Figure 4.1).</w:t>
      </w:r>
    </w:p>
    <w:tbl>
      <w:tblPr>
        <w:tblStyle w:val="TableGrid"/>
        <w:tblW w:w="0" w:type="auto"/>
        <w:jc w:val="center"/>
        <w:tblLook w:val="04A0" w:firstRow="1" w:lastRow="0" w:firstColumn="1" w:lastColumn="0" w:noHBand="0" w:noVBand="1"/>
      </w:tblPr>
      <w:tblGrid>
        <w:gridCol w:w="1728"/>
        <w:gridCol w:w="1152"/>
        <w:gridCol w:w="1584"/>
        <w:gridCol w:w="4176"/>
      </w:tblGrid>
      <w:tr w:rsidR="00C90E5D" w14:paraId="4A685AFD" w14:textId="77777777">
        <w:trPr>
          <w:jc w:val="center"/>
        </w:trPr>
        <w:tc>
          <w:tcPr>
            <w:tcW w:w="1728" w:type="dxa"/>
            <w:shd w:val="clear" w:color="auto" w:fill="1F3B64"/>
          </w:tcPr>
          <w:p w14:paraId="0FCB6D57" w14:textId="77777777" w:rsidR="00C90E5D" w:rsidRDefault="006639BA">
            <w:pPr>
              <w:keepNext/>
              <w:spacing w:after="40"/>
            </w:pPr>
            <w:r>
              <w:rPr>
                <w:rFonts w:ascii="Times New Roman" w:eastAsia="Times New Roman" w:hAnsi="Times New Roman" w:cs="Times New Roman"/>
                <w:b/>
                <w:color w:val="FFFFFF"/>
                <w:sz w:val="20"/>
              </w:rPr>
              <w:t>Update</w:t>
            </w:r>
          </w:p>
        </w:tc>
        <w:tc>
          <w:tcPr>
            <w:tcW w:w="1152" w:type="dxa"/>
            <w:shd w:val="clear" w:color="auto" w:fill="1F3B64"/>
          </w:tcPr>
          <w:p w14:paraId="0A2E6B24" w14:textId="77777777" w:rsidR="00C90E5D" w:rsidRDefault="006639BA">
            <w:pPr>
              <w:keepNext/>
              <w:spacing w:after="40"/>
            </w:pPr>
            <w:r>
              <w:rPr>
                <w:rFonts w:ascii="Times New Roman" w:eastAsia="Times New Roman" w:hAnsi="Times New Roman" w:cs="Times New Roman"/>
                <w:b/>
                <w:color w:val="FFFFFF"/>
                <w:sz w:val="20"/>
              </w:rPr>
              <w:t>Added</w:t>
            </w:r>
          </w:p>
        </w:tc>
        <w:tc>
          <w:tcPr>
            <w:tcW w:w="1584" w:type="dxa"/>
            <w:shd w:val="clear" w:color="auto" w:fill="1F3B64"/>
          </w:tcPr>
          <w:p w14:paraId="31D0F0F6" w14:textId="77777777" w:rsidR="00C90E5D" w:rsidRDefault="006639BA">
            <w:pPr>
              <w:keepNext/>
              <w:spacing w:after="40"/>
            </w:pPr>
            <w:r>
              <w:rPr>
                <w:rFonts w:ascii="Times New Roman" w:eastAsia="Times New Roman" w:hAnsi="Times New Roman" w:cs="Times New Roman"/>
                <w:b/>
                <w:color w:val="FFFFFF"/>
                <w:sz w:val="20"/>
              </w:rPr>
              <w:t>Total on list</w:t>
            </w:r>
          </w:p>
        </w:tc>
        <w:tc>
          <w:tcPr>
            <w:tcW w:w="4176" w:type="dxa"/>
            <w:shd w:val="clear" w:color="auto" w:fill="1F3B64"/>
          </w:tcPr>
          <w:p w14:paraId="37B8DFA4" w14:textId="77777777" w:rsidR="00C90E5D" w:rsidRDefault="006639BA">
            <w:pPr>
              <w:keepNext/>
              <w:spacing w:after="40"/>
            </w:pPr>
            <w:r>
              <w:rPr>
                <w:rFonts w:ascii="Times New Roman" w:eastAsia="Times New Roman" w:hAnsi="Times New Roman" w:cs="Times New Roman"/>
                <w:b/>
                <w:color w:val="FFFFFF"/>
                <w:sz w:val="20"/>
              </w:rPr>
              <w:t>Source</w:t>
            </w:r>
          </w:p>
        </w:tc>
      </w:tr>
      <w:tr w:rsidR="00C90E5D" w14:paraId="2415DCD3" w14:textId="77777777">
        <w:trPr>
          <w:jc w:val="center"/>
        </w:trPr>
        <w:tc>
          <w:tcPr>
            <w:tcW w:w="1728" w:type="dxa"/>
          </w:tcPr>
          <w:p w14:paraId="20776F88" w14:textId="77777777" w:rsidR="00C90E5D" w:rsidRDefault="006639BA">
            <w:pPr>
              <w:keepNext/>
              <w:spacing w:after="40"/>
            </w:pPr>
            <w:r>
              <w:rPr>
                <w:rFonts w:ascii="Times New Roman" w:eastAsia="Times New Roman" w:hAnsi="Times New Roman" w:cs="Times New Roman"/>
                <w:b/>
                <w:sz w:val="20"/>
              </w:rPr>
              <w:t>2022-09-07</w:t>
            </w:r>
          </w:p>
        </w:tc>
        <w:tc>
          <w:tcPr>
            <w:tcW w:w="1152" w:type="dxa"/>
          </w:tcPr>
          <w:p w14:paraId="20FE8328" w14:textId="77777777" w:rsidR="00C90E5D" w:rsidRDefault="006639BA">
            <w:pPr>
              <w:keepNext/>
              <w:spacing w:after="40"/>
            </w:pPr>
            <w:r>
              <w:rPr>
                <w:rFonts w:ascii="Times New Roman" w:eastAsia="Times New Roman" w:hAnsi="Times New Roman" w:cs="Times New Roman"/>
                <w:sz w:val="20"/>
              </w:rPr>
              <w:t>34</w:t>
            </w:r>
          </w:p>
        </w:tc>
        <w:tc>
          <w:tcPr>
            <w:tcW w:w="1584" w:type="dxa"/>
          </w:tcPr>
          <w:p w14:paraId="5EFA6BB2" w14:textId="77777777" w:rsidR="00C90E5D" w:rsidRDefault="006639BA">
            <w:pPr>
              <w:keepNext/>
              <w:spacing w:after="40"/>
            </w:pPr>
            <w:r>
              <w:rPr>
                <w:rFonts w:ascii="Times New Roman" w:eastAsia="Times New Roman" w:hAnsi="Times New Roman" w:cs="Times New Roman"/>
                <w:sz w:val="20"/>
              </w:rPr>
              <w:t>34</w:t>
            </w:r>
          </w:p>
        </w:tc>
        <w:tc>
          <w:tcPr>
            <w:tcW w:w="4176" w:type="dxa"/>
          </w:tcPr>
          <w:p w14:paraId="48028785" w14:textId="77777777" w:rsidR="00C90E5D" w:rsidRDefault="006639BA">
            <w:pPr>
              <w:keepNext/>
              <w:spacing w:after="40"/>
            </w:pPr>
            <w:r>
              <w:rPr>
                <w:rFonts w:ascii="Times New Roman" w:eastAsia="Times New Roman" w:hAnsi="Times New Roman" w:cs="Times New Roman"/>
                <w:sz w:val="20"/>
              </w:rPr>
              <w:t>Business Standard (2022)</w:t>
            </w:r>
          </w:p>
        </w:tc>
      </w:tr>
      <w:tr w:rsidR="00C90E5D" w14:paraId="51E65BBF" w14:textId="77777777">
        <w:trPr>
          <w:jc w:val="center"/>
        </w:trPr>
        <w:tc>
          <w:tcPr>
            <w:tcW w:w="1728" w:type="dxa"/>
          </w:tcPr>
          <w:p w14:paraId="75C54684" w14:textId="77777777" w:rsidR="00C90E5D" w:rsidRDefault="006639BA">
            <w:pPr>
              <w:keepNext/>
              <w:spacing w:after="40"/>
            </w:pPr>
            <w:r>
              <w:rPr>
                <w:rFonts w:ascii="Times New Roman" w:eastAsia="Times New Roman" w:hAnsi="Times New Roman" w:cs="Times New Roman"/>
                <w:b/>
                <w:sz w:val="20"/>
              </w:rPr>
              <w:t>2023-02-10</w:t>
            </w:r>
          </w:p>
        </w:tc>
        <w:tc>
          <w:tcPr>
            <w:tcW w:w="1152" w:type="dxa"/>
          </w:tcPr>
          <w:p w14:paraId="2C2F3B2D" w14:textId="77777777" w:rsidR="00C90E5D" w:rsidRDefault="006639BA">
            <w:pPr>
              <w:keepNext/>
              <w:spacing w:after="40"/>
            </w:pPr>
            <w:r>
              <w:rPr>
                <w:rFonts w:ascii="Times New Roman" w:eastAsia="Times New Roman" w:hAnsi="Times New Roman" w:cs="Times New Roman"/>
                <w:sz w:val="20"/>
              </w:rPr>
              <w:t>14</w:t>
            </w:r>
          </w:p>
        </w:tc>
        <w:tc>
          <w:tcPr>
            <w:tcW w:w="1584" w:type="dxa"/>
          </w:tcPr>
          <w:p w14:paraId="2AFE05B1" w14:textId="77777777" w:rsidR="00C90E5D" w:rsidRDefault="006639BA">
            <w:pPr>
              <w:keepNext/>
              <w:spacing w:after="40"/>
            </w:pPr>
            <w:r>
              <w:rPr>
                <w:rFonts w:ascii="Times New Roman" w:eastAsia="Times New Roman" w:hAnsi="Times New Roman" w:cs="Times New Roman"/>
                <w:sz w:val="20"/>
              </w:rPr>
              <w:t>48</w:t>
            </w:r>
          </w:p>
        </w:tc>
        <w:tc>
          <w:tcPr>
            <w:tcW w:w="4176" w:type="dxa"/>
          </w:tcPr>
          <w:p w14:paraId="6E2D10B2" w14:textId="77777777" w:rsidR="00C90E5D" w:rsidRDefault="006639BA">
            <w:pPr>
              <w:keepNext/>
              <w:spacing w:after="40"/>
            </w:pPr>
            <w:r>
              <w:rPr>
                <w:rFonts w:ascii="Times New Roman" w:eastAsia="Times New Roman" w:hAnsi="Times New Roman" w:cs="Times New Roman"/>
                <w:sz w:val="20"/>
              </w:rPr>
              <w:t>Moneylife (2023); RBI (2023)</w:t>
            </w:r>
          </w:p>
        </w:tc>
      </w:tr>
      <w:tr w:rsidR="00C90E5D" w14:paraId="3665E940" w14:textId="77777777">
        <w:trPr>
          <w:jc w:val="center"/>
        </w:trPr>
        <w:tc>
          <w:tcPr>
            <w:tcW w:w="1728" w:type="dxa"/>
          </w:tcPr>
          <w:p w14:paraId="0D5A9B90" w14:textId="77777777" w:rsidR="00C90E5D" w:rsidRDefault="006639BA">
            <w:pPr>
              <w:keepNext/>
              <w:spacing w:after="40"/>
            </w:pPr>
            <w:r>
              <w:rPr>
                <w:rFonts w:ascii="Times New Roman" w:eastAsia="Times New Roman" w:hAnsi="Times New Roman" w:cs="Times New Roman"/>
                <w:b/>
                <w:sz w:val="20"/>
              </w:rPr>
              <w:t>2023-06-07</w:t>
            </w:r>
          </w:p>
        </w:tc>
        <w:tc>
          <w:tcPr>
            <w:tcW w:w="1152" w:type="dxa"/>
          </w:tcPr>
          <w:p w14:paraId="680E8960" w14:textId="77777777" w:rsidR="00C90E5D" w:rsidRDefault="006639BA">
            <w:pPr>
              <w:keepNext/>
              <w:spacing w:after="40"/>
            </w:pPr>
            <w:r>
              <w:rPr>
                <w:rFonts w:ascii="Times New Roman" w:eastAsia="Times New Roman" w:hAnsi="Times New Roman" w:cs="Times New Roman"/>
                <w:sz w:val="20"/>
              </w:rPr>
              <w:t>8</w:t>
            </w:r>
          </w:p>
        </w:tc>
        <w:tc>
          <w:tcPr>
            <w:tcW w:w="1584" w:type="dxa"/>
          </w:tcPr>
          <w:p w14:paraId="10B90C35" w14:textId="77777777" w:rsidR="00C90E5D" w:rsidRDefault="006639BA">
            <w:pPr>
              <w:keepNext/>
              <w:spacing w:after="40"/>
            </w:pPr>
            <w:r>
              <w:rPr>
                <w:rFonts w:ascii="Times New Roman" w:eastAsia="Times New Roman" w:hAnsi="Times New Roman" w:cs="Times New Roman"/>
                <w:sz w:val="20"/>
              </w:rPr>
              <w:t>56</w:t>
            </w:r>
          </w:p>
        </w:tc>
        <w:tc>
          <w:tcPr>
            <w:tcW w:w="4176" w:type="dxa"/>
          </w:tcPr>
          <w:p w14:paraId="2616090C" w14:textId="77777777" w:rsidR="00C90E5D" w:rsidRDefault="006639BA">
            <w:pPr>
              <w:keepNext/>
              <w:spacing w:after="40"/>
            </w:pPr>
            <w:r>
              <w:rPr>
                <w:rFonts w:ascii="Times New Roman" w:eastAsia="Times New Roman" w:hAnsi="Times New Roman" w:cs="Times New Roman"/>
                <w:sz w:val="20"/>
              </w:rPr>
              <w:t>Business Standard (2023a)</w:t>
            </w:r>
          </w:p>
        </w:tc>
      </w:tr>
      <w:tr w:rsidR="00C90E5D" w14:paraId="75FDC5B1" w14:textId="77777777">
        <w:trPr>
          <w:jc w:val="center"/>
        </w:trPr>
        <w:tc>
          <w:tcPr>
            <w:tcW w:w="1728" w:type="dxa"/>
          </w:tcPr>
          <w:p w14:paraId="7EB2188F" w14:textId="77777777" w:rsidR="00C90E5D" w:rsidRDefault="006639BA">
            <w:pPr>
              <w:keepNext/>
              <w:spacing w:after="40"/>
            </w:pPr>
            <w:r>
              <w:rPr>
                <w:rFonts w:ascii="Times New Roman" w:eastAsia="Times New Roman" w:hAnsi="Times New Roman" w:cs="Times New Roman"/>
                <w:b/>
                <w:sz w:val="20"/>
              </w:rPr>
              <w:t>2023-11-24</w:t>
            </w:r>
          </w:p>
        </w:tc>
        <w:tc>
          <w:tcPr>
            <w:tcW w:w="1152" w:type="dxa"/>
          </w:tcPr>
          <w:p w14:paraId="11651DC3" w14:textId="77777777" w:rsidR="00C90E5D" w:rsidRDefault="006639BA">
            <w:pPr>
              <w:keepNext/>
              <w:spacing w:after="40"/>
            </w:pPr>
            <w:r>
              <w:rPr>
                <w:rFonts w:ascii="Times New Roman" w:eastAsia="Times New Roman" w:hAnsi="Times New Roman" w:cs="Times New Roman"/>
                <w:sz w:val="20"/>
              </w:rPr>
              <w:t>19</w:t>
            </w:r>
          </w:p>
        </w:tc>
        <w:tc>
          <w:tcPr>
            <w:tcW w:w="1584" w:type="dxa"/>
          </w:tcPr>
          <w:p w14:paraId="6F338666" w14:textId="77777777" w:rsidR="00C90E5D" w:rsidRDefault="006639BA">
            <w:pPr>
              <w:keepNext/>
              <w:spacing w:after="40"/>
            </w:pPr>
            <w:r>
              <w:rPr>
                <w:rFonts w:ascii="Times New Roman" w:eastAsia="Times New Roman" w:hAnsi="Times New Roman" w:cs="Times New Roman"/>
                <w:sz w:val="20"/>
              </w:rPr>
              <w:t>75</w:t>
            </w:r>
          </w:p>
        </w:tc>
        <w:tc>
          <w:tcPr>
            <w:tcW w:w="4176" w:type="dxa"/>
          </w:tcPr>
          <w:p w14:paraId="26B7D89D" w14:textId="77777777" w:rsidR="00C90E5D" w:rsidRDefault="006639BA">
            <w:pPr>
              <w:keepNext/>
              <w:spacing w:after="40"/>
            </w:pPr>
            <w:r>
              <w:rPr>
                <w:rFonts w:ascii="Times New Roman" w:eastAsia="Times New Roman" w:hAnsi="Times New Roman" w:cs="Times New Roman"/>
                <w:sz w:val="20"/>
              </w:rPr>
              <w:t>Business Standard (2023b)</w:t>
            </w:r>
          </w:p>
        </w:tc>
      </w:tr>
      <w:tr w:rsidR="00C90E5D" w14:paraId="6D37F4BC" w14:textId="77777777">
        <w:trPr>
          <w:jc w:val="center"/>
        </w:trPr>
        <w:tc>
          <w:tcPr>
            <w:tcW w:w="1728" w:type="dxa"/>
          </w:tcPr>
          <w:p w14:paraId="2395FC28" w14:textId="77777777" w:rsidR="00C90E5D" w:rsidRDefault="006639BA">
            <w:pPr>
              <w:keepNext/>
              <w:spacing w:after="40"/>
            </w:pPr>
            <w:r>
              <w:rPr>
                <w:rFonts w:ascii="Times New Roman" w:eastAsia="Times New Roman" w:hAnsi="Times New Roman" w:cs="Times New Roman"/>
                <w:b/>
                <w:sz w:val="20"/>
              </w:rPr>
              <w:t>2024-10-22</w:t>
            </w:r>
          </w:p>
        </w:tc>
        <w:tc>
          <w:tcPr>
            <w:tcW w:w="1152" w:type="dxa"/>
          </w:tcPr>
          <w:p w14:paraId="4BF750E3" w14:textId="77777777" w:rsidR="00C90E5D" w:rsidRDefault="006639BA">
            <w:pPr>
              <w:keepNext/>
              <w:spacing w:after="40"/>
            </w:pPr>
            <w:r>
              <w:rPr>
                <w:rFonts w:ascii="Times New Roman" w:eastAsia="Times New Roman" w:hAnsi="Times New Roman" w:cs="Times New Roman"/>
                <w:sz w:val="20"/>
              </w:rPr>
              <w:t>13</w:t>
            </w:r>
          </w:p>
        </w:tc>
        <w:tc>
          <w:tcPr>
            <w:tcW w:w="1584" w:type="dxa"/>
          </w:tcPr>
          <w:p w14:paraId="69E703CE" w14:textId="77777777" w:rsidR="00C90E5D" w:rsidRDefault="006639BA">
            <w:pPr>
              <w:keepNext/>
              <w:spacing w:after="40"/>
            </w:pPr>
            <w:r>
              <w:rPr>
                <w:rFonts w:ascii="Times New Roman" w:eastAsia="Times New Roman" w:hAnsi="Times New Roman" w:cs="Times New Roman"/>
                <w:sz w:val="20"/>
              </w:rPr>
              <w:t>88 *</w:t>
            </w:r>
          </w:p>
        </w:tc>
        <w:tc>
          <w:tcPr>
            <w:tcW w:w="4176" w:type="dxa"/>
          </w:tcPr>
          <w:p w14:paraId="5E89F2E4" w14:textId="77777777" w:rsidR="00C90E5D" w:rsidRDefault="006639BA">
            <w:pPr>
              <w:keepNext/>
              <w:spacing w:after="40"/>
            </w:pPr>
            <w:r>
              <w:rPr>
                <w:rFonts w:ascii="Times New Roman" w:eastAsia="Times New Roman" w:hAnsi="Times New Roman" w:cs="Times New Roman"/>
                <w:sz w:val="20"/>
              </w:rPr>
              <w:t>Business Today (2024)</w:t>
            </w:r>
          </w:p>
        </w:tc>
      </w:tr>
      <w:tr w:rsidR="00C90E5D" w14:paraId="1C4AF904" w14:textId="77777777">
        <w:trPr>
          <w:jc w:val="center"/>
        </w:trPr>
        <w:tc>
          <w:tcPr>
            <w:tcW w:w="1728" w:type="dxa"/>
          </w:tcPr>
          <w:p w14:paraId="16B4BD52" w14:textId="77777777" w:rsidR="00C90E5D" w:rsidRDefault="006639BA">
            <w:pPr>
              <w:keepNext/>
              <w:spacing w:after="40"/>
            </w:pPr>
            <w:r>
              <w:rPr>
                <w:rFonts w:ascii="Times New Roman" w:eastAsia="Times New Roman" w:hAnsi="Times New Roman" w:cs="Times New Roman"/>
                <w:b/>
                <w:sz w:val="20"/>
              </w:rPr>
              <w:t>2025-11-19</w:t>
            </w:r>
          </w:p>
        </w:tc>
        <w:tc>
          <w:tcPr>
            <w:tcW w:w="1152" w:type="dxa"/>
          </w:tcPr>
          <w:p w14:paraId="2ECFB15B" w14:textId="77777777" w:rsidR="00C90E5D" w:rsidRDefault="006639BA">
            <w:pPr>
              <w:keepNext/>
              <w:spacing w:after="40"/>
            </w:pPr>
            <w:r>
              <w:rPr>
                <w:rFonts w:ascii="Times New Roman" w:eastAsia="Times New Roman" w:hAnsi="Times New Roman" w:cs="Times New Roman"/>
                <w:sz w:val="20"/>
              </w:rPr>
              <w:t>7</w:t>
            </w:r>
          </w:p>
        </w:tc>
        <w:tc>
          <w:tcPr>
            <w:tcW w:w="1584" w:type="dxa"/>
          </w:tcPr>
          <w:p w14:paraId="70D3BD3B" w14:textId="77777777" w:rsidR="00C90E5D" w:rsidRDefault="006639BA">
            <w:pPr>
              <w:keepNext/>
              <w:spacing w:after="40"/>
            </w:pPr>
            <w:r>
              <w:rPr>
                <w:rFonts w:ascii="Times New Roman" w:eastAsia="Times New Roman" w:hAnsi="Times New Roman" w:cs="Times New Roman"/>
                <w:sz w:val="20"/>
              </w:rPr>
              <w:t>95</w:t>
            </w:r>
          </w:p>
        </w:tc>
        <w:tc>
          <w:tcPr>
            <w:tcW w:w="4176" w:type="dxa"/>
          </w:tcPr>
          <w:p w14:paraId="060F8416" w14:textId="77777777" w:rsidR="00C90E5D" w:rsidRDefault="006639BA">
            <w:pPr>
              <w:keepNext/>
              <w:spacing w:after="40"/>
            </w:pPr>
            <w:r>
              <w:rPr>
                <w:rFonts w:ascii="Times New Roman" w:eastAsia="Times New Roman" w:hAnsi="Times New Roman" w:cs="Times New Roman"/>
                <w:sz w:val="20"/>
              </w:rPr>
              <w:t>Upstox (2025)</w:t>
            </w:r>
          </w:p>
        </w:tc>
      </w:tr>
    </w:tbl>
    <w:p w14:paraId="033FCAB3" w14:textId="77777777" w:rsidR="00C90E5D" w:rsidRDefault="006639BA">
      <w:pPr>
        <w:spacing w:after="200" w:line="276" w:lineRule="auto"/>
      </w:pPr>
      <w:r>
        <w:rPr>
          <w:rFonts w:ascii="Times New Roman" w:eastAsia="Times New Roman" w:hAnsi="Times New Roman" w:cs="Times New Roman"/>
          <w:i/>
          <w:sz w:val="20"/>
        </w:rPr>
        <w:t>Table 4.1. Size of the RBI Alert List at each update. * Total calculated as 75 + 13; all other totals are stated in the source.</w:t>
      </w:r>
    </w:p>
    <w:p w14:paraId="414FEA00" w14:textId="77777777" w:rsidR="00C90E5D" w:rsidRDefault="006639BA">
      <w:pPr>
        <w:keepNext/>
        <w:jc w:val="center"/>
      </w:pPr>
      <w:r>
        <w:rPr>
          <w:noProof/>
        </w:rPr>
        <w:drawing>
          <wp:inline distT="0" distB="0" distL="0" distR="0" wp14:anchorId="6F9181D2" wp14:editId="3C2E3F03">
            <wp:extent cx="5120640" cy="2910903"/>
            <wp:effectExtent l="0" t="0" r="0" b="0"/>
            <wp:docPr id="1248818438" name="Picture 124881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ert_list.png"/>
                    <pic:cNvPicPr/>
                  </pic:nvPicPr>
                  <pic:blipFill>
                    <a:blip r:embed="rId9"/>
                    <a:stretch>
                      <a:fillRect/>
                    </a:stretch>
                  </pic:blipFill>
                  <pic:spPr>
                    <a:xfrm>
                      <a:off x="0" y="0"/>
                      <a:ext cx="5120640" cy="2910903"/>
                    </a:xfrm>
                    <a:prstGeom prst="rect">
                      <a:avLst/>
                    </a:prstGeom>
                  </pic:spPr>
                </pic:pic>
              </a:graphicData>
            </a:graphic>
          </wp:inline>
        </w:drawing>
      </w:r>
    </w:p>
    <w:p w14:paraId="31D0EBF4" w14:textId="77777777" w:rsidR="00C90E5D" w:rsidRDefault="006639BA">
      <w:pPr>
        <w:spacing w:after="200" w:line="276" w:lineRule="auto"/>
      </w:pPr>
      <w:r>
        <w:rPr>
          <w:rFonts w:ascii="Times New Roman" w:eastAsia="Times New Roman" w:hAnsi="Times New Roman" w:cs="Times New Roman"/>
          <w:i/>
          <w:sz w:val="20"/>
        </w:rPr>
        <w:t>Figure 4.1. RBI Alert List of unauthorised forex trading entities, cumulative size. Author’s compilation from the sources in Table 4.1.</w:t>
      </w:r>
    </w:p>
    <w:p w14:paraId="36F8B3FA" w14:textId="77777777" w:rsidR="00C90E5D" w:rsidRDefault="006639BA">
      <w:pPr>
        <w:spacing w:after="120" w:line="276" w:lineRule="auto"/>
      </w:pPr>
      <w:r>
        <w:rPr>
          <w:rFonts w:ascii="Times New Roman" w:eastAsia="Times New Roman" w:hAnsi="Times New Roman" w:cs="Times New Roman"/>
          <w:sz w:val="24"/>
        </w:rPr>
        <w:t>The list grew by 61 entities, or 179%, between September 2022 and November 2025. The pace was highest in 2023, when 41 entities were added across three updates, and slowed to 13 in 2024 and 7 in 2025.</w:t>
      </w:r>
    </w:p>
    <w:p w14:paraId="7E1D4A78" w14:textId="77777777" w:rsidR="00C90E5D" w:rsidRDefault="006639BA">
      <w:pPr>
        <w:spacing w:after="120" w:line="276" w:lineRule="auto"/>
      </w:pPr>
      <w:r>
        <w:rPr>
          <w:rFonts w:ascii="Times New Roman" w:eastAsia="Times New Roman" w:hAnsi="Times New Roman" w:cs="Times New Roman"/>
          <w:sz w:val="24"/>
        </w:rPr>
        <w:t xml:space="preserve">These figures need careful reading. The list counts entities the RBI has identified and chosen to name; it does not measure how many Indians trade offshore or how much money is involved, and a slower pace of additions could reflect enforcement priorities rather than fewer </w:t>
      </w:r>
      <w:r>
        <w:rPr>
          <w:rFonts w:ascii="Times New Roman" w:eastAsia="Times New Roman" w:hAnsi="Times New Roman" w:cs="Times New Roman"/>
          <w:sz w:val="24"/>
        </w:rPr>
        <w:lastRenderedPageBreak/>
        <w:t>platforms. What it does show is that, three years after the first warning, the regulator was still finding new entities targeting Indian users.</w:t>
      </w:r>
    </w:p>
    <w:p w14:paraId="44BED6D4" w14:textId="77777777" w:rsidR="001D738C" w:rsidRDefault="00257094" w:rsidP="00187250">
      <w:pPr>
        <w:spacing w:line="360" w:lineRule="auto"/>
        <w:rPr>
          <w:rFonts w:ascii="Times New Roman" w:hAnsi="Times New Roman" w:cs="Times New Roman"/>
          <w:sz w:val="24"/>
          <w:szCs w:val="24"/>
        </w:rPr>
      </w:pPr>
      <w:r w:rsidRPr="00257094">
        <w:rPr>
          <w:rFonts w:ascii="Times New Roman" w:hAnsi="Times New Roman" w:cs="Times New Roman"/>
          <w:sz w:val="24"/>
          <w:szCs w:val="24"/>
        </w:rPr>
        <w:t>While various underground channels enable prohibited forex trading in India, the risks—legal, financial, and reputational—are substantial. The RBI and SEBI continue to expand their Alert List, tighten remittance controls, and coordinate with international regulators to curb these activities. Traders tempted by quick profits should weigh the severe consequences and consider legal alternatives, such as trading INR</w:t>
      </w:r>
      <w:r w:rsidRPr="00257094">
        <w:rPr>
          <w:rFonts w:ascii="Times New Roman" w:hAnsi="Times New Roman" w:cs="Times New Roman"/>
          <w:sz w:val="24"/>
          <w:szCs w:val="24"/>
        </w:rPr>
        <w:noBreakHyphen/>
        <w:t xml:space="preserve">based currency derivatives through recognized Indian exchanges or using IFSC routes </w:t>
      </w:r>
      <w:proofErr w:type="gramStart"/>
      <w:r w:rsidRPr="00257094">
        <w:rPr>
          <w:rFonts w:ascii="Times New Roman" w:hAnsi="Times New Roman" w:cs="Times New Roman"/>
          <w:sz w:val="24"/>
          <w:szCs w:val="24"/>
        </w:rPr>
        <w:t>legitimately.</w:t>
      </w:r>
      <w:r w:rsidR="001D738C" w:rsidRPr="001D738C">
        <w:rPr>
          <w:rFonts w:ascii="Times New Roman" w:hAnsi="Times New Roman" w:cs="Times New Roman"/>
          <w:sz w:val="24"/>
          <w:szCs w:val="24"/>
        </w:rPr>
        <w:t>.</w:t>
      </w:r>
      <w:proofErr w:type="gramEnd"/>
    </w:p>
    <w:p w14:paraId="684458F5" w14:textId="77777777" w:rsidR="00257094" w:rsidRDefault="00257094" w:rsidP="00187250">
      <w:pPr>
        <w:spacing w:line="360" w:lineRule="auto"/>
        <w:rPr>
          <w:rFonts w:ascii="Times New Roman" w:hAnsi="Times New Roman" w:cs="Times New Roman"/>
          <w:sz w:val="24"/>
          <w:szCs w:val="24"/>
        </w:rPr>
      </w:pPr>
    </w:p>
    <w:p w14:paraId="211595F5" w14:textId="77777777" w:rsidR="00257094" w:rsidRPr="00257094" w:rsidRDefault="00257094" w:rsidP="00187250">
      <w:pPr>
        <w:pageBreakBefore/>
        <w:spacing w:line="360" w:lineRule="auto"/>
        <w:rPr>
          <w:rFonts w:ascii="Times New Roman" w:hAnsi="Times New Roman" w:cs="Times New Roman"/>
          <w:b/>
          <w:bCs/>
          <w:sz w:val="28"/>
          <w:szCs w:val="28"/>
        </w:rPr>
      </w:pPr>
      <w:r w:rsidRPr="00257094">
        <w:rPr>
          <w:rFonts w:ascii="Times New Roman" w:hAnsi="Times New Roman" w:cs="Times New Roman"/>
          <w:b/>
          <w:bCs/>
          <w:sz w:val="28"/>
          <w:szCs w:val="28"/>
        </w:rPr>
        <w:lastRenderedPageBreak/>
        <w:t>Chapter 5</w:t>
      </w:r>
    </w:p>
    <w:p w14:paraId="5426A182" w14:textId="77777777" w:rsidR="0038116D" w:rsidRPr="0038116D" w:rsidRDefault="0038116D" w:rsidP="00187250">
      <w:pPr>
        <w:spacing w:line="360" w:lineRule="auto"/>
        <w:rPr>
          <w:rFonts w:ascii="Times New Roman" w:hAnsi="Times New Roman" w:cs="Times New Roman"/>
          <w:b/>
          <w:bCs/>
          <w:sz w:val="28"/>
          <w:szCs w:val="28"/>
        </w:rPr>
      </w:pPr>
      <w:r w:rsidRPr="0038116D">
        <w:rPr>
          <w:rFonts w:ascii="Times New Roman" w:hAnsi="Times New Roman" w:cs="Times New Roman"/>
          <w:b/>
          <w:bCs/>
          <w:sz w:val="28"/>
          <w:szCs w:val="28"/>
        </w:rPr>
        <w:t>Assess</w:t>
      </w:r>
      <w:r>
        <w:rPr>
          <w:rFonts w:ascii="Times New Roman" w:hAnsi="Times New Roman" w:cs="Times New Roman"/>
          <w:b/>
          <w:bCs/>
          <w:sz w:val="28"/>
          <w:szCs w:val="28"/>
        </w:rPr>
        <w:t>ment of</w:t>
      </w:r>
      <w:r w:rsidRPr="0038116D">
        <w:rPr>
          <w:rFonts w:ascii="Times New Roman" w:hAnsi="Times New Roman" w:cs="Times New Roman"/>
          <w:b/>
          <w:bCs/>
          <w:sz w:val="28"/>
          <w:szCs w:val="28"/>
        </w:rPr>
        <w:t xml:space="preserve"> the Need for Comprehensive Forex Market Reforms in India.</w:t>
      </w:r>
    </w:p>
    <w:p w14:paraId="690ED955" w14:textId="77777777" w:rsidR="0038116D" w:rsidRPr="0038116D" w:rsidRDefault="00187250" w:rsidP="00187250">
      <w:pPr>
        <w:spacing w:line="360" w:lineRule="auto"/>
        <w:rPr>
          <w:rFonts w:ascii="Times New Roman" w:hAnsi="Times New Roman" w:cs="Times New Roman"/>
          <w:b/>
          <w:bCs/>
          <w:sz w:val="24"/>
          <w:szCs w:val="24"/>
        </w:rPr>
      </w:pPr>
      <w:proofErr w:type="gramStart"/>
      <w:r>
        <w:rPr>
          <w:rFonts w:ascii="MS Gothic" w:eastAsia="MS Gothic" w:hAnsi="MS Gothic" w:cs="Times New Roman" w:hint="eastAsia"/>
          <w:b/>
          <w:bCs/>
          <w:sz w:val="24"/>
          <w:szCs w:val="24"/>
        </w:rPr>
        <w:t>ⅰ</w:t>
      </w:r>
      <w:r>
        <w:rPr>
          <w:rFonts w:ascii="Times New Roman" w:hAnsi="Times New Roman" w:cs="Times New Roman"/>
          <w:b/>
          <w:bCs/>
          <w:sz w:val="24"/>
          <w:szCs w:val="24"/>
        </w:rPr>
        <w:t>)</w:t>
      </w:r>
      <w:r w:rsidR="0038116D" w:rsidRPr="0038116D">
        <w:rPr>
          <w:rFonts w:ascii="Times New Roman" w:hAnsi="Times New Roman" w:cs="Times New Roman"/>
          <w:b/>
          <w:bCs/>
          <w:sz w:val="24"/>
          <w:szCs w:val="24"/>
        </w:rPr>
        <w:t>Current</w:t>
      </w:r>
      <w:proofErr w:type="gramEnd"/>
      <w:r w:rsidR="0038116D" w:rsidRPr="0038116D">
        <w:rPr>
          <w:rFonts w:ascii="Times New Roman" w:hAnsi="Times New Roman" w:cs="Times New Roman"/>
          <w:b/>
          <w:bCs/>
          <w:sz w:val="24"/>
          <w:szCs w:val="24"/>
        </w:rPr>
        <w:t xml:space="preserve"> Regulatory Environment</w:t>
      </w:r>
    </w:p>
    <w:p w14:paraId="79B47B4D" w14:textId="77777777" w:rsidR="0038116D" w:rsidRP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sz w:val="24"/>
          <w:szCs w:val="24"/>
        </w:rPr>
        <w:t>India’s foreign exchange markets are tightly regulated under the Foreign Exchange Management Act (FEMA). Residents may only trade currencies through RBI-authorized channels (banks, approved brokers, or recognised exchanges) and solely for approved purposes. In practice, this means Indian traders are limited to INR pairs (USD/INR, EUR/INR, GBP/INR and JPY/INR) and, since 2015, three exchange-traded cross-currency pairs (RBI, 2015), via authorised Electronic Trading Platforms (ETPs) or stock exchanges. For residents, trading restricted currency pairs through offshore brokers, or trading pairs outside the permitted list, is illegal and subject to penalties. Indeed, RBI regularly publishes an “Alert List” warning against dozens of foreign forex apps and websites as unauthorised. This reflects the government’s intent to prevent capital flight and fraud.</w:t>
      </w:r>
    </w:p>
    <w:p w14:paraId="1BEB289E" w14:textId="77777777" w:rsidR="0038116D" w:rsidRPr="0038116D" w:rsidRDefault="00187250" w:rsidP="00187250">
      <w:pPr>
        <w:spacing w:line="360" w:lineRule="auto"/>
        <w:rPr>
          <w:rFonts w:ascii="Times New Roman" w:hAnsi="Times New Roman" w:cs="Times New Roman"/>
          <w:b/>
          <w:bCs/>
          <w:sz w:val="24"/>
          <w:szCs w:val="24"/>
        </w:rPr>
      </w:pPr>
      <w:proofErr w:type="gramStart"/>
      <w:r>
        <w:rPr>
          <w:rFonts w:ascii="MS Gothic" w:eastAsia="MS Gothic" w:hAnsi="MS Gothic" w:cs="Times New Roman" w:hint="eastAsia"/>
          <w:b/>
          <w:bCs/>
          <w:sz w:val="24"/>
          <w:szCs w:val="24"/>
        </w:rPr>
        <w:t>ⅱ</w:t>
      </w:r>
      <w:r>
        <w:rPr>
          <w:rFonts w:ascii="Times New Roman" w:hAnsi="Times New Roman" w:cs="Times New Roman"/>
          <w:b/>
          <w:bCs/>
          <w:sz w:val="24"/>
          <w:szCs w:val="24"/>
        </w:rPr>
        <w:t>)</w:t>
      </w:r>
      <w:r w:rsidR="0038116D" w:rsidRPr="0038116D">
        <w:rPr>
          <w:rFonts w:ascii="Times New Roman" w:hAnsi="Times New Roman" w:cs="Times New Roman"/>
          <w:b/>
          <w:bCs/>
          <w:sz w:val="24"/>
          <w:szCs w:val="24"/>
        </w:rPr>
        <w:t>Economic</w:t>
      </w:r>
      <w:proofErr w:type="gramEnd"/>
      <w:r w:rsidR="0038116D" w:rsidRPr="0038116D">
        <w:rPr>
          <w:rFonts w:ascii="Times New Roman" w:hAnsi="Times New Roman" w:cs="Times New Roman"/>
          <w:b/>
          <w:bCs/>
          <w:sz w:val="24"/>
          <w:szCs w:val="24"/>
        </w:rPr>
        <w:t xml:space="preserve"> Benefits of Liberalization</w:t>
      </w:r>
    </w:p>
    <w:p w14:paraId="278201C1" w14:textId="77777777" w:rsidR="0038116D" w:rsidRP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sz w:val="24"/>
          <w:szCs w:val="24"/>
        </w:rPr>
        <w:t xml:space="preserve">Liberalizing forex trading could unlock significant economic and financial-sector benefits. A fully open market would allow Indian savers and exporters to diversify risk, possibly boosting national saving and investment. For example, access to global currency markets could attract more foreign investment into India’s financial sector, and encourage foreign brokers or fintech firms to establish operations domestically, creating new jobs and services. Greater trading volumes also mean higher commission and fee revenues for brokers and exchanges, and potentially higher tax revenue. Moreover, allowing INR‐denominated trading by </w:t>
      </w:r>
      <w:proofErr w:type="spellStart"/>
      <w:r w:rsidRPr="0038116D">
        <w:rPr>
          <w:rFonts w:ascii="Times New Roman" w:hAnsi="Times New Roman" w:cs="Times New Roman"/>
          <w:sz w:val="24"/>
          <w:szCs w:val="24"/>
        </w:rPr>
        <w:t>nonresidents</w:t>
      </w:r>
      <w:proofErr w:type="spellEnd"/>
      <w:r w:rsidRPr="0038116D">
        <w:rPr>
          <w:rFonts w:ascii="Times New Roman" w:hAnsi="Times New Roman" w:cs="Times New Roman"/>
          <w:sz w:val="24"/>
          <w:szCs w:val="24"/>
        </w:rPr>
        <w:t xml:space="preserve"> (e.g. foreign hedge funds trading INR futures) could deepen liquidity in India’s currency market (Department of Economic Affairs, n.d.), which has already grown (reserves hit ~$630 billion in early 2025). Finally, easier access to currency hedging tools would help exporters, importers, and investors manage exchange risk more efficiently, fostering financial innovation.</w:t>
      </w:r>
    </w:p>
    <w:p w14:paraId="418A001C" w14:textId="77777777" w:rsidR="0038116D" w:rsidRP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sz w:val="24"/>
          <w:szCs w:val="24"/>
        </w:rPr>
        <w:t xml:space="preserve">India’s share of this market is currently small, but liberalisation could let domestic participants plug into global liquidity pools and innovate with new products (e.g. algorithmic trading, mobile FX apps). In India, an open FX market could similarly spawn fintech startups (mobile trading platforms, </w:t>
      </w:r>
      <w:r w:rsidRPr="0038116D">
        <w:rPr>
          <w:rFonts w:ascii="Times New Roman" w:hAnsi="Times New Roman" w:cs="Times New Roman"/>
          <w:sz w:val="24"/>
          <w:szCs w:val="24"/>
        </w:rPr>
      </w:r>
      <w:proofErr w:type="spellStart"/>
      <w:r w:rsidRPr="0038116D">
        <w:rPr>
          <w:rFonts w:ascii="Times New Roman" w:hAnsi="Times New Roman" w:cs="Times New Roman"/>
          <w:sz w:val="24"/>
          <w:szCs w:val="24"/>
        </w:rPr>
        <w:t>robo</w:t>
      </w:r>
      <w:proofErr w:type="spellEnd"/>
      <w:r w:rsidRPr="0038116D">
        <w:rPr>
          <w:rFonts w:ascii="Times New Roman" w:hAnsi="Times New Roman" w:cs="Times New Roman"/>
          <w:sz w:val="24"/>
          <w:szCs w:val="24"/>
        </w:rPr>
        <w:noBreakHyphen/>
        <w:t>advisors) and spur industry growth.</w:t>
      </w:r>
    </w:p>
    <w:p w14:paraId="66331872" w14:textId="77777777" w:rsidR="0038116D" w:rsidRP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Key benefits might include:</w:t>
      </w:r>
    </w:p>
    <w:p w14:paraId="513DCB4B" w14:textId="77777777" w:rsidR="0038116D" w:rsidRPr="0038116D" w:rsidRDefault="0038116D" w:rsidP="00187250">
      <w:pPr>
        <w:numPr>
          <w:ilvl w:val="0"/>
          <w:numId w:val="32"/>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Capital Inflows &amp; Liquidity:</w:t>
      </w:r>
      <w:r w:rsidRPr="0038116D">
        <w:rPr>
          <w:rFonts w:ascii="Times New Roman" w:hAnsi="Times New Roman" w:cs="Times New Roman"/>
          <w:sz w:val="24"/>
          <w:szCs w:val="24"/>
        </w:rPr>
        <w:t xml:space="preserve"> Allowing foreign traders and brokers could bring capital in (for example, </w:t>
      </w:r>
      <w:proofErr w:type="spellStart"/>
      <w:r w:rsidRPr="0038116D">
        <w:rPr>
          <w:rFonts w:ascii="Times New Roman" w:hAnsi="Times New Roman" w:cs="Times New Roman"/>
          <w:sz w:val="24"/>
          <w:szCs w:val="24"/>
        </w:rPr>
        <w:t>nonresidents</w:t>
      </w:r>
      <w:proofErr w:type="spellEnd"/>
      <w:r w:rsidRPr="0038116D">
        <w:rPr>
          <w:rFonts w:ascii="Times New Roman" w:hAnsi="Times New Roman" w:cs="Times New Roman"/>
          <w:sz w:val="24"/>
          <w:szCs w:val="24"/>
        </w:rPr>
        <w:t xml:space="preserve"> opening INR accounts to speculate or hedge), increasing currency liquidity. India already eased several RBI rules in 2025 to encourage more rupee use overseas. A deeper FX market may attract global banks and investment funds.</w:t>
      </w:r>
    </w:p>
    <w:p w14:paraId="4AACDC14" w14:textId="77777777" w:rsidR="0038116D" w:rsidRPr="0038116D" w:rsidRDefault="0038116D" w:rsidP="00187250">
      <w:pPr>
        <w:numPr>
          <w:ilvl w:val="0"/>
          <w:numId w:val="32"/>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Employment &amp; Financial Sector Growth:</w:t>
      </w:r>
      <w:r w:rsidRPr="0038116D">
        <w:rPr>
          <w:rFonts w:ascii="Times New Roman" w:hAnsi="Times New Roman" w:cs="Times New Roman"/>
          <w:sz w:val="24"/>
          <w:szCs w:val="24"/>
        </w:rPr>
        <w:t xml:space="preserve"> New brokerages, training institutes, and fintech firms would need staff (traders, analysts, compliance officers, software developers). Even infrastructure (data </w:t>
      </w:r>
      <w:proofErr w:type="spellStart"/>
      <w:r w:rsidRPr="0038116D">
        <w:rPr>
          <w:rFonts w:ascii="Times New Roman" w:hAnsi="Times New Roman" w:cs="Times New Roman"/>
          <w:sz w:val="24"/>
          <w:szCs w:val="24"/>
        </w:rPr>
        <w:t>centers</w:t>
      </w:r>
      <w:proofErr w:type="spellEnd"/>
      <w:r w:rsidRPr="0038116D">
        <w:rPr>
          <w:rFonts w:ascii="Times New Roman" w:hAnsi="Times New Roman" w:cs="Times New Roman"/>
          <w:sz w:val="24"/>
          <w:szCs w:val="24"/>
        </w:rPr>
        <w:t>, trading networks) would expand.</w:t>
      </w:r>
    </w:p>
    <w:p w14:paraId="6483D151" w14:textId="77777777" w:rsidR="0038116D" w:rsidRPr="0038116D" w:rsidRDefault="0038116D" w:rsidP="00187250">
      <w:pPr>
        <w:numPr>
          <w:ilvl w:val="0"/>
          <w:numId w:val="32"/>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Innovation &amp; Market Efficiency:</w:t>
      </w:r>
      <w:r w:rsidRPr="0038116D">
        <w:rPr>
          <w:rFonts w:ascii="Times New Roman" w:hAnsi="Times New Roman" w:cs="Times New Roman"/>
          <w:sz w:val="24"/>
          <w:szCs w:val="24"/>
        </w:rPr>
        <w:t xml:space="preserve"> Competition from global FX platforms might lower transaction costs (spreads/commissions) and drive technology upgrades (faster execution, better analytics). Access to all currency pairs (e.g. EUR/GBP, USD/JPY) would allow Indian traders to implement more sophisticated strategies and hedges, enhancing overall market efficiency.</w:t>
      </w:r>
    </w:p>
    <w:p w14:paraId="3001F967" w14:textId="77777777" w:rsidR="0038116D" w:rsidRPr="0038116D" w:rsidRDefault="0038116D" w:rsidP="00187250">
      <w:pPr>
        <w:numPr>
          <w:ilvl w:val="0"/>
          <w:numId w:val="32"/>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Export Competitiveness:</w:t>
      </w:r>
      <w:r w:rsidRPr="0038116D">
        <w:rPr>
          <w:rFonts w:ascii="Times New Roman" w:hAnsi="Times New Roman" w:cs="Times New Roman"/>
          <w:sz w:val="24"/>
          <w:szCs w:val="24"/>
        </w:rPr>
        <w:t xml:space="preserve"> Easier currency hedging could reduce risks for exporters. If global buyers pay in diverse currencies, Indian firms could hedge them more directly. Over time, promoting the rupee in trade (already an RBI goal) alongside liberal FX markets may make India a more competitive trading partner.</w:t>
      </w:r>
    </w:p>
    <w:p w14:paraId="56C9AA40" w14:textId="77777777" w:rsidR="0038116D" w:rsidRPr="0038116D" w:rsidRDefault="00187250" w:rsidP="00187250">
      <w:pPr>
        <w:spacing w:line="360" w:lineRule="auto"/>
        <w:rPr>
          <w:rFonts w:ascii="Times New Roman" w:hAnsi="Times New Roman" w:cs="Times New Roman"/>
          <w:b/>
          <w:bCs/>
          <w:sz w:val="24"/>
          <w:szCs w:val="24"/>
        </w:rPr>
      </w:pPr>
      <w:proofErr w:type="gramStart"/>
      <w:r>
        <w:rPr>
          <w:rFonts w:ascii="MS Gothic" w:eastAsia="MS Gothic" w:hAnsi="MS Gothic" w:cs="Times New Roman" w:hint="eastAsia"/>
          <w:b/>
          <w:bCs/>
          <w:sz w:val="24"/>
          <w:szCs w:val="24"/>
        </w:rPr>
        <w:t>ⅲ</w:t>
      </w:r>
      <w:r>
        <w:rPr>
          <w:rFonts w:ascii="Times New Roman" w:hAnsi="Times New Roman" w:cs="Times New Roman"/>
          <w:b/>
          <w:bCs/>
          <w:sz w:val="24"/>
          <w:szCs w:val="24"/>
        </w:rPr>
        <w:t>)</w:t>
      </w:r>
      <w:r w:rsidR="0038116D" w:rsidRPr="0038116D">
        <w:rPr>
          <w:rFonts w:ascii="Times New Roman" w:hAnsi="Times New Roman" w:cs="Times New Roman"/>
          <w:b/>
          <w:bCs/>
          <w:sz w:val="24"/>
          <w:szCs w:val="24"/>
        </w:rPr>
        <w:t>Potential</w:t>
      </w:r>
      <w:proofErr w:type="gramEnd"/>
      <w:r w:rsidR="0038116D" w:rsidRPr="0038116D">
        <w:rPr>
          <w:rFonts w:ascii="Times New Roman" w:hAnsi="Times New Roman" w:cs="Times New Roman"/>
          <w:b/>
          <w:bCs/>
          <w:sz w:val="24"/>
          <w:szCs w:val="24"/>
        </w:rPr>
        <w:t xml:space="preserve"> Risks and Challenges</w:t>
      </w:r>
    </w:p>
    <w:p w14:paraId="11953E2E" w14:textId="77777777" w:rsidR="0038116D" w:rsidRP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sz w:val="24"/>
          <w:szCs w:val="24"/>
        </w:rPr>
        <w:t xml:space="preserve">However, full liberalization also carries significant risks. With unrestricted forex trading, capital flows could become volatile. Retail and institutional traders might send large amounts of rupees abroad for speculation, potentially </w:t>
      </w:r>
      <w:r w:rsidRPr="0038116D">
        <w:rPr>
          <w:rFonts w:ascii="Times New Roman" w:hAnsi="Times New Roman" w:cs="Times New Roman"/>
          <w:b/>
          <w:bCs/>
          <w:sz w:val="24"/>
          <w:szCs w:val="24"/>
        </w:rPr>
        <w:t>weakening the rupee</w:t>
      </w:r>
      <w:r w:rsidRPr="0038116D">
        <w:rPr>
          <w:rFonts w:ascii="Times New Roman" w:hAnsi="Times New Roman" w:cs="Times New Roman"/>
          <w:sz w:val="24"/>
          <w:szCs w:val="24"/>
        </w:rPr>
        <w:t xml:space="preserve"> and draining reserves (currently ~$630 billion). Even without full currency-pegging, unexpected flows can fuel exchange-rate overshoots and inflationary pressure – a classic “impossible trinity” challenge noted by the IMF. For example, surges in hot money inflows in the 2000s caused the rupee to appreciate and complicated RBI policy. The converse (sudden outflows) could force sharp depreciation or require intervention.</w:t>
      </w:r>
    </w:p>
    <w:p w14:paraId="257F37E4" w14:textId="77777777" w:rsidR="0038116D" w:rsidRP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sz w:val="24"/>
          <w:szCs w:val="24"/>
        </w:rPr>
        <w:lastRenderedPageBreak/>
        <w:t xml:space="preserve">Other </w:t>
      </w:r>
      <w:r w:rsidRPr="0038116D">
        <w:rPr>
          <w:rFonts w:ascii="Times New Roman" w:hAnsi="Times New Roman" w:cs="Times New Roman"/>
          <w:b/>
          <w:bCs/>
          <w:sz w:val="24"/>
          <w:szCs w:val="24"/>
        </w:rPr>
        <w:t>risks include</w:t>
      </w:r>
      <w:r w:rsidRPr="0038116D">
        <w:rPr>
          <w:rFonts w:ascii="Times New Roman" w:hAnsi="Times New Roman" w:cs="Times New Roman"/>
          <w:sz w:val="24"/>
          <w:szCs w:val="24"/>
        </w:rPr>
        <w:t>:</w:t>
      </w:r>
    </w:p>
    <w:p w14:paraId="1C8FDCC1" w14:textId="77777777" w:rsidR="0038116D" w:rsidRPr="0038116D" w:rsidRDefault="0038116D" w:rsidP="00187250">
      <w:pPr>
        <w:numPr>
          <w:ilvl w:val="0"/>
          <w:numId w:val="33"/>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Money Laundering &amp; Fraud:</w:t>
      </w:r>
      <w:r w:rsidRPr="0038116D">
        <w:rPr>
          <w:rFonts w:ascii="Times New Roman" w:hAnsi="Times New Roman" w:cs="Times New Roman"/>
          <w:sz w:val="24"/>
          <w:szCs w:val="24"/>
        </w:rPr>
        <w:t xml:space="preserve"> An open market may be exploited by criminal networks. Forex transactions can be a vehicle for money laundering and cross-border capital concealment. India’s Enforcement Directorate already targets illicit forex apps. Full liberalization would demand much stricter KYC/AML frameworks, else illicit funds could flow in and out rapidly. Furthermore, CFTC and NASAA warn that unregulated retail forex is “extremely risky” and rife with fraud. Without careful safeguards, inexperienced traders could fall victim to scams (e.g. fake brokers promising high leverage), worsening wealth losses.</w:t>
      </w:r>
    </w:p>
    <w:p w14:paraId="5614910F" w14:textId="77777777" w:rsidR="0038116D" w:rsidRPr="0038116D" w:rsidRDefault="0038116D" w:rsidP="00187250">
      <w:pPr>
        <w:numPr>
          <w:ilvl w:val="0"/>
          <w:numId w:val="33"/>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Financial Instability:</w:t>
      </w:r>
      <w:r w:rsidRPr="0038116D">
        <w:rPr>
          <w:rFonts w:ascii="Times New Roman" w:hAnsi="Times New Roman" w:cs="Times New Roman"/>
          <w:sz w:val="24"/>
          <w:szCs w:val="24"/>
        </w:rPr>
        <w:t xml:space="preserve"> Excessive speculation might amplify currency volatility and systemic risk. If widely leveraged positions unwind in a global shock, many retail traders (and small institutions) could incur large losses. This could spill over to banks (if they finance these trades) and depress consumer/investor confidence. Even advanced economies see instability: for instance, leveraged FX trading losses contributed to margin calls during past crises. India’s banks and mutual funds, currently with limited direct FX exposure, could face pressure if a sudden reversal occurs.</w:t>
      </w:r>
    </w:p>
    <w:p w14:paraId="6E0DC816" w14:textId="77777777" w:rsidR="0038116D" w:rsidRPr="0038116D" w:rsidRDefault="0038116D" w:rsidP="00187250">
      <w:pPr>
        <w:numPr>
          <w:ilvl w:val="0"/>
          <w:numId w:val="33"/>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Capital Flight:</w:t>
      </w:r>
      <w:r w:rsidRPr="0038116D">
        <w:rPr>
          <w:rFonts w:ascii="Times New Roman" w:hAnsi="Times New Roman" w:cs="Times New Roman"/>
          <w:sz w:val="24"/>
          <w:szCs w:val="24"/>
        </w:rPr>
        <w:t xml:space="preserve"> By definition, lifting capital controls may encourage residents to move savings abroad (to trade or invest), especially if domestic returns are lower. In unstable times, this could aggravate deficits. Critics argue that without prudent capital-account safeguards, liberalization can fuel “hidden” outflows (via trade </w:t>
      </w:r>
      <w:proofErr w:type="spellStart"/>
      <w:r w:rsidRPr="0038116D">
        <w:rPr>
          <w:rFonts w:ascii="Times New Roman" w:hAnsi="Times New Roman" w:cs="Times New Roman"/>
          <w:sz w:val="24"/>
          <w:szCs w:val="24"/>
        </w:rPr>
        <w:t>misinvoicing</w:t>
      </w:r>
      <w:proofErr w:type="spellEnd"/>
      <w:r w:rsidRPr="0038116D">
        <w:rPr>
          <w:rFonts w:ascii="Times New Roman" w:hAnsi="Times New Roman" w:cs="Times New Roman"/>
          <w:sz w:val="24"/>
          <w:szCs w:val="24"/>
        </w:rPr>
        <w:t xml:space="preserve"> or unofficial channels) as seen in other emerging markets.</w:t>
      </w:r>
    </w:p>
    <w:p w14:paraId="21C1D374" w14:textId="77777777" w:rsidR="0038116D" w:rsidRPr="0038116D" w:rsidRDefault="0038116D" w:rsidP="00187250">
      <w:pPr>
        <w:numPr>
          <w:ilvl w:val="0"/>
          <w:numId w:val="33"/>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Regulatory and Tax Evasion:</w:t>
      </w:r>
      <w:r w:rsidRPr="0038116D">
        <w:rPr>
          <w:rFonts w:ascii="Times New Roman" w:hAnsi="Times New Roman" w:cs="Times New Roman"/>
          <w:sz w:val="24"/>
          <w:szCs w:val="24"/>
        </w:rPr>
        <w:t xml:space="preserve"> An open forex market might tempt some to bypass tax or investment restrictions. For example, if Indians invest offshore through unregulated FX channels, they may escape capital gains tax or FEMA limits. The government would need strong enforcement to prevent such evasion.</w:t>
      </w:r>
    </w:p>
    <w:p w14:paraId="23D9CC81" w14:textId="77777777" w:rsid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sz w:val="24"/>
          <w:szCs w:val="24"/>
        </w:rPr>
        <w:t>These risks are well-recognized by regulators worldwide. U.S. rules cap retail FX leverage at 50:1 for majors to limit crash risk (CFTC, n.d.), and many jurisdictions impose strict margin and reporting requirements. Without similar safeguards, liberalization could backfire.</w:t>
      </w:r>
    </w:p>
    <w:p w14:paraId="75872FA6" w14:textId="77777777" w:rsidR="00187250" w:rsidRPr="0038116D" w:rsidRDefault="00187250" w:rsidP="00187250">
      <w:pPr>
        <w:spacing w:line="360" w:lineRule="auto"/>
        <w:rPr>
          <w:rFonts w:ascii="Times New Roman" w:hAnsi="Times New Roman" w:cs="Times New Roman"/>
          <w:sz w:val="24"/>
          <w:szCs w:val="24"/>
        </w:rPr>
      </w:pPr>
    </w:p>
    <w:p w14:paraId="5E3BFBBF" w14:textId="77777777" w:rsidR="0038116D" w:rsidRPr="0038116D" w:rsidRDefault="00187250" w:rsidP="00187250">
      <w:pPr>
        <w:spacing w:line="360" w:lineRule="auto"/>
        <w:rPr>
          <w:rFonts w:ascii="Times New Roman" w:hAnsi="Times New Roman" w:cs="Times New Roman"/>
          <w:b/>
          <w:bCs/>
          <w:sz w:val="24"/>
          <w:szCs w:val="24"/>
        </w:rPr>
      </w:pPr>
      <w:proofErr w:type="gramStart"/>
      <w:r>
        <w:rPr>
          <w:rFonts w:ascii="MS Gothic" w:eastAsia="MS Gothic" w:hAnsi="MS Gothic" w:cs="Times New Roman" w:hint="eastAsia"/>
          <w:b/>
          <w:bCs/>
          <w:sz w:val="24"/>
          <w:szCs w:val="24"/>
        </w:rPr>
        <w:t>ⅳ</w:t>
      </w:r>
      <w:r>
        <w:rPr>
          <w:rFonts w:ascii="Times New Roman" w:hAnsi="Times New Roman" w:cs="Times New Roman"/>
          <w:b/>
          <w:bCs/>
          <w:sz w:val="24"/>
          <w:szCs w:val="24"/>
        </w:rPr>
        <w:t>)</w:t>
      </w:r>
      <w:r w:rsidR="0038116D" w:rsidRPr="0038116D">
        <w:rPr>
          <w:rFonts w:ascii="Times New Roman" w:hAnsi="Times New Roman" w:cs="Times New Roman"/>
          <w:b/>
          <w:bCs/>
          <w:sz w:val="24"/>
          <w:szCs w:val="24"/>
        </w:rPr>
        <w:t>Regulatory</w:t>
      </w:r>
      <w:proofErr w:type="gramEnd"/>
      <w:r w:rsidR="0038116D" w:rsidRPr="0038116D">
        <w:rPr>
          <w:rFonts w:ascii="Times New Roman" w:hAnsi="Times New Roman" w:cs="Times New Roman"/>
          <w:b/>
          <w:bCs/>
          <w:sz w:val="24"/>
          <w:szCs w:val="24"/>
        </w:rPr>
        <w:t xml:space="preserve"> and Institutional Implications</w:t>
      </w:r>
    </w:p>
    <w:p w14:paraId="3E35C5BF" w14:textId="77777777" w:rsidR="0038116D" w:rsidRP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sz w:val="24"/>
          <w:szCs w:val="24"/>
        </w:rPr>
        <w:lastRenderedPageBreak/>
        <w:t>Legalizing unrestricted forex trading would require major changes to India’s regulatory framework. RBI and SEBI would need to coordinate closely:</w:t>
      </w:r>
    </w:p>
    <w:p w14:paraId="2FF017CA" w14:textId="77777777" w:rsidR="0038116D" w:rsidRPr="0038116D" w:rsidRDefault="0038116D" w:rsidP="00187250">
      <w:pPr>
        <w:numPr>
          <w:ilvl w:val="0"/>
          <w:numId w:val="34"/>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Reserve Bank of India (RBI):</w:t>
      </w:r>
      <w:r w:rsidRPr="0038116D">
        <w:rPr>
          <w:rFonts w:ascii="Times New Roman" w:hAnsi="Times New Roman" w:cs="Times New Roman"/>
          <w:sz w:val="24"/>
          <w:szCs w:val="24"/>
        </w:rPr>
        <w:t xml:space="preserve"> RBI currently regulates all cross-border flows under FEMA. It would have to revise FEMA rules to permit a wider range of currency pairs and foreign brokers. The central bank would also likely impose new prudential norms (e.g. capital requirements for brokers, daily position limits, reporting of net open FX positions). RBI would need to monitor the spot market and possibly implement macroprudential tools (like FX forward ratio requirements) to manage systemic risk. RBI might also delegate oversight of trading platforms (once authorised) and ensure they integrate with India’s payment/settlement systems.</w:t>
      </w:r>
    </w:p>
    <w:p w14:paraId="28CD6D56" w14:textId="77777777" w:rsidR="0038116D" w:rsidRPr="0038116D" w:rsidRDefault="0038116D" w:rsidP="00187250">
      <w:pPr>
        <w:numPr>
          <w:ilvl w:val="0"/>
          <w:numId w:val="34"/>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Securities and Exchange Board of India (SEBI):</w:t>
      </w:r>
      <w:r w:rsidRPr="0038116D">
        <w:rPr>
          <w:rFonts w:ascii="Times New Roman" w:hAnsi="Times New Roman" w:cs="Times New Roman"/>
          <w:sz w:val="24"/>
          <w:szCs w:val="24"/>
        </w:rPr>
        <w:t xml:space="preserve"> SEBI would naturally regulate trading platforms and brokers if forex is treated like other securities derivatives. New categories of intermediaries (Retail Forex Brokers) would need registration, capital norms, and conduct rules. SEBI’s experience with CFDs and F&amp;O markets (e.g. imposing margin and loss protection rules) could be applied to FX. For example, SEBI could mandate risk disclosures, leverage caps, and client fund safeguards. Enforcement agencies (such as Enforcement Directorate under PMLA, and income-tax authorities) would need expanded powers to track illicit FX transactions.</w:t>
      </w:r>
    </w:p>
    <w:p w14:paraId="6BE8449F" w14:textId="77777777" w:rsidR="0038116D" w:rsidRPr="0038116D" w:rsidRDefault="0038116D" w:rsidP="00187250">
      <w:pPr>
        <w:numPr>
          <w:ilvl w:val="0"/>
          <w:numId w:val="34"/>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Legal and Enforcement:</w:t>
      </w:r>
      <w:r w:rsidRPr="0038116D">
        <w:rPr>
          <w:rFonts w:ascii="Times New Roman" w:hAnsi="Times New Roman" w:cs="Times New Roman"/>
          <w:sz w:val="24"/>
          <w:szCs w:val="24"/>
        </w:rPr>
        <w:t xml:space="preserve"> Amnesty or grandfathering clauses might be needed for traders currently using unauthorized channels. Law enforcement must curb offshore trading unless through proper channels (similar to RBI’s cautionary alerts). The judiciary and financial ombudsman schemes would face new case volumes (fraud claims, margin disputes, etc.). Clear guidelines on taxation of forex gains/losses would be required.</w:t>
      </w:r>
    </w:p>
    <w:p w14:paraId="489D736F" w14:textId="77777777" w:rsidR="0038116D" w:rsidRPr="0038116D" w:rsidRDefault="0038116D" w:rsidP="00187250">
      <w:pPr>
        <w:numPr>
          <w:ilvl w:val="0"/>
          <w:numId w:val="34"/>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Market Infrastructure:</w:t>
      </w:r>
      <w:r w:rsidRPr="0038116D">
        <w:rPr>
          <w:rFonts w:ascii="Times New Roman" w:hAnsi="Times New Roman" w:cs="Times New Roman"/>
          <w:sz w:val="24"/>
          <w:szCs w:val="24"/>
        </w:rPr>
        <w:t xml:space="preserve"> Authorized exchanges or ETPs would need permission. RBI’s 2018 Electronic Trading Platform directions would have to broaden scope. Existing stock exchanges (NSE, BSE) could extend their currency segments, or new specialized forex exchanges could emerge. Payment and settlement systems must handle high-frequency FX payments securely. Data sharing between RBI, SEBI, FIU-IND (Financial Intelligence Unit), and banks will be critical for AML/CTF compliance.</w:t>
      </w:r>
    </w:p>
    <w:p w14:paraId="5B6243E9" w14:textId="77777777" w:rsidR="0038116D" w:rsidRP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sz w:val="24"/>
          <w:szCs w:val="24"/>
        </w:rPr>
        <w:lastRenderedPageBreak/>
        <w:t>In short, liberalization would shift India toward the regulatory posture of a fully open capital account. Policymakers would need to balance innovation with investor protection – for example, by possibly requiring forex brokers to be licensed as Category I or II FPI (Foreign Portfolio Investors) to allow foreign participation while ensuring oversight.</w:t>
      </w:r>
    </w:p>
    <w:p w14:paraId="63D432A2" w14:textId="77777777" w:rsidR="0038116D" w:rsidRPr="0038116D" w:rsidRDefault="00187250" w:rsidP="00187250">
      <w:pPr>
        <w:spacing w:line="360" w:lineRule="auto"/>
        <w:rPr>
          <w:rFonts w:ascii="Times New Roman" w:hAnsi="Times New Roman" w:cs="Times New Roman"/>
          <w:b/>
          <w:bCs/>
          <w:sz w:val="24"/>
          <w:szCs w:val="24"/>
        </w:rPr>
      </w:pPr>
      <w:proofErr w:type="gramStart"/>
      <w:r>
        <w:rPr>
          <w:rFonts w:ascii="MS Gothic" w:eastAsia="MS Gothic" w:hAnsi="MS Gothic" w:cs="Times New Roman" w:hint="eastAsia"/>
          <w:b/>
          <w:bCs/>
          <w:sz w:val="24"/>
          <w:szCs w:val="24"/>
        </w:rPr>
        <w:t>ⅴ</w:t>
      </w:r>
      <w:r>
        <w:rPr>
          <w:rFonts w:ascii="Times New Roman" w:hAnsi="Times New Roman" w:cs="Times New Roman"/>
          <w:b/>
          <w:bCs/>
          <w:sz w:val="24"/>
          <w:szCs w:val="24"/>
        </w:rPr>
        <w:t>)</w:t>
      </w:r>
      <w:r w:rsidR="0038116D" w:rsidRPr="0038116D">
        <w:rPr>
          <w:rFonts w:ascii="Times New Roman" w:hAnsi="Times New Roman" w:cs="Times New Roman"/>
          <w:b/>
          <w:bCs/>
          <w:sz w:val="24"/>
          <w:szCs w:val="24"/>
        </w:rPr>
        <w:t>Impact</w:t>
      </w:r>
      <w:proofErr w:type="gramEnd"/>
      <w:r w:rsidR="0038116D" w:rsidRPr="0038116D">
        <w:rPr>
          <w:rFonts w:ascii="Times New Roman" w:hAnsi="Times New Roman" w:cs="Times New Roman"/>
          <w:b/>
          <w:bCs/>
          <w:sz w:val="24"/>
          <w:szCs w:val="24"/>
        </w:rPr>
        <w:t xml:space="preserve"> on Traders and Investors</w:t>
      </w:r>
    </w:p>
    <w:p w14:paraId="5EA76DC1" w14:textId="77777777" w:rsidR="0038116D" w:rsidRP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Retail Traders:</w:t>
      </w:r>
      <w:r w:rsidRPr="0038116D">
        <w:rPr>
          <w:rFonts w:ascii="Times New Roman" w:hAnsi="Times New Roman" w:cs="Times New Roman"/>
          <w:sz w:val="24"/>
          <w:szCs w:val="24"/>
        </w:rPr>
        <w:t xml:space="preserve"> Legalizing a wider range of currency pairs and overseas platforms would instantly expand the product set for Indian retail traders. They could trade global currency pairs (e.g. USD/EUR, AUD/JPY, emerging-market currencies) and use globally popular platforms. This would empower traders with more strategies (carry trades, round-the-world arbitrage, etc.) and potentially lower costs through competition. However, it would also expose unsophisticated traders to unfamiliar risks. Trading a complex pair (like USD/CHF) without understanding fundamental drivers can lead to steep losses. The FCA found that a large fraction of retail CFD traders lose money, prompting leverage caps. Indian retail traders, many of whom have limited financial literacy, would face similar pitfalls. Thus, greater consumer education and possibly required competency tests could be necessary (though SEBI has thus far resisted strict tests for F&amp;O traders).</w:t>
      </w:r>
    </w:p>
    <w:p w14:paraId="582A7D72" w14:textId="77777777" w:rsidR="0038116D" w:rsidRP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Institutional Investors:</w:t>
      </w:r>
      <w:r w:rsidRPr="0038116D">
        <w:rPr>
          <w:rFonts w:ascii="Times New Roman" w:hAnsi="Times New Roman" w:cs="Times New Roman"/>
          <w:sz w:val="24"/>
          <w:szCs w:val="24"/>
        </w:rPr>
        <w:t xml:space="preserve"> Mutual funds, corporates, and banks could use expanded forex markets for hedging and yield. India’s corporate sector could manage currency exposures more effectively (e.g. MNCs hedging multiple currency revenues). Banks might offer new FX-linked products. Foreign institutional investors (FIIs) might gain easier routes to hedge INR positions or express currency views. Indian funds may invest in global currency funds or ETFs, broadening asset management. On the flip side, institutions would need stronger risk management and capital buffers (as banks often net open currency positions and may have to mark-to-market larger FX exposures under liberal rules).</w:t>
      </w:r>
    </w:p>
    <w:p w14:paraId="711B73AD" w14:textId="77777777" w:rsid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sz w:val="24"/>
          <w:szCs w:val="24"/>
        </w:rPr>
        <w:t>Overall</w:t>
      </w:r>
      <w:r w:rsidRPr="0038116D">
        <w:rPr>
          <w:rFonts w:ascii="Times New Roman" w:hAnsi="Times New Roman" w:cs="Times New Roman"/>
          <w:b/>
          <w:bCs/>
          <w:sz w:val="24"/>
          <w:szCs w:val="24"/>
        </w:rPr>
        <w:t>,</w:t>
      </w:r>
      <w:r w:rsidRPr="0038116D">
        <w:rPr>
          <w:rFonts w:ascii="Times New Roman" w:hAnsi="Times New Roman" w:cs="Times New Roman"/>
          <w:sz w:val="24"/>
          <w:szCs w:val="24"/>
        </w:rPr>
        <w:t xml:space="preserve"> liberalization would democratize currency trading but amplify participation risks. Retail market participation tends to surge with easier access (as seen in stock F&amp;O after 2008), so regulators must brace for increased investor grievance and volatility.</w:t>
      </w:r>
    </w:p>
    <w:p w14:paraId="453197F4" w14:textId="77777777" w:rsidR="00D7475D" w:rsidRDefault="00D7475D" w:rsidP="00187250">
      <w:pPr>
        <w:spacing w:line="360" w:lineRule="auto"/>
        <w:rPr>
          <w:rFonts w:ascii="Times New Roman" w:hAnsi="Times New Roman" w:cs="Times New Roman"/>
          <w:sz w:val="24"/>
          <w:szCs w:val="24"/>
        </w:rPr>
      </w:pPr>
    </w:p>
    <w:p w14:paraId="1A9F38E5" w14:textId="77777777" w:rsidR="0038116D" w:rsidRPr="0038116D" w:rsidRDefault="00187250" w:rsidP="00187250">
      <w:pPr>
        <w:spacing w:line="360" w:lineRule="auto"/>
        <w:rPr>
          <w:rFonts w:ascii="Times New Roman" w:hAnsi="Times New Roman" w:cs="Times New Roman"/>
          <w:b/>
          <w:bCs/>
          <w:sz w:val="24"/>
          <w:szCs w:val="24"/>
        </w:rPr>
      </w:pPr>
      <w:proofErr w:type="gramStart"/>
      <w:r>
        <w:rPr>
          <w:rFonts w:ascii="MS Gothic" w:eastAsia="MS Gothic" w:hAnsi="MS Gothic" w:cs="Times New Roman" w:hint="eastAsia"/>
          <w:b/>
          <w:bCs/>
          <w:sz w:val="24"/>
          <w:szCs w:val="24"/>
        </w:rPr>
        <w:t>ⅵ</w:t>
      </w:r>
      <w:r>
        <w:rPr>
          <w:rFonts w:ascii="Times New Roman" w:hAnsi="Times New Roman" w:cs="Times New Roman"/>
          <w:b/>
          <w:bCs/>
          <w:sz w:val="24"/>
          <w:szCs w:val="24"/>
        </w:rPr>
        <w:t>)</w:t>
      </w:r>
      <w:r w:rsidR="0038116D" w:rsidRPr="0038116D">
        <w:rPr>
          <w:rFonts w:ascii="Times New Roman" w:hAnsi="Times New Roman" w:cs="Times New Roman"/>
          <w:b/>
          <w:bCs/>
          <w:sz w:val="24"/>
          <w:szCs w:val="24"/>
        </w:rPr>
        <w:t>Infrastructure</w:t>
      </w:r>
      <w:proofErr w:type="gramEnd"/>
      <w:r w:rsidR="0038116D" w:rsidRPr="0038116D">
        <w:rPr>
          <w:rFonts w:ascii="Times New Roman" w:hAnsi="Times New Roman" w:cs="Times New Roman"/>
          <w:b/>
          <w:bCs/>
          <w:sz w:val="24"/>
          <w:szCs w:val="24"/>
        </w:rPr>
        <w:t>, Education, and Market Development</w:t>
      </w:r>
    </w:p>
    <w:p w14:paraId="69566714" w14:textId="77777777" w:rsidR="0038116D" w:rsidRP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sz w:val="24"/>
          <w:szCs w:val="24"/>
        </w:rPr>
        <w:t>Enabling legal retail FX would require significant infrastructure upgrades and education initiatives:</w:t>
      </w:r>
    </w:p>
    <w:p w14:paraId="32BD6BD1" w14:textId="77777777" w:rsidR="0038116D" w:rsidRPr="0038116D" w:rsidRDefault="0038116D" w:rsidP="00187250">
      <w:pPr>
        <w:numPr>
          <w:ilvl w:val="0"/>
          <w:numId w:val="35"/>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lastRenderedPageBreak/>
        <w:t>Trading Platforms:</w:t>
      </w:r>
      <w:r w:rsidRPr="0038116D">
        <w:rPr>
          <w:rFonts w:ascii="Times New Roman" w:hAnsi="Times New Roman" w:cs="Times New Roman"/>
          <w:sz w:val="24"/>
          <w:szCs w:val="24"/>
        </w:rPr>
        <w:t xml:space="preserve"> India would need robust, high-speed trading systems with real-time FX pricing from multiple markets. Domestic liquidity providers (banks, brokers) would have to link to international FX pools. Exchanges/ETPs need strong clearing and settlement processes for faster payout of gains/losses. The NSE’s NEAT system already handles currency futures (USD/INR, cross-currency futures), but further development is needed for non</w:t>
      </w:r>
      <w:r w:rsidRPr="0038116D">
        <w:rPr>
          <w:rFonts w:ascii="Times New Roman" w:hAnsi="Times New Roman" w:cs="Times New Roman"/>
          <w:sz w:val="24"/>
          <w:szCs w:val="24"/>
        </w:rPr>
        <w:noBreakHyphen/>
        <w:t>INR pairs and retail order management.</w:t>
      </w:r>
    </w:p>
    <w:p w14:paraId="27DE0CF1" w14:textId="77777777" w:rsidR="0038116D" w:rsidRPr="0038116D" w:rsidRDefault="0038116D" w:rsidP="00187250">
      <w:pPr>
        <w:numPr>
          <w:ilvl w:val="0"/>
          <w:numId w:val="35"/>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Payments and Custody:</w:t>
      </w:r>
      <w:r w:rsidRPr="0038116D">
        <w:rPr>
          <w:rFonts w:ascii="Times New Roman" w:hAnsi="Times New Roman" w:cs="Times New Roman"/>
          <w:sz w:val="24"/>
          <w:szCs w:val="24"/>
        </w:rPr>
        <w:t xml:space="preserve"> Investors would require seamless currency conversion and payment channels. This might mean expanding the Liberalised Remittance Scheme (LRS) thresholds or creating designated forex accounts to fund trades. Custody services would need to hold clients’ foreign currency balances securely. Back-office systems in brokers and banks must integrate with India’s Real-Time Gross Settlement (RTGS) and RBI’s reporting systems to monitor flows.</w:t>
      </w:r>
    </w:p>
    <w:p w14:paraId="0CA32F21" w14:textId="77777777" w:rsidR="0038116D" w:rsidRPr="0038116D" w:rsidRDefault="0038116D" w:rsidP="00187250">
      <w:pPr>
        <w:numPr>
          <w:ilvl w:val="0"/>
          <w:numId w:val="35"/>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Education &amp; Literacy:</w:t>
      </w:r>
      <w:r w:rsidRPr="0038116D">
        <w:rPr>
          <w:rFonts w:ascii="Times New Roman" w:hAnsi="Times New Roman" w:cs="Times New Roman"/>
          <w:sz w:val="24"/>
          <w:szCs w:val="24"/>
        </w:rPr>
        <w:t xml:space="preserve"> Retail traders historically have limited expertise in forex. To prevent widespread losses, regulators and industry should promote education. This could include mandatory risk disclosure, online courses (similar to NSE’s currency derivatives training), and public advisories. Financial literacy programs (e.g. Reserve Bank’s outreach, SEBI’s investor campaigns) should explicitly cover FX trading risks. Broker/dealer salespeople should be certified in forex knowledge.</w:t>
      </w:r>
    </w:p>
    <w:p w14:paraId="6B53B397" w14:textId="77777777" w:rsidR="0038116D" w:rsidRPr="0038116D" w:rsidRDefault="0038116D" w:rsidP="00D7475D">
      <w:pPr>
        <w:numPr>
          <w:ilvl w:val="0"/>
          <w:numId w:val="35"/>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Research &amp; Data:</w:t>
      </w:r>
      <w:r w:rsidRPr="0038116D">
        <w:rPr>
          <w:rFonts w:ascii="Times New Roman" w:hAnsi="Times New Roman" w:cs="Times New Roman"/>
          <w:sz w:val="24"/>
          <w:szCs w:val="24"/>
        </w:rPr>
        <w:t xml:space="preserve"> Improved market surveillance and data analytics will be needed to monitor flows and systemic risk. India may develop its own FX index or adopt measures (like sticky unit pricing for funds) to mitigate swings. Academic and industry research should assess the impact continuously, adapting policies as needed.</w:t>
      </w:r>
    </w:p>
    <w:p w14:paraId="051DA750" w14:textId="77777777" w:rsid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sz w:val="24"/>
          <w:szCs w:val="24"/>
        </w:rPr>
        <w:t>Building this ecosystem will take time and coordination. The technical infrastructure exists (India’s exchanges, broadband connectivity, banks), but it must be tailored for 24×5 global FX trading.</w:t>
      </w:r>
    </w:p>
    <w:p w14:paraId="5DA85A7D" w14:textId="77777777" w:rsidR="00D7475D" w:rsidRDefault="00D7475D" w:rsidP="00187250">
      <w:pPr>
        <w:spacing w:line="360" w:lineRule="auto"/>
        <w:rPr>
          <w:rFonts w:ascii="Times New Roman" w:hAnsi="Times New Roman" w:cs="Times New Roman"/>
          <w:sz w:val="24"/>
          <w:szCs w:val="24"/>
        </w:rPr>
      </w:pPr>
    </w:p>
    <w:p w14:paraId="1EA4509E" w14:textId="77777777" w:rsidR="0038116D" w:rsidRPr="0038116D" w:rsidRDefault="00187250" w:rsidP="00187250">
      <w:pPr>
        <w:spacing w:line="360" w:lineRule="auto"/>
        <w:rPr>
          <w:rFonts w:ascii="Times New Roman" w:hAnsi="Times New Roman" w:cs="Times New Roman"/>
          <w:b/>
          <w:bCs/>
          <w:sz w:val="24"/>
          <w:szCs w:val="24"/>
        </w:rPr>
      </w:pPr>
      <w:proofErr w:type="gramStart"/>
      <w:r>
        <w:rPr>
          <w:rFonts w:ascii="MS Gothic" w:eastAsia="MS Gothic" w:hAnsi="MS Gothic" w:cs="Times New Roman" w:hint="eastAsia"/>
          <w:b/>
          <w:bCs/>
          <w:sz w:val="24"/>
          <w:szCs w:val="24"/>
        </w:rPr>
        <w:t>ⅶ</w:t>
      </w:r>
      <w:r>
        <w:rPr>
          <w:rFonts w:ascii="MS Gothic" w:eastAsia="MS Gothic" w:hAnsi="MS Gothic" w:cs="Times New Roman"/>
          <w:b/>
          <w:bCs/>
          <w:sz w:val="24"/>
          <w:szCs w:val="24"/>
        </w:rPr>
        <w:t>)</w:t>
      </w:r>
      <w:r w:rsidR="0038116D" w:rsidRPr="0038116D">
        <w:rPr>
          <w:rFonts w:ascii="Times New Roman" w:hAnsi="Times New Roman" w:cs="Times New Roman"/>
          <w:b/>
          <w:bCs/>
          <w:sz w:val="24"/>
          <w:szCs w:val="24"/>
        </w:rPr>
        <w:t>International</w:t>
      </w:r>
      <w:proofErr w:type="gramEnd"/>
      <w:r w:rsidR="0038116D" w:rsidRPr="0038116D">
        <w:rPr>
          <w:rFonts w:ascii="Times New Roman" w:hAnsi="Times New Roman" w:cs="Times New Roman"/>
          <w:b/>
          <w:bCs/>
          <w:sz w:val="24"/>
          <w:szCs w:val="24"/>
        </w:rPr>
        <w:t xml:space="preserve"> Experiences and Comparisons</w:t>
      </w:r>
    </w:p>
    <w:p w14:paraId="20B583C2" w14:textId="77777777" w:rsidR="0038116D" w:rsidRP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sz w:val="24"/>
          <w:szCs w:val="24"/>
        </w:rPr>
        <w:t>India’s potential liberalisation resembles currency market structures in fully open economies. Key lessons come from the UK, US, and Australia:</w:t>
      </w:r>
    </w:p>
    <w:p w14:paraId="6E8C7274" w14:textId="77777777" w:rsidR="0038116D" w:rsidRPr="0038116D" w:rsidRDefault="0038116D" w:rsidP="00187250">
      <w:pPr>
        <w:numPr>
          <w:ilvl w:val="0"/>
          <w:numId w:val="36"/>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lastRenderedPageBreak/>
        <w:t>United Kingdom:</w:t>
      </w:r>
      <w:r w:rsidRPr="0038116D">
        <w:rPr>
          <w:rFonts w:ascii="Times New Roman" w:hAnsi="Times New Roman" w:cs="Times New Roman"/>
          <w:sz w:val="24"/>
          <w:szCs w:val="24"/>
        </w:rPr>
        <w:t xml:space="preserve"> London is the world’s largest FX centre (accounting for roughly 38% of global FX turnover in 2022; BIS, 2022). The UK allows retail trading of all currency pairs through FCA-regulated brokers, subject to strict conduct rules. For instance, since 2019 the FCA limits retail FX leverage to 30:1 on majors and mandates negative-balance protection (FCA, 2019) (clients can’t lose more than invested). The UK also requires clear risk warnings and bans inducements. This framework helped London’s FX market grow robustly while controlling abuse. India could emulate such protective measures if allowing broad access.</w:t>
      </w:r>
    </w:p>
    <w:p w14:paraId="1D0FC933" w14:textId="77777777" w:rsidR="0038116D" w:rsidRPr="0038116D" w:rsidRDefault="0038116D" w:rsidP="00187250">
      <w:pPr>
        <w:numPr>
          <w:ilvl w:val="0"/>
          <w:numId w:val="36"/>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United States:</w:t>
      </w:r>
      <w:r w:rsidRPr="0038116D">
        <w:rPr>
          <w:rFonts w:ascii="Times New Roman" w:hAnsi="Times New Roman" w:cs="Times New Roman"/>
          <w:sz w:val="24"/>
          <w:szCs w:val="24"/>
        </w:rPr>
        <w:t xml:space="preserve"> The US opened retail forex in 2010 (Dodd-Frank Act) with CFTC oversight. U.S.-registered Forex Dealer Members face rigorous capital requirements and limits: retail leverage is capped at 50:1 (majors) and 20:1 (minors) (CFTC, n.d.). Off-exchange FX advertising is closely watched (CFTC frequently issues fraud alerts). Because of such controls, the US retail FX market is smaller than </w:t>
      </w:r>
      <w:proofErr w:type="gramStart"/>
      <w:r w:rsidRPr="0038116D">
        <w:rPr>
          <w:rFonts w:ascii="Times New Roman" w:hAnsi="Times New Roman" w:cs="Times New Roman"/>
          <w:sz w:val="24"/>
          <w:szCs w:val="24"/>
        </w:rPr>
        <w:t>UK’s</w:t>
      </w:r>
      <w:proofErr w:type="gramEnd"/>
      <w:r w:rsidRPr="0038116D">
        <w:rPr>
          <w:rFonts w:ascii="Times New Roman" w:hAnsi="Times New Roman" w:cs="Times New Roman"/>
          <w:sz w:val="24"/>
          <w:szCs w:val="24"/>
        </w:rPr>
        <w:t>, but well-regulated. Any move in India might similarly impose modest leverage ceilings.</w:t>
      </w:r>
    </w:p>
    <w:p w14:paraId="01A66327" w14:textId="77777777" w:rsidR="0038116D" w:rsidRPr="0038116D" w:rsidRDefault="0038116D" w:rsidP="00187250">
      <w:pPr>
        <w:numPr>
          <w:ilvl w:val="0"/>
          <w:numId w:val="36"/>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 xml:space="preserve">Australia: </w:t>
      </w:r>
      <w:r>
        <w:rPr>
          <w:rFonts w:ascii="Times New Roman" w:eastAsia="Times New Roman" w:hAnsi="Times New Roman" w:cs="Times New Roman"/>
          <w:sz w:val="24"/>
        </w:rPr>
        <w:t>Australia long served as a hub for Asian retail forex, with many offshore brokers based in Sydney. Retail leverage there was far higher than in the UK or US, which fuelled rapid growth but also heavy client losses. From 29 March 2021, ASIC (Australia’s markets regulator) capped retail leverage at 30:1 on major currency pairs and added other product restrictions (ASIC, 2020). This illustrates the risk of lax regimes: without investor safeguards, liberalisation can lead to market misconduct.</w:t>
      </w:r>
    </w:p>
    <w:p w14:paraId="6736766E" w14:textId="77777777" w:rsidR="0038116D" w:rsidRPr="0038116D" w:rsidRDefault="0038116D" w:rsidP="00187250">
      <w:pPr>
        <w:numPr>
          <w:ilvl w:val="0"/>
          <w:numId w:val="36"/>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Other Emerging Markets:</w:t>
      </w:r>
      <w:r w:rsidRPr="0038116D">
        <w:rPr>
          <w:rFonts w:ascii="Times New Roman" w:hAnsi="Times New Roman" w:cs="Times New Roman"/>
          <w:sz w:val="24"/>
          <w:szCs w:val="24"/>
        </w:rPr>
        <w:t xml:space="preserve"> Countries like Brazil, South Africa, and Turkey have liberal FX spot/derivative markets. They demonstrate that open FX can co-exist with managed exchange rates, but often require active central bank intervention to smooth shocks. For example, Brazil permits large-scale currency speculation, and its central bank maintains huge foreign reserves and swaps to sterilize flows. India may likewise need to expand its policy toolkit as trading opens up.</w:t>
      </w:r>
    </w:p>
    <w:p w14:paraId="2F6A3AB2" w14:textId="77777777" w:rsidR="00C90E5D" w:rsidRDefault="006639BA">
      <w:pPr>
        <w:spacing w:after="120" w:line="276" w:lineRule="auto"/>
      </w:pPr>
      <w:r>
        <w:rPr>
          <w:rFonts w:ascii="Times New Roman" w:eastAsia="Times New Roman" w:hAnsi="Times New Roman" w:cs="Times New Roman"/>
          <w:sz w:val="24"/>
        </w:rPr>
        <w:t>Table 5.1 summarises how these markets compare with India on the main rules for retail traders.</w:t>
      </w:r>
    </w:p>
    <w:tbl>
      <w:tblPr>
        <w:tblStyle w:val="TableGrid"/>
        <w:tblW w:w="0" w:type="auto"/>
        <w:jc w:val="center"/>
        <w:tblLook w:val="04A0" w:firstRow="1" w:lastRow="0" w:firstColumn="1" w:lastColumn="0" w:noHBand="0" w:noVBand="1"/>
      </w:tblPr>
      <w:tblGrid>
        <w:gridCol w:w="1728"/>
        <w:gridCol w:w="1800"/>
        <w:gridCol w:w="1800"/>
        <w:gridCol w:w="1800"/>
        <w:gridCol w:w="1728"/>
      </w:tblGrid>
      <w:tr w:rsidR="00C90E5D" w14:paraId="5D5CB229" w14:textId="77777777">
        <w:trPr>
          <w:jc w:val="center"/>
        </w:trPr>
        <w:tc>
          <w:tcPr>
            <w:tcW w:w="1728" w:type="dxa"/>
            <w:shd w:val="clear" w:color="auto" w:fill="1F3B64"/>
          </w:tcPr>
          <w:p w14:paraId="195A90B7" w14:textId="77777777" w:rsidR="00C90E5D" w:rsidRDefault="00C90E5D">
            <w:pPr>
              <w:keepNext/>
              <w:spacing w:after="40"/>
            </w:pPr>
          </w:p>
        </w:tc>
        <w:tc>
          <w:tcPr>
            <w:tcW w:w="1800" w:type="dxa"/>
            <w:shd w:val="clear" w:color="auto" w:fill="1F3B64"/>
          </w:tcPr>
          <w:p w14:paraId="426E6BFC" w14:textId="77777777" w:rsidR="00C90E5D" w:rsidRDefault="006639BA">
            <w:pPr>
              <w:keepNext/>
              <w:spacing w:after="40"/>
            </w:pPr>
            <w:r>
              <w:rPr>
                <w:rFonts w:ascii="Times New Roman" w:eastAsia="Times New Roman" w:hAnsi="Times New Roman" w:cs="Times New Roman"/>
                <w:b/>
                <w:color w:val="FFFFFF"/>
                <w:sz w:val="19"/>
              </w:rPr>
              <w:t>India</w:t>
            </w:r>
          </w:p>
        </w:tc>
        <w:tc>
          <w:tcPr>
            <w:tcW w:w="1800" w:type="dxa"/>
            <w:shd w:val="clear" w:color="auto" w:fill="1F3B64"/>
          </w:tcPr>
          <w:p w14:paraId="21318288" w14:textId="77777777" w:rsidR="00C90E5D" w:rsidRDefault="006639BA">
            <w:pPr>
              <w:keepNext/>
              <w:spacing w:after="40"/>
            </w:pPr>
            <w:r>
              <w:rPr>
                <w:rFonts w:ascii="Times New Roman" w:eastAsia="Times New Roman" w:hAnsi="Times New Roman" w:cs="Times New Roman"/>
                <w:b/>
                <w:color w:val="FFFFFF"/>
                <w:sz w:val="19"/>
              </w:rPr>
              <w:t>United Kingdom</w:t>
            </w:r>
          </w:p>
        </w:tc>
        <w:tc>
          <w:tcPr>
            <w:tcW w:w="1800" w:type="dxa"/>
            <w:shd w:val="clear" w:color="auto" w:fill="1F3B64"/>
          </w:tcPr>
          <w:p w14:paraId="03696909" w14:textId="77777777" w:rsidR="00C90E5D" w:rsidRDefault="006639BA">
            <w:pPr>
              <w:keepNext/>
              <w:spacing w:after="40"/>
            </w:pPr>
            <w:r>
              <w:rPr>
                <w:rFonts w:ascii="Times New Roman" w:eastAsia="Times New Roman" w:hAnsi="Times New Roman" w:cs="Times New Roman"/>
                <w:b/>
                <w:color w:val="FFFFFF"/>
                <w:sz w:val="19"/>
              </w:rPr>
              <w:t>United States</w:t>
            </w:r>
          </w:p>
        </w:tc>
        <w:tc>
          <w:tcPr>
            <w:tcW w:w="1728" w:type="dxa"/>
            <w:shd w:val="clear" w:color="auto" w:fill="1F3B64"/>
          </w:tcPr>
          <w:p w14:paraId="7DEF38A3" w14:textId="77777777" w:rsidR="00C90E5D" w:rsidRDefault="006639BA">
            <w:pPr>
              <w:keepNext/>
              <w:spacing w:after="40"/>
            </w:pPr>
            <w:r>
              <w:rPr>
                <w:rFonts w:ascii="Times New Roman" w:eastAsia="Times New Roman" w:hAnsi="Times New Roman" w:cs="Times New Roman"/>
                <w:b/>
                <w:color w:val="FFFFFF"/>
                <w:sz w:val="19"/>
              </w:rPr>
              <w:t>Australia</w:t>
            </w:r>
          </w:p>
        </w:tc>
      </w:tr>
      <w:tr w:rsidR="00C90E5D" w14:paraId="7FD7DDE2" w14:textId="77777777">
        <w:trPr>
          <w:jc w:val="center"/>
        </w:trPr>
        <w:tc>
          <w:tcPr>
            <w:tcW w:w="1728" w:type="dxa"/>
          </w:tcPr>
          <w:p w14:paraId="482BACEE" w14:textId="77777777" w:rsidR="00C90E5D" w:rsidRDefault="006639BA">
            <w:pPr>
              <w:keepNext/>
              <w:spacing w:after="40"/>
            </w:pPr>
            <w:r>
              <w:rPr>
                <w:rFonts w:ascii="Times New Roman" w:eastAsia="Times New Roman" w:hAnsi="Times New Roman" w:cs="Times New Roman"/>
                <w:b/>
                <w:sz w:val="19"/>
              </w:rPr>
              <w:t>Retail OTC forex trading</w:t>
            </w:r>
          </w:p>
        </w:tc>
        <w:tc>
          <w:tcPr>
            <w:tcW w:w="1800" w:type="dxa"/>
          </w:tcPr>
          <w:p w14:paraId="4E95FEBA" w14:textId="77777777" w:rsidR="00C90E5D" w:rsidRDefault="006639BA">
            <w:pPr>
              <w:keepNext/>
              <w:spacing w:after="40"/>
            </w:pPr>
            <w:r>
              <w:rPr>
                <w:rFonts w:ascii="Times New Roman" w:eastAsia="Times New Roman" w:hAnsi="Times New Roman" w:cs="Times New Roman"/>
                <w:sz w:val="19"/>
              </w:rPr>
              <w:t>Not permitted for residents</w:t>
            </w:r>
          </w:p>
        </w:tc>
        <w:tc>
          <w:tcPr>
            <w:tcW w:w="1800" w:type="dxa"/>
          </w:tcPr>
          <w:p w14:paraId="6B59FE5C" w14:textId="77777777" w:rsidR="00C90E5D" w:rsidRDefault="006639BA">
            <w:pPr>
              <w:keepNext/>
              <w:spacing w:after="40"/>
            </w:pPr>
            <w:r>
              <w:rPr>
                <w:rFonts w:ascii="Times New Roman" w:eastAsia="Times New Roman" w:hAnsi="Times New Roman" w:cs="Times New Roman"/>
                <w:sz w:val="19"/>
              </w:rPr>
              <w:t>Permitted through FCA-authorised firms</w:t>
            </w:r>
          </w:p>
        </w:tc>
        <w:tc>
          <w:tcPr>
            <w:tcW w:w="1800" w:type="dxa"/>
          </w:tcPr>
          <w:p w14:paraId="767FF2A0" w14:textId="77777777" w:rsidR="00C90E5D" w:rsidRDefault="006639BA">
            <w:pPr>
              <w:keepNext/>
              <w:spacing w:after="40"/>
            </w:pPr>
            <w:r>
              <w:rPr>
                <w:rFonts w:ascii="Times New Roman" w:eastAsia="Times New Roman" w:hAnsi="Times New Roman" w:cs="Times New Roman"/>
                <w:sz w:val="19"/>
              </w:rPr>
              <w:t>Permitted through registered dealers</w:t>
            </w:r>
          </w:p>
        </w:tc>
        <w:tc>
          <w:tcPr>
            <w:tcW w:w="1728" w:type="dxa"/>
          </w:tcPr>
          <w:p w14:paraId="258BD0D9" w14:textId="77777777" w:rsidR="00C90E5D" w:rsidRDefault="006639BA">
            <w:pPr>
              <w:keepNext/>
              <w:spacing w:after="40"/>
            </w:pPr>
            <w:r>
              <w:rPr>
                <w:rFonts w:ascii="Times New Roman" w:eastAsia="Times New Roman" w:hAnsi="Times New Roman" w:cs="Times New Roman"/>
                <w:sz w:val="19"/>
              </w:rPr>
              <w:t>Permitted through licensed providers</w:t>
            </w:r>
          </w:p>
        </w:tc>
      </w:tr>
      <w:tr w:rsidR="00C90E5D" w14:paraId="044D830F" w14:textId="77777777">
        <w:trPr>
          <w:jc w:val="center"/>
        </w:trPr>
        <w:tc>
          <w:tcPr>
            <w:tcW w:w="1728" w:type="dxa"/>
          </w:tcPr>
          <w:p w14:paraId="17682B21" w14:textId="77777777" w:rsidR="00C90E5D" w:rsidRDefault="006639BA">
            <w:pPr>
              <w:keepNext/>
              <w:spacing w:after="40"/>
            </w:pPr>
            <w:r>
              <w:rPr>
                <w:rFonts w:ascii="Times New Roman" w:eastAsia="Times New Roman" w:hAnsi="Times New Roman" w:cs="Times New Roman"/>
                <w:b/>
                <w:sz w:val="19"/>
              </w:rPr>
              <w:t>Where trading happens</w:t>
            </w:r>
          </w:p>
        </w:tc>
        <w:tc>
          <w:tcPr>
            <w:tcW w:w="1800" w:type="dxa"/>
          </w:tcPr>
          <w:p w14:paraId="124B4691" w14:textId="77777777" w:rsidR="00C90E5D" w:rsidRDefault="006639BA">
            <w:pPr>
              <w:keepNext/>
              <w:spacing w:after="40"/>
            </w:pPr>
            <w:r>
              <w:rPr>
                <w:rFonts w:ascii="Times New Roman" w:eastAsia="Times New Roman" w:hAnsi="Times New Roman" w:cs="Times New Roman"/>
                <w:sz w:val="19"/>
              </w:rPr>
              <w:t>Recognised Indian exchanges only</w:t>
            </w:r>
          </w:p>
        </w:tc>
        <w:tc>
          <w:tcPr>
            <w:tcW w:w="1800" w:type="dxa"/>
          </w:tcPr>
          <w:p w14:paraId="6CDED747" w14:textId="77777777" w:rsidR="00C90E5D" w:rsidRDefault="006639BA">
            <w:pPr>
              <w:keepNext/>
              <w:spacing w:after="40"/>
            </w:pPr>
            <w:r>
              <w:rPr>
                <w:rFonts w:ascii="Times New Roman" w:eastAsia="Times New Roman" w:hAnsi="Times New Roman" w:cs="Times New Roman"/>
                <w:sz w:val="19"/>
              </w:rPr>
              <w:t>Off-exchange (CFDs, rolling spot)</w:t>
            </w:r>
          </w:p>
        </w:tc>
        <w:tc>
          <w:tcPr>
            <w:tcW w:w="1800" w:type="dxa"/>
          </w:tcPr>
          <w:p w14:paraId="3BF5BE3F" w14:textId="77777777" w:rsidR="00C90E5D" w:rsidRDefault="006639BA">
            <w:pPr>
              <w:keepNext/>
              <w:spacing w:after="40"/>
            </w:pPr>
            <w:r>
              <w:rPr>
                <w:rFonts w:ascii="Times New Roman" w:eastAsia="Times New Roman" w:hAnsi="Times New Roman" w:cs="Times New Roman"/>
                <w:sz w:val="19"/>
              </w:rPr>
              <w:t>Off-exchange (retail forex dealers)</w:t>
            </w:r>
          </w:p>
        </w:tc>
        <w:tc>
          <w:tcPr>
            <w:tcW w:w="1728" w:type="dxa"/>
          </w:tcPr>
          <w:p w14:paraId="5D904FAD" w14:textId="77777777" w:rsidR="00C90E5D" w:rsidRDefault="006639BA">
            <w:pPr>
              <w:keepNext/>
              <w:spacing w:after="40"/>
            </w:pPr>
            <w:r>
              <w:rPr>
                <w:rFonts w:ascii="Times New Roman" w:eastAsia="Times New Roman" w:hAnsi="Times New Roman" w:cs="Times New Roman"/>
                <w:sz w:val="19"/>
              </w:rPr>
              <w:t>Off-exchange (CFDs)</w:t>
            </w:r>
          </w:p>
        </w:tc>
      </w:tr>
      <w:tr w:rsidR="00C90E5D" w14:paraId="0A1B27A2" w14:textId="77777777">
        <w:trPr>
          <w:jc w:val="center"/>
        </w:trPr>
        <w:tc>
          <w:tcPr>
            <w:tcW w:w="1728" w:type="dxa"/>
          </w:tcPr>
          <w:p w14:paraId="2CA97672" w14:textId="77777777" w:rsidR="00C90E5D" w:rsidRDefault="006639BA">
            <w:pPr>
              <w:keepNext/>
              <w:spacing w:after="40"/>
            </w:pPr>
            <w:r>
              <w:rPr>
                <w:rFonts w:ascii="Times New Roman" w:eastAsia="Times New Roman" w:hAnsi="Times New Roman" w:cs="Times New Roman"/>
                <w:b/>
                <w:sz w:val="19"/>
              </w:rPr>
              <w:t>Leverage limit</w:t>
            </w:r>
          </w:p>
        </w:tc>
        <w:tc>
          <w:tcPr>
            <w:tcW w:w="1800" w:type="dxa"/>
          </w:tcPr>
          <w:p w14:paraId="7C31BC64" w14:textId="77777777" w:rsidR="00C90E5D" w:rsidRDefault="006639BA">
            <w:pPr>
              <w:keepNext/>
              <w:spacing w:after="40"/>
            </w:pPr>
            <w:r>
              <w:rPr>
                <w:rFonts w:ascii="Times New Roman" w:eastAsia="Times New Roman" w:hAnsi="Times New Roman" w:cs="Times New Roman"/>
                <w:sz w:val="19"/>
              </w:rPr>
              <w:t>Exchange margins; hedging purpose</w:t>
            </w:r>
          </w:p>
        </w:tc>
        <w:tc>
          <w:tcPr>
            <w:tcW w:w="1800" w:type="dxa"/>
          </w:tcPr>
          <w:p w14:paraId="1B154563" w14:textId="77777777" w:rsidR="00C90E5D" w:rsidRDefault="006639BA">
            <w:pPr>
              <w:keepNext/>
              <w:spacing w:after="40"/>
            </w:pPr>
            <w:r>
              <w:rPr>
                <w:rFonts w:ascii="Times New Roman" w:eastAsia="Times New Roman" w:hAnsi="Times New Roman" w:cs="Times New Roman"/>
                <w:sz w:val="19"/>
              </w:rPr>
              <w:t>Up to 30:1, lower for volatile assets</w:t>
            </w:r>
          </w:p>
        </w:tc>
        <w:tc>
          <w:tcPr>
            <w:tcW w:w="1800" w:type="dxa"/>
          </w:tcPr>
          <w:p w14:paraId="1A13A096" w14:textId="77777777" w:rsidR="00C90E5D" w:rsidRDefault="006639BA">
            <w:pPr>
              <w:keepNext/>
              <w:spacing w:after="40"/>
            </w:pPr>
            <w:r>
              <w:rPr>
                <w:rFonts w:ascii="Times New Roman" w:eastAsia="Times New Roman" w:hAnsi="Times New Roman" w:cs="Times New Roman"/>
                <w:sz w:val="19"/>
              </w:rPr>
              <w:t>50:1 majors, 20:1 others (2% / 5% deposit)</w:t>
            </w:r>
          </w:p>
        </w:tc>
        <w:tc>
          <w:tcPr>
            <w:tcW w:w="1728" w:type="dxa"/>
          </w:tcPr>
          <w:p w14:paraId="7E04681D" w14:textId="77777777" w:rsidR="00C90E5D" w:rsidRDefault="006639BA">
            <w:pPr>
              <w:keepNext/>
              <w:spacing w:after="40"/>
            </w:pPr>
            <w:r>
              <w:rPr>
                <w:rFonts w:ascii="Times New Roman" w:eastAsia="Times New Roman" w:hAnsi="Times New Roman" w:cs="Times New Roman"/>
                <w:sz w:val="19"/>
              </w:rPr>
              <w:t>30:1 on major pairs</w:t>
            </w:r>
          </w:p>
        </w:tc>
      </w:tr>
      <w:tr w:rsidR="00C90E5D" w14:paraId="551F1BD1" w14:textId="77777777">
        <w:trPr>
          <w:jc w:val="center"/>
        </w:trPr>
        <w:tc>
          <w:tcPr>
            <w:tcW w:w="1728" w:type="dxa"/>
          </w:tcPr>
          <w:p w14:paraId="4ECC3882" w14:textId="77777777" w:rsidR="00C90E5D" w:rsidRDefault="006639BA">
            <w:pPr>
              <w:keepNext/>
              <w:spacing w:after="40"/>
            </w:pPr>
            <w:r>
              <w:rPr>
                <w:rFonts w:ascii="Times New Roman" w:eastAsia="Times New Roman" w:hAnsi="Times New Roman" w:cs="Times New Roman"/>
                <w:b/>
                <w:sz w:val="19"/>
              </w:rPr>
              <w:t>Other protections</w:t>
            </w:r>
          </w:p>
        </w:tc>
        <w:tc>
          <w:tcPr>
            <w:tcW w:w="1800" w:type="dxa"/>
          </w:tcPr>
          <w:p w14:paraId="0BA0B815" w14:textId="77777777" w:rsidR="00C90E5D" w:rsidRDefault="006639BA">
            <w:pPr>
              <w:keepNext/>
              <w:spacing w:after="40"/>
            </w:pPr>
            <w:r>
              <w:rPr>
                <w:rFonts w:ascii="Times New Roman" w:eastAsia="Times New Roman" w:hAnsi="Times New Roman" w:cs="Times New Roman"/>
                <w:sz w:val="19"/>
              </w:rPr>
              <w:t>Underlying exposure required for INR contracts</w:t>
            </w:r>
          </w:p>
        </w:tc>
        <w:tc>
          <w:tcPr>
            <w:tcW w:w="1800" w:type="dxa"/>
          </w:tcPr>
          <w:p w14:paraId="2FC2C3D7" w14:textId="77777777" w:rsidR="00C90E5D" w:rsidRDefault="006639BA">
            <w:pPr>
              <w:keepNext/>
              <w:spacing w:after="40"/>
            </w:pPr>
            <w:r>
              <w:rPr>
                <w:rFonts w:ascii="Times New Roman" w:eastAsia="Times New Roman" w:hAnsi="Times New Roman" w:cs="Times New Roman"/>
                <w:sz w:val="19"/>
              </w:rPr>
              <w:t>50% margin close-out; negative balance protection; loss-rate warning</w:t>
            </w:r>
          </w:p>
        </w:tc>
        <w:tc>
          <w:tcPr>
            <w:tcW w:w="1800" w:type="dxa"/>
          </w:tcPr>
          <w:p w14:paraId="5DDFCA26" w14:textId="77777777" w:rsidR="00C90E5D" w:rsidRDefault="006639BA">
            <w:pPr>
              <w:keepNext/>
              <w:spacing w:after="40"/>
            </w:pPr>
            <w:r>
              <w:rPr>
                <w:rFonts w:ascii="Times New Roman" w:eastAsia="Times New Roman" w:hAnsi="Times New Roman" w:cs="Times New Roman"/>
                <w:sz w:val="19"/>
              </w:rPr>
              <w:t>Dealer registration and capital rules</w:t>
            </w:r>
          </w:p>
        </w:tc>
        <w:tc>
          <w:tcPr>
            <w:tcW w:w="1728" w:type="dxa"/>
          </w:tcPr>
          <w:p w14:paraId="6D5AF2BD" w14:textId="77777777" w:rsidR="00C90E5D" w:rsidRDefault="006639BA">
            <w:pPr>
              <w:keepNext/>
              <w:spacing w:after="40"/>
            </w:pPr>
            <w:r>
              <w:rPr>
                <w:rFonts w:ascii="Times New Roman" w:eastAsia="Times New Roman" w:hAnsi="Times New Roman" w:cs="Times New Roman"/>
                <w:sz w:val="19"/>
              </w:rPr>
              <w:t>Product intervention order</w:t>
            </w:r>
          </w:p>
        </w:tc>
      </w:tr>
      <w:tr w:rsidR="00C90E5D" w14:paraId="1078756B" w14:textId="77777777">
        <w:trPr>
          <w:jc w:val="center"/>
        </w:trPr>
        <w:tc>
          <w:tcPr>
            <w:tcW w:w="1728" w:type="dxa"/>
          </w:tcPr>
          <w:p w14:paraId="257B1524" w14:textId="77777777" w:rsidR="00C90E5D" w:rsidRDefault="006639BA">
            <w:pPr>
              <w:keepNext/>
              <w:spacing w:after="40"/>
            </w:pPr>
            <w:r>
              <w:rPr>
                <w:rFonts w:ascii="Times New Roman" w:eastAsia="Times New Roman" w:hAnsi="Times New Roman" w:cs="Times New Roman"/>
                <w:b/>
                <w:sz w:val="19"/>
              </w:rPr>
              <w:t>Since</w:t>
            </w:r>
          </w:p>
        </w:tc>
        <w:tc>
          <w:tcPr>
            <w:tcW w:w="1800" w:type="dxa"/>
          </w:tcPr>
          <w:p w14:paraId="7DE6D559" w14:textId="77777777" w:rsidR="00C90E5D" w:rsidRDefault="006639BA">
            <w:pPr>
              <w:keepNext/>
              <w:spacing w:after="40"/>
            </w:pPr>
            <w:r>
              <w:rPr>
                <w:rFonts w:ascii="Times New Roman" w:eastAsia="Times New Roman" w:hAnsi="Times New Roman" w:cs="Times New Roman"/>
                <w:sz w:val="19"/>
              </w:rPr>
              <w:t>Cross pairs 2015; exposure rule reaffirmed 2024</w:t>
            </w:r>
          </w:p>
        </w:tc>
        <w:tc>
          <w:tcPr>
            <w:tcW w:w="1800" w:type="dxa"/>
          </w:tcPr>
          <w:p w14:paraId="1B93BE48" w14:textId="77777777" w:rsidR="00C90E5D" w:rsidRDefault="006639BA">
            <w:pPr>
              <w:keepNext/>
              <w:spacing w:after="40"/>
            </w:pPr>
            <w:r>
              <w:rPr>
                <w:rFonts w:ascii="Times New Roman" w:eastAsia="Times New Roman" w:hAnsi="Times New Roman" w:cs="Times New Roman"/>
                <w:sz w:val="19"/>
              </w:rPr>
              <w:t>August 2019</w:t>
            </w:r>
          </w:p>
        </w:tc>
        <w:tc>
          <w:tcPr>
            <w:tcW w:w="1800" w:type="dxa"/>
          </w:tcPr>
          <w:p w14:paraId="0DF788E1" w14:textId="77777777" w:rsidR="00C90E5D" w:rsidRDefault="006639BA">
            <w:pPr>
              <w:keepNext/>
              <w:spacing w:after="40"/>
            </w:pPr>
            <w:r>
              <w:rPr>
                <w:rFonts w:ascii="Times New Roman" w:eastAsia="Times New Roman" w:hAnsi="Times New Roman" w:cs="Times New Roman"/>
                <w:sz w:val="19"/>
              </w:rPr>
              <w:t>October 2010</w:t>
            </w:r>
          </w:p>
        </w:tc>
        <w:tc>
          <w:tcPr>
            <w:tcW w:w="1728" w:type="dxa"/>
          </w:tcPr>
          <w:p w14:paraId="6C4AE678" w14:textId="77777777" w:rsidR="00C90E5D" w:rsidRDefault="006639BA">
            <w:pPr>
              <w:keepNext/>
              <w:spacing w:after="40"/>
            </w:pPr>
            <w:r>
              <w:rPr>
                <w:rFonts w:ascii="Times New Roman" w:eastAsia="Times New Roman" w:hAnsi="Times New Roman" w:cs="Times New Roman"/>
                <w:sz w:val="19"/>
              </w:rPr>
              <w:t>March 2021</w:t>
            </w:r>
          </w:p>
        </w:tc>
      </w:tr>
      <w:tr w:rsidR="00C90E5D" w14:paraId="677CF677" w14:textId="77777777">
        <w:trPr>
          <w:jc w:val="center"/>
        </w:trPr>
        <w:tc>
          <w:tcPr>
            <w:tcW w:w="1728" w:type="dxa"/>
          </w:tcPr>
          <w:p w14:paraId="783D4C08" w14:textId="77777777" w:rsidR="00C90E5D" w:rsidRDefault="006639BA">
            <w:pPr>
              <w:keepNext/>
              <w:spacing w:after="40"/>
            </w:pPr>
            <w:r>
              <w:rPr>
                <w:rFonts w:ascii="Times New Roman" w:eastAsia="Times New Roman" w:hAnsi="Times New Roman" w:cs="Times New Roman"/>
                <w:b/>
                <w:sz w:val="19"/>
              </w:rPr>
              <w:t>Source</w:t>
            </w:r>
          </w:p>
        </w:tc>
        <w:tc>
          <w:tcPr>
            <w:tcW w:w="1800" w:type="dxa"/>
          </w:tcPr>
          <w:p w14:paraId="629AB7A7" w14:textId="77777777" w:rsidR="00C90E5D" w:rsidRDefault="006639BA">
            <w:pPr>
              <w:keepNext/>
              <w:spacing w:after="40"/>
            </w:pPr>
            <w:r>
              <w:rPr>
                <w:rFonts w:ascii="Times New Roman" w:eastAsia="Times New Roman" w:hAnsi="Times New Roman" w:cs="Times New Roman"/>
                <w:sz w:val="19"/>
              </w:rPr>
              <w:t>RBI (2015); Business Standard (2024)</w:t>
            </w:r>
          </w:p>
        </w:tc>
        <w:tc>
          <w:tcPr>
            <w:tcW w:w="1800" w:type="dxa"/>
          </w:tcPr>
          <w:p w14:paraId="64847F78" w14:textId="77777777" w:rsidR="00C90E5D" w:rsidRDefault="006639BA">
            <w:pPr>
              <w:keepNext/>
              <w:spacing w:after="40"/>
            </w:pPr>
            <w:r>
              <w:rPr>
                <w:rFonts w:ascii="Times New Roman" w:eastAsia="Times New Roman" w:hAnsi="Times New Roman" w:cs="Times New Roman"/>
                <w:sz w:val="19"/>
              </w:rPr>
              <w:t>FCA (2019)</w:t>
            </w:r>
          </w:p>
        </w:tc>
        <w:tc>
          <w:tcPr>
            <w:tcW w:w="1800" w:type="dxa"/>
          </w:tcPr>
          <w:p w14:paraId="4A1B1DD2" w14:textId="77777777" w:rsidR="00C90E5D" w:rsidRDefault="006639BA">
            <w:pPr>
              <w:keepNext/>
              <w:spacing w:after="40"/>
            </w:pPr>
            <w:r>
              <w:rPr>
                <w:rFonts w:ascii="Times New Roman" w:eastAsia="Times New Roman" w:hAnsi="Times New Roman" w:cs="Times New Roman"/>
                <w:sz w:val="19"/>
              </w:rPr>
              <w:t>Morgan Lewis (2010)</w:t>
            </w:r>
          </w:p>
        </w:tc>
        <w:tc>
          <w:tcPr>
            <w:tcW w:w="1728" w:type="dxa"/>
          </w:tcPr>
          <w:p w14:paraId="0D53EB77" w14:textId="77777777" w:rsidR="00C90E5D" w:rsidRDefault="006639BA">
            <w:pPr>
              <w:keepNext/>
              <w:spacing w:after="40"/>
            </w:pPr>
            <w:r>
              <w:rPr>
                <w:rFonts w:ascii="Times New Roman" w:eastAsia="Times New Roman" w:hAnsi="Times New Roman" w:cs="Times New Roman"/>
                <w:sz w:val="19"/>
              </w:rPr>
              <w:t>ASIC (2020)</w:t>
            </w:r>
          </w:p>
        </w:tc>
      </w:tr>
    </w:tbl>
    <w:p w14:paraId="400822F3" w14:textId="77777777" w:rsidR="00C90E5D" w:rsidRDefault="006639BA">
      <w:pPr>
        <w:spacing w:after="200" w:line="276" w:lineRule="auto"/>
      </w:pPr>
      <w:r>
        <w:rPr>
          <w:rFonts w:ascii="Times New Roman" w:eastAsia="Times New Roman" w:hAnsi="Times New Roman" w:cs="Times New Roman"/>
          <w:i/>
          <w:sz w:val="20"/>
        </w:rPr>
        <w:t>Table 5.1. Retail forex rules compared (author’s compilation). US leverage limits are the inverse of the minimum security deposits (2% and 5%).</w:t>
      </w:r>
    </w:p>
    <w:p w14:paraId="13319773" w14:textId="77777777" w:rsidR="00C90E5D" w:rsidRDefault="006639BA">
      <w:pPr>
        <w:spacing w:after="120" w:line="276" w:lineRule="auto"/>
      </w:pPr>
      <w:r>
        <w:rPr>
          <w:rFonts w:ascii="Times New Roman" w:eastAsia="Times New Roman" w:hAnsi="Times New Roman" w:cs="Times New Roman"/>
          <w:sz w:val="24"/>
        </w:rPr>
        <w:t>The comparison shows where India differs. The UK, US and Australia did not ban retail forex; they allowed it and then limited the damage through leverage caps, margin rules and disclosures. India instead offers no legal channel for retail speculation in currencies. A resident who wants to trade EUR/USD with leverage has only illegal options, and these are actively marketed online (Chapter 4, section 6).</w:t>
      </w:r>
    </w:p>
    <w:p w14:paraId="708BE214" w14:textId="77777777" w:rsidR="0038116D" w:rsidRP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Takeaway:</w:t>
      </w:r>
      <w:r w:rsidRPr="0038116D">
        <w:rPr>
          <w:rFonts w:ascii="Times New Roman" w:hAnsi="Times New Roman" w:cs="Times New Roman"/>
          <w:sz w:val="24"/>
          <w:szCs w:val="24"/>
        </w:rPr>
        <w:t xml:space="preserve"> Mature markets show that retail access can coexist with stability if it is accompanied by strong regulation (margin rules, leverage caps and continuous surveillance). India can draw on these practices: for example, SEBI’s higher margin requirements for retail F&amp;O traders show how inexperienced traders can be protected. Any opening of retail forex would depend on calibrating such safeguards.</w:t>
      </w:r>
    </w:p>
    <w:p w14:paraId="416D0829" w14:textId="77777777" w:rsidR="0038116D" w:rsidRPr="0038116D" w:rsidRDefault="00187250" w:rsidP="00187250">
      <w:pPr>
        <w:spacing w:line="360" w:lineRule="auto"/>
        <w:rPr>
          <w:rFonts w:ascii="Times New Roman" w:hAnsi="Times New Roman" w:cs="Times New Roman"/>
          <w:b/>
          <w:bCs/>
          <w:sz w:val="24"/>
          <w:szCs w:val="24"/>
        </w:rPr>
      </w:pPr>
      <w:proofErr w:type="gramStart"/>
      <w:r>
        <w:rPr>
          <w:rFonts w:ascii="MS Gothic" w:eastAsia="MS Gothic" w:hAnsi="MS Gothic" w:cs="Times New Roman" w:hint="eastAsia"/>
          <w:b/>
          <w:bCs/>
          <w:sz w:val="24"/>
          <w:szCs w:val="24"/>
        </w:rPr>
        <w:t>ⅷ</w:t>
      </w:r>
      <w:r>
        <w:rPr>
          <w:rFonts w:ascii="MS Gothic" w:eastAsia="MS Gothic" w:hAnsi="MS Gothic" w:cs="Times New Roman"/>
          <w:b/>
          <w:bCs/>
          <w:sz w:val="24"/>
          <w:szCs w:val="24"/>
        </w:rPr>
        <w:t>)</w:t>
      </w:r>
      <w:r w:rsidR="0038116D" w:rsidRPr="0038116D">
        <w:rPr>
          <w:rFonts w:ascii="Times New Roman" w:hAnsi="Times New Roman" w:cs="Times New Roman"/>
          <w:b/>
          <w:bCs/>
          <w:sz w:val="24"/>
          <w:szCs w:val="24"/>
        </w:rPr>
        <w:t>Policy</w:t>
      </w:r>
      <w:proofErr w:type="gramEnd"/>
      <w:r w:rsidR="0038116D" w:rsidRPr="0038116D">
        <w:rPr>
          <w:rFonts w:ascii="Times New Roman" w:hAnsi="Times New Roman" w:cs="Times New Roman"/>
          <w:b/>
          <w:bCs/>
          <w:sz w:val="24"/>
          <w:szCs w:val="24"/>
        </w:rPr>
        <w:t xml:space="preserve"> Recommendations </w:t>
      </w:r>
    </w:p>
    <w:p w14:paraId="0EDEE025" w14:textId="77777777" w:rsidR="0038116D" w:rsidRPr="0038116D" w:rsidRDefault="0038116D" w:rsidP="00187250">
      <w:pPr>
        <w:spacing w:line="360" w:lineRule="auto"/>
        <w:rPr>
          <w:rFonts w:ascii="Times New Roman" w:hAnsi="Times New Roman" w:cs="Times New Roman"/>
          <w:sz w:val="24"/>
          <w:szCs w:val="24"/>
        </w:rPr>
      </w:pPr>
      <w:r w:rsidRPr="0038116D">
        <w:rPr>
          <w:rFonts w:ascii="Times New Roman" w:hAnsi="Times New Roman" w:cs="Times New Roman"/>
          <w:sz w:val="24"/>
          <w:szCs w:val="24"/>
        </w:rPr>
        <w:t>This report considers three broad options for reform:</w:t>
      </w:r>
    </w:p>
    <w:p w14:paraId="1749975A" w14:textId="77777777" w:rsidR="0038116D" w:rsidRPr="0038116D" w:rsidRDefault="0038116D" w:rsidP="00187250">
      <w:pPr>
        <w:numPr>
          <w:ilvl w:val="0"/>
          <w:numId w:val="37"/>
        </w:numPr>
        <w:spacing w:line="360" w:lineRule="auto"/>
        <w:rPr>
          <w:rFonts w:ascii="Times New Roman" w:hAnsi="Times New Roman" w:cs="Times New Roman"/>
          <w:sz w:val="24"/>
          <w:szCs w:val="24"/>
        </w:rPr>
      </w:pPr>
      <w:r>
        <w:rPr>
          <w:rFonts w:ascii="Times New Roman" w:eastAsia="Times New Roman" w:hAnsi="Times New Roman" w:cs="Times New Roman"/>
          <w:b/>
          <w:sz w:val="24"/>
        </w:rPr>
        <w:t xml:space="preserve">Option A – Stronger enforcement only: </w:t>
      </w:r>
      <w:r>
        <w:rPr>
          <w:rFonts w:ascii="Times New Roman" w:eastAsia="Times New Roman" w:hAnsi="Times New Roman" w:cs="Times New Roman"/>
          <w:sz w:val="24"/>
        </w:rPr>
        <w:t>Keep the current rules; expand the Alert List, block payments to listed entities and act against promoters. This adds no new risk to the rupee or the capital account, but it treats symptoms; the growth of the Alert List (Chapter 4, section 6) suggests that demand persists.</w:t>
      </w:r>
    </w:p>
    <w:p w14:paraId="7D401C1A" w14:textId="77777777" w:rsidR="0038116D" w:rsidRPr="0038116D" w:rsidRDefault="0038116D" w:rsidP="00187250">
      <w:pPr>
        <w:numPr>
          <w:ilvl w:val="0"/>
          <w:numId w:val="37"/>
        </w:numPr>
        <w:spacing w:line="360" w:lineRule="auto"/>
        <w:rPr>
          <w:rFonts w:ascii="Times New Roman" w:hAnsi="Times New Roman" w:cs="Times New Roman"/>
          <w:sz w:val="24"/>
          <w:szCs w:val="24"/>
        </w:rPr>
      </w:pPr>
      <w:r>
        <w:rPr>
          <w:rFonts w:ascii="Times New Roman" w:eastAsia="Times New Roman" w:hAnsi="Times New Roman" w:cs="Times New Roman"/>
          <w:b/>
          <w:sz w:val="24"/>
        </w:rPr>
        <w:t xml:space="preserve">Option B – A narrow, regulated channel: </w:t>
      </w:r>
      <w:r>
        <w:rPr>
          <w:rFonts w:ascii="Times New Roman" w:eastAsia="Times New Roman" w:hAnsi="Times New Roman" w:cs="Times New Roman"/>
          <w:sz w:val="24"/>
        </w:rPr>
        <w:t xml:space="preserve">Allow SEBI-registered brokers to offer a limited set of liquid currency pairs on Indian exchanges to retail users, with UK-style protections: low leverage caps, margin close-out, negative balance protection and published loss rates. This would bring some activity under Indian oversight and tax, </w:t>
      </w:r>
      <w:r>
        <w:rPr>
          <w:rFonts w:ascii="Times New Roman" w:eastAsia="Times New Roman" w:hAnsi="Times New Roman" w:cs="Times New Roman"/>
          <w:sz w:val="24"/>
        </w:rPr>
        <w:lastRenderedPageBreak/>
        <w:t>but retail traders may still lose money, and regulators would need capacity to supervise it.</w:t>
      </w:r>
    </w:p>
    <w:p w14:paraId="1F830B6E" w14:textId="77777777" w:rsidR="0038116D" w:rsidRPr="0038116D" w:rsidRDefault="0038116D" w:rsidP="00187250">
      <w:pPr>
        <w:numPr>
          <w:ilvl w:val="0"/>
          <w:numId w:val="37"/>
        </w:numPr>
        <w:spacing w:line="360" w:lineRule="auto"/>
        <w:rPr>
          <w:rFonts w:ascii="Times New Roman" w:hAnsi="Times New Roman" w:cs="Times New Roman"/>
          <w:sz w:val="24"/>
          <w:szCs w:val="24"/>
        </w:rPr>
      </w:pPr>
      <w:r>
        <w:rPr>
          <w:rFonts w:ascii="Times New Roman" w:eastAsia="Times New Roman" w:hAnsi="Times New Roman" w:cs="Times New Roman"/>
          <w:b/>
          <w:sz w:val="24"/>
        </w:rPr>
        <w:t xml:space="preserve">Option C – Broad liberalisation: </w:t>
      </w:r>
      <w:r>
        <w:rPr>
          <w:rFonts w:ascii="Times New Roman" w:eastAsia="Times New Roman" w:hAnsi="Times New Roman" w:cs="Times New Roman"/>
          <w:sz w:val="24"/>
        </w:rPr>
        <w:t>Allow residents to use foreign brokers freely. This offers maximum choice but is inconsistent with India’s managed capital account and hard to supervise, so it is not recommended here.</w:t>
      </w:r>
    </w:p>
    <w:p w14:paraId="015A49B7" w14:textId="77777777" w:rsidR="00C90E5D" w:rsidRDefault="006639BA">
      <w:pPr>
        <w:spacing w:after="120" w:line="276" w:lineRule="auto"/>
      </w:pP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combine Options A and B. Enforcement should continue, but it is more credible when a supervised legal alternative exists. Option B should start small, for example with the three existing cross-currency pairs opened to retail speculation under strict leverage limits, and be reviewed against data on participation and client losses. The measures below describe how Option B could be implemented.</w:t>
      </w:r>
    </w:p>
    <w:p w14:paraId="7FCAA148" w14:textId="77777777" w:rsidR="0038116D" w:rsidRPr="0038116D" w:rsidRDefault="0038116D" w:rsidP="00187250">
      <w:pPr>
        <w:numPr>
          <w:ilvl w:val="0"/>
          <w:numId w:val="37"/>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Gradual Phasing:</w:t>
      </w:r>
      <w:r w:rsidRPr="0038116D">
        <w:rPr>
          <w:rFonts w:ascii="Times New Roman" w:hAnsi="Times New Roman" w:cs="Times New Roman"/>
          <w:sz w:val="24"/>
          <w:szCs w:val="24"/>
        </w:rPr>
        <w:t xml:space="preserve"> Start with a small set of liquid pairs, for example the three existing cross-currency pairs, offered by SEBI-registered brokers on Indian exchanges under tight limits, and widen the scope only if supervision data support it.</w:t>
      </w:r>
    </w:p>
    <w:p w14:paraId="1B9A4304" w14:textId="77777777" w:rsidR="0038116D" w:rsidRPr="0038116D" w:rsidRDefault="0038116D" w:rsidP="00187250">
      <w:pPr>
        <w:numPr>
          <w:ilvl w:val="0"/>
          <w:numId w:val="37"/>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Investor Protection:</w:t>
      </w:r>
      <w:r w:rsidRPr="0038116D">
        <w:rPr>
          <w:rFonts w:ascii="Times New Roman" w:hAnsi="Times New Roman" w:cs="Times New Roman"/>
          <w:sz w:val="24"/>
          <w:szCs w:val="24"/>
        </w:rPr>
        <w:t xml:space="preserve"> Impose leverage limits (e.g. 50:1 max, or lower for minors) and negative-balance protection for retail accounts. Require risk education, disclosures, and possibly a risk acknowledgment test for new forex clients.</w:t>
      </w:r>
    </w:p>
    <w:p w14:paraId="0809B936" w14:textId="77777777" w:rsidR="0038116D" w:rsidRPr="0038116D" w:rsidRDefault="0038116D" w:rsidP="00187250">
      <w:pPr>
        <w:numPr>
          <w:ilvl w:val="0"/>
          <w:numId w:val="37"/>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Anti</w:t>
      </w:r>
      <w:r w:rsidRPr="0038116D">
        <w:rPr>
          <w:rFonts w:ascii="Times New Roman" w:hAnsi="Times New Roman" w:cs="Times New Roman"/>
          <w:b/>
          <w:bCs/>
          <w:sz w:val="24"/>
          <w:szCs w:val="24"/>
        </w:rPr>
        <w:noBreakHyphen/>
        <w:t>Abuse Measures:</w:t>
      </w:r>
      <w:r w:rsidRPr="0038116D">
        <w:rPr>
          <w:rFonts w:ascii="Times New Roman" w:hAnsi="Times New Roman" w:cs="Times New Roman"/>
          <w:sz w:val="24"/>
          <w:szCs w:val="24"/>
        </w:rPr>
        <w:t xml:space="preserve"> Strengthen AML/KYC rules for all forex transactions. Expand RBI/ED alerts, and criminalise unauthorized trading more explicitly under FEMA/PMLA, to deter it. Regularly update the RBI Alert List.</w:t>
      </w:r>
    </w:p>
    <w:p w14:paraId="78130E67" w14:textId="77777777" w:rsidR="0038116D" w:rsidRPr="0038116D" w:rsidRDefault="0038116D" w:rsidP="00187250">
      <w:pPr>
        <w:numPr>
          <w:ilvl w:val="0"/>
          <w:numId w:val="37"/>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Infrastructure Upgrades:</w:t>
      </w:r>
      <w:r w:rsidRPr="0038116D">
        <w:rPr>
          <w:rFonts w:ascii="Times New Roman" w:hAnsi="Times New Roman" w:cs="Times New Roman"/>
          <w:sz w:val="24"/>
          <w:szCs w:val="24"/>
        </w:rPr>
        <w:t xml:space="preserve"> Mandate that forex trades clear through local banking channels to track flows. Allow foreign currency accounts for exporters/importers to facilitate hedging (as RBI has started doing). Encourage technology upgrades in exchanges to handle FX products.</w:t>
      </w:r>
    </w:p>
    <w:p w14:paraId="0E1C71B1" w14:textId="77777777" w:rsidR="0038116D" w:rsidRPr="0038116D" w:rsidRDefault="0038116D" w:rsidP="00187250">
      <w:pPr>
        <w:numPr>
          <w:ilvl w:val="0"/>
          <w:numId w:val="37"/>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Coordination:</w:t>
      </w:r>
      <w:r w:rsidRPr="0038116D">
        <w:rPr>
          <w:rFonts w:ascii="Times New Roman" w:hAnsi="Times New Roman" w:cs="Times New Roman"/>
          <w:sz w:val="24"/>
          <w:szCs w:val="24"/>
        </w:rPr>
        <w:t xml:space="preserve"> Establish a regulatory body or working group (RBI-SEBI-FIU-CBIC) to oversee the new retail FX channel, sharing data on suspicious transactions and systemic risks. Consider new laws or amendments specifically aimed at regulating retail forex.</w:t>
      </w:r>
    </w:p>
    <w:p w14:paraId="744258E8" w14:textId="77777777" w:rsidR="0038116D" w:rsidRPr="0038116D" w:rsidRDefault="0038116D" w:rsidP="00187250">
      <w:pPr>
        <w:numPr>
          <w:ilvl w:val="0"/>
          <w:numId w:val="37"/>
        </w:numPr>
        <w:spacing w:line="360" w:lineRule="auto"/>
        <w:rPr>
          <w:rFonts w:ascii="Times New Roman" w:hAnsi="Times New Roman" w:cs="Times New Roman"/>
          <w:sz w:val="24"/>
          <w:szCs w:val="24"/>
        </w:rPr>
      </w:pPr>
      <w:r w:rsidRPr="0038116D">
        <w:rPr>
          <w:rFonts w:ascii="Times New Roman" w:hAnsi="Times New Roman" w:cs="Times New Roman"/>
          <w:b/>
          <w:bCs/>
          <w:sz w:val="24"/>
          <w:szCs w:val="24"/>
        </w:rPr>
        <w:t>Monitor Macroeconomy:</w:t>
      </w:r>
      <w:r w:rsidRPr="0038116D">
        <w:rPr>
          <w:rFonts w:ascii="Times New Roman" w:hAnsi="Times New Roman" w:cs="Times New Roman"/>
          <w:sz w:val="24"/>
          <w:szCs w:val="24"/>
        </w:rPr>
        <w:t xml:space="preserve"> Be prepared for potential volatility; maintain adequate reserves and consider macroprudential tools (such as capital requirements on FX exposures) to absorb shocks, as the IMF has advised.</w:t>
      </w:r>
    </w:p>
    <w:p w14:paraId="3059B2AB" w14:textId="77777777" w:rsidR="0038116D" w:rsidRDefault="00DD5895" w:rsidP="0018725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Thus, a narrow, supervised legal channel offers a middle path. It could bring some offshore trading under Indian oversight and tax, and allow more efficient hedging and investment. However, the experience of other countries shows that, without robust regulation and infrastructure, wider access can also bring volatility, fraud and capital flight. The path should therefore be cautious and evidence-based: expand access only alongside strong investor safeguards and market oversight, and review it against data on participation and client losses.</w:t>
      </w:r>
    </w:p>
    <w:p w14:paraId="7C2823A8" w14:textId="77777777" w:rsidR="008F52A6" w:rsidRDefault="008F52A6" w:rsidP="00187250">
      <w:pPr>
        <w:spacing w:line="360" w:lineRule="auto"/>
        <w:rPr>
          <w:rFonts w:ascii="Times New Roman" w:hAnsi="Times New Roman" w:cs="Times New Roman"/>
          <w:sz w:val="24"/>
          <w:szCs w:val="24"/>
        </w:rPr>
      </w:pPr>
    </w:p>
    <w:p w14:paraId="2AECE68F" w14:textId="77777777" w:rsidR="008F52A6" w:rsidRPr="008F52A6" w:rsidRDefault="008F52A6" w:rsidP="00187250">
      <w:pPr>
        <w:spacing w:line="360" w:lineRule="auto"/>
        <w:rPr>
          <w:rFonts w:ascii="Times New Roman" w:hAnsi="Times New Roman" w:cs="Times New Roman"/>
          <w:b/>
          <w:bCs/>
          <w:sz w:val="28"/>
          <w:szCs w:val="28"/>
        </w:rPr>
      </w:pPr>
      <w:r w:rsidRPr="008F52A6">
        <w:rPr>
          <w:rFonts w:ascii="Times New Roman" w:hAnsi="Times New Roman" w:cs="Times New Roman"/>
          <w:b/>
          <w:bCs/>
          <w:sz w:val="28"/>
          <w:szCs w:val="28"/>
        </w:rPr>
        <w:t>Conclusion</w:t>
      </w:r>
    </w:p>
    <w:p w14:paraId="5D55BF9C" w14:textId="77777777" w:rsidR="008F52A6" w:rsidRPr="008F52A6" w:rsidRDefault="008F52A6" w:rsidP="00187250">
      <w:pPr>
        <w:spacing w:line="360" w:lineRule="auto"/>
        <w:rPr>
          <w:rFonts w:ascii="Times New Roman" w:hAnsi="Times New Roman" w:cs="Times New Roman"/>
          <w:sz w:val="24"/>
          <w:szCs w:val="24"/>
        </w:rPr>
      </w:pPr>
      <w:r w:rsidRPr="008F52A6">
        <w:rPr>
          <w:rFonts w:ascii="Times New Roman" w:hAnsi="Times New Roman" w:cs="Times New Roman"/>
          <w:sz w:val="24"/>
          <w:szCs w:val="24"/>
        </w:rPr>
        <w:t>Indian residents can trade currencies legally only through a narrow, hedging-oriented channel on Indian exchanges, while overseas platforms continue to market restricted products to them. The growth of the RBI Alert List from 34 entities in September 2022 to 95 by November 2025 shows that this gap has persisted despite repeated warnings.</w:t>
      </w:r>
    </w:p>
    <w:p w14:paraId="3DA49E56" w14:textId="77777777" w:rsidR="008F52A6" w:rsidRPr="008F52A6" w:rsidRDefault="008F52A6" w:rsidP="004031ED">
      <w:pPr>
        <w:spacing w:line="360" w:lineRule="auto"/>
        <w:rPr>
          <w:rFonts w:ascii="Times New Roman" w:hAnsi="Times New Roman" w:cs="Times New Roman"/>
          <w:sz w:val="24"/>
          <w:szCs w:val="24"/>
        </w:rPr>
      </w:pPr>
      <w:r w:rsidRPr="008F52A6">
        <w:rPr>
          <w:rFonts w:ascii="Times New Roman" w:hAnsi="Times New Roman" w:cs="Times New Roman"/>
          <w:sz w:val="24"/>
          <w:szCs w:val="24"/>
        </w:rPr>
        <w:t>Other major markets allow retail forex but limit the damage through leverage caps, margin rules and disclosure. Full liberalisation would sit uneasily with India’s managed capital account, but enforcement alone treats only the symptoms. This report therefore recommends combining stronger enforcement with a narrow, supervised legal channel, supported by investor education, better surveillance and coordination between the Reserve Bank of India (RBI), SEBI and financial intermediaries.</w:t>
      </w:r>
    </w:p>
    <w:p w14:paraId="6F5B1AD6" w14:textId="77777777" w:rsidR="008F52A6" w:rsidRPr="008F52A6" w:rsidRDefault="008F52A6" w:rsidP="00187250">
      <w:pPr>
        <w:spacing w:line="360" w:lineRule="auto"/>
        <w:rPr>
          <w:rFonts w:ascii="Times New Roman" w:hAnsi="Times New Roman" w:cs="Times New Roman"/>
          <w:sz w:val="24"/>
          <w:szCs w:val="24"/>
        </w:rPr>
      </w:pPr>
      <w:r w:rsidRPr="008F52A6">
        <w:rPr>
          <w:rFonts w:ascii="Times New Roman" w:hAnsi="Times New Roman" w:cs="Times New Roman"/>
          <w:sz w:val="24"/>
          <w:szCs w:val="24"/>
        </w:rPr>
        <w:t>Ultimately, the question is not whether forex trading should be fully legalised, but how much regulated access India can offer without compromising its financial stability.</w:t>
      </w:r>
    </w:p>
    <w:p w14:paraId="15217C88" w14:textId="77777777" w:rsidR="00E00679" w:rsidRDefault="00E00679" w:rsidP="0038116D">
      <w:pPr>
        <w:rPr>
          <w:rFonts w:ascii="Times New Roman" w:hAnsi="Times New Roman" w:cs="Times New Roman"/>
          <w:sz w:val="24"/>
          <w:szCs w:val="24"/>
        </w:rPr>
      </w:pPr>
    </w:p>
    <w:p w14:paraId="40B31964" w14:textId="77777777" w:rsidR="004031ED" w:rsidRDefault="004031ED" w:rsidP="0038116D">
      <w:pPr>
        <w:pageBreakBefore/>
        <w:rPr>
          <w:rFonts w:ascii="Times New Roman" w:hAnsi="Times New Roman" w:cs="Times New Roman"/>
          <w:b/>
          <w:bCs/>
          <w:sz w:val="28"/>
          <w:szCs w:val="28"/>
        </w:rPr>
      </w:pPr>
      <w:r w:rsidRPr="004031ED">
        <w:rPr>
          <w:rFonts w:ascii="Times New Roman" w:hAnsi="Times New Roman" w:cs="Times New Roman"/>
          <w:b/>
          <w:bCs/>
          <w:sz w:val="28"/>
          <w:szCs w:val="28"/>
        </w:rPr>
        <w:lastRenderedPageBreak/>
        <w:t>References</w:t>
      </w:r>
    </w:p>
    <w:p w14:paraId="31E1DCB5" w14:textId="77777777" w:rsidR="000C3C50" w:rsidRDefault="006E796A">
      <w:pPr>
        <w:spacing w:line="276" w:lineRule="auto"/>
        <w:ind w:left="720" w:hanging="720"/>
      </w:pPr>
      <w:r>
        <w:rPr>
          <w:rFonts w:ascii="Times New Roman" w:eastAsia="Times New Roman" w:hAnsi="Times New Roman" w:cs="Times New Roman"/>
          <w:sz w:val="24"/>
        </w:rPr>
        <w:t>Australian Securities and Investments Commission (ASIC). (2020, October 23). ASIC product intervention order strengthens CFD protections (Media Release 20-254MR). https://asic.gov.au/about-asic/news-centre/find-a-media-release/2020-releases/20-254mr-asic-product-intervention-order-strengthens-cfd-protections/</w:t>
      </w:r>
    </w:p>
    <w:p w14:paraId="40DCDB41" w14:textId="77777777" w:rsidR="000C3C50" w:rsidRDefault="006E796A">
      <w:pPr>
        <w:spacing w:line="276" w:lineRule="auto"/>
        <w:ind w:left="720" w:hanging="720"/>
      </w:pPr>
      <w:r>
        <w:rPr>
          <w:rFonts w:ascii="Times New Roman" w:eastAsia="Times New Roman" w:hAnsi="Times New Roman" w:cs="Times New Roman"/>
          <w:sz w:val="24"/>
        </w:rPr>
        <w:t>Bank for International Settlements (BIS). (2022). Triennial Central Bank Survey of foreign exchange and over-the-counter (OTC) derivatives markets in 2022. https://www.bis.org/publications/triennial-central-bank-survey-foreign-exchange-and-otc-derivatives-markets-2022</w:t>
      </w:r>
    </w:p>
    <w:p w14:paraId="73D41BBC" w14:textId="77777777" w:rsidR="000C3C50" w:rsidRDefault="006E796A">
      <w:pPr>
        <w:spacing w:line="276" w:lineRule="auto"/>
        <w:ind w:left="720" w:hanging="720"/>
      </w:pPr>
      <w:r>
        <w:rPr>
          <w:rFonts w:ascii="Times New Roman" w:eastAsia="Times New Roman" w:hAnsi="Times New Roman" w:cs="Times New Roman"/>
          <w:sz w:val="24"/>
        </w:rPr>
        <w:t>Bank for International Settlements (BIS). (2025, September 30). Global FX trading hits $9.6 trillion per day in April 2025 and OTC interest rate derivatives surge 79% [Press release]. https://www.bis.org/media-releases/20250930-global-fx-trading-hits-96-trillion-day-april-2025-and-otc-interest-rate-derivatives-surge-79</w:t>
      </w:r>
    </w:p>
    <w:p w14:paraId="2B38F44F" w14:textId="77777777" w:rsidR="000C3C50" w:rsidRDefault="006E796A">
      <w:pPr>
        <w:spacing w:line="276" w:lineRule="auto"/>
        <w:ind w:left="720" w:hanging="720"/>
      </w:pPr>
      <w:r>
        <w:rPr>
          <w:rFonts w:ascii="Times New Roman" w:eastAsia="Times New Roman" w:hAnsi="Times New Roman" w:cs="Times New Roman"/>
          <w:sz w:val="24"/>
        </w:rPr>
        <w:t>BSE Limited (BSE). (n.d.). Currency derivatives. https://www.bseindia.com/</w:t>
      </w:r>
    </w:p>
    <w:p w14:paraId="43013BAA" w14:textId="77777777" w:rsidR="000C3C50" w:rsidRDefault="006E796A">
      <w:pPr>
        <w:spacing w:line="276" w:lineRule="auto"/>
        <w:ind w:left="720" w:hanging="720"/>
      </w:pPr>
      <w:r>
        <w:rPr>
          <w:rFonts w:ascii="Times New Roman" w:eastAsia="Times New Roman" w:hAnsi="Times New Roman" w:cs="Times New Roman"/>
          <w:sz w:val="24"/>
        </w:rPr>
        <w:t>Business Standard. (2022, September 7). RBI releases ‘alert list’ of 34 entities barred from forex trades. https://www.business-standard.com/article/finance/rbi-releases-alert-list-of-34-entities-barred-from-forex-trades-122090701239_1.html</w:t>
      </w:r>
    </w:p>
    <w:p w14:paraId="215AAEBE" w14:textId="77777777" w:rsidR="000C3C50" w:rsidRDefault="006E796A">
      <w:pPr>
        <w:spacing w:line="276" w:lineRule="auto"/>
        <w:ind w:left="720" w:hanging="720"/>
      </w:pPr>
      <w:r>
        <w:rPr>
          <w:rFonts w:ascii="Times New Roman" w:eastAsia="Times New Roman" w:hAnsi="Times New Roman" w:cs="Times New Roman"/>
          <w:sz w:val="24"/>
        </w:rPr>
        <w:t>Business Standard. (2023a, June 7). RBI updates ‘Alert List’ of entities not authorised to deal in forex trade. https://www.business-standard.com/amp/india-news/rbi-updates-alert-list-of-entities-not-authorised-to-deal-in-forex-trade-123060701017_1.html</w:t>
      </w:r>
    </w:p>
    <w:p w14:paraId="2EEE7B87" w14:textId="77777777" w:rsidR="000C3C50" w:rsidRDefault="006E796A">
      <w:pPr>
        <w:spacing w:line="276" w:lineRule="auto"/>
        <w:ind w:left="720" w:hanging="720"/>
      </w:pPr>
      <w:r>
        <w:rPr>
          <w:rFonts w:ascii="Times New Roman" w:eastAsia="Times New Roman" w:hAnsi="Times New Roman" w:cs="Times New Roman"/>
          <w:sz w:val="24"/>
        </w:rPr>
        <w:t>Business Standard. (2023b, November 24). Reserve Bank adds 19 unauthorised forex trading platforms in alert list. https://www.business-standard.com/industry/news/reserve-bank-adds-19-unauthorised-forex-trading-platforms-in-alert-list-123112400907_1.html</w:t>
      </w:r>
    </w:p>
    <w:p w14:paraId="0E05AEFB" w14:textId="77777777" w:rsidR="000C3C50" w:rsidRDefault="006E796A">
      <w:pPr>
        <w:spacing w:line="276" w:lineRule="auto"/>
        <w:ind w:left="720" w:hanging="720"/>
      </w:pPr>
      <w:r>
        <w:rPr>
          <w:rFonts w:ascii="Times New Roman" w:eastAsia="Times New Roman" w:hAnsi="Times New Roman" w:cs="Times New Roman"/>
          <w:sz w:val="24"/>
        </w:rPr>
        <w:t>Business Standard. (2024, April 5). RBI reiterates FX exposure must for rupee exchange derivative transactions. https://www.business-standard.com/finance/news/rbi-reiterates-fx-exposure-must-for-rupee-exchange-derivative-transactions-124040500379_1.html</w:t>
      </w:r>
    </w:p>
    <w:p w14:paraId="0B168ADC" w14:textId="77777777" w:rsidR="000C3C50" w:rsidRDefault="006E796A">
      <w:pPr>
        <w:spacing w:line="276" w:lineRule="auto"/>
        <w:ind w:left="720" w:hanging="720"/>
      </w:pPr>
      <w:r>
        <w:rPr>
          <w:rFonts w:ascii="Times New Roman" w:eastAsia="Times New Roman" w:hAnsi="Times New Roman" w:cs="Times New Roman"/>
          <w:sz w:val="24"/>
        </w:rPr>
        <w:t>Business Today. (2024, October 22). RBI updates alert list of unauthorised forex trading platforms. https://www.businesstoday.in/personal-finance/investment/story/rbi-updates-alert-list-of-unauthorised-forex-trading-platforms-check-details-451015-2024-10-22</w:t>
      </w:r>
    </w:p>
    <w:p w14:paraId="7AD9CBD2" w14:textId="77777777" w:rsidR="000C3C50" w:rsidRDefault="006E796A">
      <w:pPr>
        <w:spacing w:line="276" w:lineRule="auto"/>
        <w:ind w:left="720" w:hanging="720"/>
      </w:pPr>
      <w:r>
        <w:rPr>
          <w:rFonts w:ascii="Times New Roman" w:eastAsia="Times New Roman" w:hAnsi="Times New Roman" w:cs="Times New Roman"/>
          <w:sz w:val="24"/>
        </w:rPr>
        <w:t>Commodity Futures Trading Commission (CFTC). (n.d.). Foreign currency trading. https://www.cftc.gov/</w:t>
      </w:r>
    </w:p>
    <w:p w14:paraId="106D3672" w14:textId="77777777" w:rsidR="000C3C50" w:rsidRDefault="006E796A">
      <w:pPr>
        <w:spacing w:line="276" w:lineRule="auto"/>
        <w:ind w:left="720" w:hanging="720"/>
      </w:pPr>
      <w:r>
        <w:rPr>
          <w:rFonts w:ascii="Times New Roman" w:eastAsia="Times New Roman" w:hAnsi="Times New Roman" w:cs="Times New Roman"/>
          <w:sz w:val="24"/>
        </w:rPr>
        <w:t xml:space="preserve">Department of Economic Affairs, Ministry of Finance. (n.d.). Report of the Standing Council on International Competitiveness of the Indian Financial Sector: Vol. 1. International competitiveness of currency, equity and commodity derivatives markets. </w:t>
      </w:r>
      <w:r>
        <w:rPr>
          <w:rFonts w:ascii="Times New Roman" w:eastAsia="Times New Roman" w:hAnsi="Times New Roman" w:cs="Times New Roman"/>
          <w:sz w:val="24"/>
        </w:rPr>
        <w:lastRenderedPageBreak/>
        <w:t>https://www.sebi.gov.in/sebi_data/commondocs/jul-2020/Report_of_Standing_Council_of_Experts_on_Indian_Financial_Sector_p.pdf</w:t>
      </w:r>
    </w:p>
    <w:p w14:paraId="48CE7055" w14:textId="77777777" w:rsidR="000C3C50" w:rsidRDefault="006E796A">
      <w:pPr>
        <w:spacing w:line="276" w:lineRule="auto"/>
        <w:ind w:left="720" w:hanging="720"/>
      </w:pPr>
      <w:r>
        <w:rPr>
          <w:rFonts w:ascii="Times New Roman" w:eastAsia="Times New Roman" w:hAnsi="Times New Roman" w:cs="Times New Roman"/>
          <w:sz w:val="24"/>
        </w:rPr>
        <w:t>Financial Conduct Authority (FCA). (2019, July 1). PS19/18: Restricting contract for difference products sold to retail clients. https://www.fca.org.uk/publications/policy-statements/ps19-18-restricting-contract-difference-products</w:t>
      </w:r>
    </w:p>
    <w:p w14:paraId="32B83A35" w14:textId="77777777" w:rsidR="000C3C50" w:rsidRDefault="006E796A">
      <w:pPr>
        <w:spacing w:line="276" w:lineRule="auto"/>
        <w:ind w:left="720" w:hanging="720"/>
      </w:pPr>
      <w:r>
        <w:rPr>
          <w:rFonts w:ascii="Times New Roman" w:eastAsia="Times New Roman" w:hAnsi="Times New Roman" w:cs="Times New Roman"/>
          <w:sz w:val="24"/>
        </w:rPr>
        <w:t>Government of India. (1999). The Foreign Exchange Management Act, 1999 (Act No. 42 of 1999). India Code. https://www.indiacode.nic.in/</w:t>
      </w:r>
    </w:p>
    <w:p w14:paraId="609DC81D" w14:textId="77777777" w:rsidR="000C3C50" w:rsidRDefault="006E796A">
      <w:pPr>
        <w:spacing w:line="276" w:lineRule="auto"/>
        <w:ind w:left="720" w:hanging="720"/>
      </w:pPr>
      <w:r>
        <w:rPr>
          <w:rFonts w:ascii="Times New Roman" w:eastAsia="Times New Roman" w:hAnsi="Times New Roman" w:cs="Times New Roman"/>
          <w:sz w:val="24"/>
        </w:rPr>
        <w:t>International Monetary Fund (IMF). (n.d.). Annual report on exchange arrangements and exchange restrictions (AREAER). https://www.imf.org/en/Publications/Annual-Report-on-Exchange-Arrangements-and-Exchange-Restrictions</w:t>
      </w:r>
    </w:p>
    <w:p w14:paraId="2012D79B" w14:textId="77777777" w:rsidR="000C3C50" w:rsidRDefault="006E796A">
      <w:pPr>
        <w:spacing w:line="276" w:lineRule="auto"/>
        <w:ind w:left="720" w:hanging="720"/>
      </w:pPr>
      <w:r>
        <w:rPr>
          <w:rFonts w:ascii="Times New Roman" w:eastAsia="Times New Roman" w:hAnsi="Times New Roman" w:cs="Times New Roman"/>
          <w:sz w:val="24"/>
        </w:rPr>
        <w:t>Moneylife. (2023, February 10). 48 forex platforms are not authorised by RBI. https://moneylife.in/article/48-forex-platforms-are-not-authorised-by-rbi/69810.html</w:t>
      </w:r>
    </w:p>
    <w:p w14:paraId="0DE60B56" w14:textId="77777777" w:rsidR="000C3C50" w:rsidRDefault="006E796A">
      <w:pPr>
        <w:spacing w:line="276" w:lineRule="auto"/>
        <w:ind w:left="720" w:hanging="720"/>
      </w:pPr>
      <w:r>
        <w:rPr>
          <w:rFonts w:ascii="Times New Roman" w:eastAsia="Times New Roman" w:hAnsi="Times New Roman" w:cs="Times New Roman"/>
          <w:sz w:val="24"/>
        </w:rPr>
        <w:t>Morgan Lewis. (2010, September). CFTC issues final retail forex rules. https://www.morganlewis.com/pubs/2010/09/cftc-issues-final-retail-forex-rules</w:t>
      </w:r>
    </w:p>
    <w:p w14:paraId="4D4D944B" w14:textId="77777777" w:rsidR="000C3C50" w:rsidRDefault="006E796A">
      <w:pPr>
        <w:spacing w:line="276" w:lineRule="auto"/>
        <w:ind w:left="720" w:hanging="720"/>
      </w:pPr>
      <w:r>
        <w:rPr>
          <w:rFonts w:ascii="Times New Roman" w:eastAsia="Times New Roman" w:hAnsi="Times New Roman" w:cs="Times New Roman"/>
          <w:sz w:val="24"/>
        </w:rPr>
        <w:t>National Stock Exchange of India (NSE). (n.d.). Currency derivatives. https://www.nseindia.com/</w:t>
      </w:r>
    </w:p>
    <w:p w14:paraId="343EE7F9" w14:textId="77777777" w:rsidR="000C3C50" w:rsidRDefault="006E796A">
      <w:pPr>
        <w:spacing w:line="276" w:lineRule="auto"/>
        <w:ind w:left="720" w:hanging="720"/>
      </w:pPr>
      <w:r>
        <w:rPr>
          <w:rFonts w:ascii="Times New Roman" w:eastAsia="Times New Roman" w:hAnsi="Times New Roman" w:cs="Times New Roman"/>
          <w:sz w:val="24"/>
        </w:rPr>
        <w:t>Reserve Bank of India (RBI). (2015, December 10). RBI introduces cross currency futures and exchange traded cross currency option contracts [Press release]. https://www.rbi.org.in/Scripts/BS_PressReleaseDisplay.aspx?prid=35689</w:t>
      </w:r>
    </w:p>
    <w:p w14:paraId="6C56166B" w14:textId="77777777" w:rsidR="000C3C50" w:rsidRDefault="006E796A">
      <w:pPr>
        <w:spacing w:line="276" w:lineRule="auto"/>
        <w:ind w:left="720" w:hanging="720"/>
      </w:pPr>
      <w:r>
        <w:rPr>
          <w:rFonts w:ascii="Times New Roman" w:eastAsia="Times New Roman" w:hAnsi="Times New Roman" w:cs="Times New Roman"/>
          <w:sz w:val="24"/>
        </w:rPr>
        <w:t>Reserve Bank of India (RBI). (2016a, January 1). Master Direction – Liberalised Remittance Scheme (LRS) (FED Master Direction No. 7/2015-16; updated September 6, 2024). https://www.rbi.org.in/Scripts/BS_ViewMasterDirections.aspx?id=10192</w:t>
      </w:r>
    </w:p>
    <w:p w14:paraId="6C56166B" w14:textId="77777777" w:rsidR="000C3C50" w:rsidRDefault="006E796A">
      <w:pPr>
        <w:spacing w:line="276" w:lineRule="auto"/>
        <w:ind w:left="720" w:hanging="720"/>
      </w:pPr>
      <w:r>
        <w:rPr>
          <w:rFonts w:ascii="Times New Roman" w:eastAsia="Times New Roman" w:hAnsi="Times New Roman" w:cs="Times New Roman"/>
          <w:sz w:val="24"/>
        </w:rPr>
        <w:t>Reserve Bank of India (RBI). (2016b, July 5). Master Direction – Risk management and inter-bank dealings. https://www.rbi.org.in/</w:t>
      </w:r>
    </w:p>
    <w:p w14:paraId="3DA6F458" w14:textId="77777777" w:rsidR="000C3C50" w:rsidRDefault="006E796A">
      <w:pPr>
        <w:spacing w:line="276" w:lineRule="auto"/>
        <w:ind w:left="720" w:hanging="720"/>
      </w:pPr>
      <w:r>
        <w:rPr>
          <w:rFonts w:ascii="Times New Roman" w:eastAsia="Times New Roman" w:hAnsi="Times New Roman" w:cs="Times New Roman"/>
          <w:sz w:val="24"/>
        </w:rPr>
        <w:t>Reserve Bank of India (RBI). (2022, February 3). RBI cautions against unauthorised forex trading platforms [Press release]. https://www.rbi.org.in/commonman/Upload/English/PressRelease/PDFs/PR166003022022.pdf</w:t>
      </w:r>
    </w:p>
    <w:p w14:paraId="48F895FB" w14:textId="77777777" w:rsidR="000C3C50" w:rsidRDefault="006E796A">
      <w:pPr>
        <w:spacing w:line="276" w:lineRule="auto"/>
        <w:ind w:left="720" w:hanging="720"/>
      </w:pPr>
      <w:r>
        <w:rPr>
          <w:rFonts w:ascii="Times New Roman" w:eastAsia="Times New Roman" w:hAnsi="Times New Roman" w:cs="Times New Roman"/>
          <w:sz w:val="24"/>
        </w:rPr>
        <w:t>Reserve Bank of India (RBI). (2023, February 10). RBI issues an updated Alert List [Press release]. https://www.rbi.org.in/SCRIPTS/BS_PressReleaseDisplay.aspx?prid=55201</w:t>
      </w:r>
    </w:p>
    <w:p w14:paraId="039E9900" w14:textId="77777777" w:rsidR="000C3C50" w:rsidRDefault="006E796A">
      <w:pPr>
        <w:spacing w:line="276" w:lineRule="auto"/>
        <w:ind w:left="720" w:hanging="720"/>
      </w:pPr>
      <w:r>
        <w:rPr>
          <w:rFonts w:ascii="Times New Roman" w:eastAsia="Times New Roman" w:hAnsi="Times New Roman" w:cs="Times New Roman"/>
          <w:sz w:val="24"/>
        </w:rPr>
        <w:t>Reserve Bank of India (RBI). (2024, April 24). Unauthorised foreign exchange transactions (RBI/2024-25/25, A.P. (DIR Series) Circular No. 02). https://www.rbi.org.in/Scripts/NotificationUser.aspx?Id=12671</w:t>
      </w:r>
    </w:p>
    <w:p w14:paraId="76604E2B" w14:textId="77777777" w:rsidR="000C3C50" w:rsidRDefault="006E796A">
      <w:pPr>
        <w:spacing w:line="276" w:lineRule="auto"/>
        <w:ind w:left="720" w:hanging="720"/>
      </w:pPr>
      <w:r>
        <w:rPr>
          <w:rFonts w:ascii="Times New Roman" w:eastAsia="Times New Roman" w:hAnsi="Times New Roman" w:cs="Times New Roman"/>
          <w:sz w:val="24"/>
        </w:rPr>
        <w:t>Upstox. (2025, November 19). RBI Alert List updated: Full list of unauthorised forex trading platforms. https://upstox.com/news/personal-finance/trading/rbi-alert-list-updated-full-list-of-unauthorised-forex-trading-platforms-and-what-happens-if-you-use-them/article-184938/</w:t>
      </w:r>
    </w:p>
    <w:sectPr w:rsidR="000C3C50" w:rsidSect="008F52A6">
      <w:headerReference w:type="even" r:id="rId10"/>
      <w:headerReference w:type="default" r:id="rId11"/>
      <w:footerReference w:type="default" r:id="rId12"/>
      <w:headerReference w:type="first" r:id="rId13"/>
      <w:pgSz w:w="11906" w:h="16838" w:code="9"/>
      <w:pgMar w:top="1440" w:right="1440" w:bottom="1440" w:left="1440" w:header="708"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9318D" w14:textId="77777777" w:rsidR="00C17628" w:rsidRDefault="00C17628" w:rsidP="0079641A">
      <w:pPr>
        <w:spacing w:after="0" w:line="240" w:lineRule="auto"/>
      </w:pPr>
      <w:r>
        <w:separator/>
      </w:r>
    </w:p>
  </w:endnote>
  <w:endnote w:type="continuationSeparator" w:id="0">
    <w:p w14:paraId="60D5E1C2" w14:textId="77777777" w:rsidR="00C17628" w:rsidRDefault="00C17628" w:rsidP="00796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830053"/>
      <w:docPartObj>
        <w:docPartGallery w:val="Page Numbers (Bottom of Page)"/>
        <w:docPartUnique/>
      </w:docPartObj>
    </w:sdtPr>
    <w:sdtEndPr>
      <w:rPr>
        <w:noProof/>
      </w:rPr>
    </w:sdtEndPr>
    <w:sdtContent>
      <w:p w14:paraId="3210AD9B" w14:textId="77777777" w:rsidR="008F52A6" w:rsidRDefault="008F52A6">
        <w:pPr>
          <w:pStyle w:val="Footer"/>
          <w:jc w:val="right"/>
        </w:pPr>
      </w:p>
      <w:p w14:paraId="44E0D060" w14:textId="77777777" w:rsidR="008F52A6" w:rsidRDefault="008F52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A6CE22" w14:textId="77777777" w:rsidR="0079641A" w:rsidRDefault="007964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8F6D0" w14:textId="77777777" w:rsidR="00C17628" w:rsidRDefault="00C17628" w:rsidP="0079641A">
      <w:pPr>
        <w:spacing w:after="0" w:line="240" w:lineRule="auto"/>
      </w:pPr>
      <w:r>
        <w:separator/>
      </w:r>
    </w:p>
  </w:footnote>
  <w:footnote w:type="continuationSeparator" w:id="0">
    <w:p w14:paraId="7864AD1C" w14:textId="77777777" w:rsidR="00C17628" w:rsidRDefault="00C17628" w:rsidP="007964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7C508" w14:textId="77777777" w:rsidR="007D509A" w:rsidRDefault="007D50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36B2" w14:textId="77777777" w:rsidR="000C3C50" w:rsidRDefault="000C3C5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3F8E" w14:textId="77777777" w:rsidR="007D509A" w:rsidRDefault="007D50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DED"/>
    <w:multiLevelType w:val="multilevel"/>
    <w:tmpl w:val="2010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48E7"/>
    <w:multiLevelType w:val="multilevel"/>
    <w:tmpl w:val="FD2C3E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786E92"/>
    <w:multiLevelType w:val="multilevel"/>
    <w:tmpl w:val="2816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400DC"/>
    <w:multiLevelType w:val="multilevel"/>
    <w:tmpl w:val="3ACE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E4737"/>
    <w:multiLevelType w:val="multilevel"/>
    <w:tmpl w:val="ADDA0A8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D0112D0"/>
    <w:multiLevelType w:val="multilevel"/>
    <w:tmpl w:val="D32E2E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4D44F2"/>
    <w:multiLevelType w:val="multilevel"/>
    <w:tmpl w:val="597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C51E0"/>
    <w:multiLevelType w:val="multilevel"/>
    <w:tmpl w:val="A91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32A88"/>
    <w:multiLevelType w:val="multilevel"/>
    <w:tmpl w:val="B886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2552B"/>
    <w:multiLevelType w:val="multilevel"/>
    <w:tmpl w:val="2E44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84664"/>
    <w:multiLevelType w:val="multilevel"/>
    <w:tmpl w:val="6F0A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71C95"/>
    <w:multiLevelType w:val="multilevel"/>
    <w:tmpl w:val="7E76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B6011"/>
    <w:multiLevelType w:val="hybridMultilevel"/>
    <w:tmpl w:val="7A9AD1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3F52D0"/>
    <w:multiLevelType w:val="multilevel"/>
    <w:tmpl w:val="5D42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40377"/>
    <w:multiLevelType w:val="hybridMultilevel"/>
    <w:tmpl w:val="20641FDE"/>
    <w:lvl w:ilvl="0" w:tplc="C6682AEC">
      <w:start w:val="1"/>
      <w:numFmt w:val="decimal"/>
      <w:lvlText w:val="%1)"/>
      <w:lvlJc w:val="left"/>
      <w:pPr>
        <w:ind w:left="720" w:hanging="36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9655C8"/>
    <w:multiLevelType w:val="multilevel"/>
    <w:tmpl w:val="6270C0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D351397"/>
    <w:multiLevelType w:val="multilevel"/>
    <w:tmpl w:val="8AD2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84719"/>
    <w:multiLevelType w:val="multilevel"/>
    <w:tmpl w:val="BA7E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5554E"/>
    <w:multiLevelType w:val="multilevel"/>
    <w:tmpl w:val="AE0E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60519"/>
    <w:multiLevelType w:val="multilevel"/>
    <w:tmpl w:val="A362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646BA6"/>
    <w:multiLevelType w:val="multilevel"/>
    <w:tmpl w:val="FB164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155192"/>
    <w:multiLevelType w:val="multilevel"/>
    <w:tmpl w:val="41AE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61610"/>
    <w:multiLevelType w:val="multilevel"/>
    <w:tmpl w:val="3F60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A466D"/>
    <w:multiLevelType w:val="multilevel"/>
    <w:tmpl w:val="FC88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97020"/>
    <w:multiLevelType w:val="multilevel"/>
    <w:tmpl w:val="7158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C8219B"/>
    <w:multiLevelType w:val="hybridMultilevel"/>
    <w:tmpl w:val="95F8BEC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944DF4"/>
    <w:multiLevelType w:val="multilevel"/>
    <w:tmpl w:val="9D40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4E2F22"/>
    <w:multiLevelType w:val="multilevel"/>
    <w:tmpl w:val="CE9C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D34881"/>
    <w:multiLevelType w:val="multilevel"/>
    <w:tmpl w:val="950A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B5442"/>
    <w:multiLevelType w:val="multilevel"/>
    <w:tmpl w:val="5D2AA9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D9A26F9"/>
    <w:multiLevelType w:val="multilevel"/>
    <w:tmpl w:val="A90A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4E1AA2"/>
    <w:multiLevelType w:val="multilevel"/>
    <w:tmpl w:val="EC6A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86E51"/>
    <w:multiLevelType w:val="multilevel"/>
    <w:tmpl w:val="EC0A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D33563"/>
    <w:multiLevelType w:val="hybridMultilevel"/>
    <w:tmpl w:val="5880A818"/>
    <w:lvl w:ilvl="0" w:tplc="3F040208">
      <w:start w:val="1"/>
      <w:numFmt w:val="decimal"/>
      <w:lvlText w:val="%1)"/>
      <w:lvlJc w:val="left"/>
      <w:pPr>
        <w:ind w:left="720" w:hanging="360"/>
      </w:pPr>
      <w:rPr>
        <w:rFonts w:ascii="MS Gothic" w:eastAsia="MS Gothic" w:hAnsi="MS Gothic"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962179C"/>
    <w:multiLevelType w:val="multilevel"/>
    <w:tmpl w:val="DA40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A46A5B"/>
    <w:multiLevelType w:val="multilevel"/>
    <w:tmpl w:val="F950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4053B5"/>
    <w:multiLevelType w:val="multilevel"/>
    <w:tmpl w:val="3C7C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1A037C"/>
    <w:multiLevelType w:val="multilevel"/>
    <w:tmpl w:val="A72AA5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81D40E0"/>
    <w:multiLevelType w:val="multilevel"/>
    <w:tmpl w:val="14F6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AD3F34"/>
    <w:multiLevelType w:val="multilevel"/>
    <w:tmpl w:val="FA32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39193E"/>
    <w:multiLevelType w:val="multilevel"/>
    <w:tmpl w:val="494A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0127684">
    <w:abstractNumId w:val="37"/>
  </w:num>
  <w:num w:numId="2" w16cid:durableId="772016946">
    <w:abstractNumId w:val="29"/>
  </w:num>
  <w:num w:numId="3" w16cid:durableId="87389208">
    <w:abstractNumId w:val="1"/>
  </w:num>
  <w:num w:numId="4" w16cid:durableId="1436173961">
    <w:abstractNumId w:val="5"/>
  </w:num>
  <w:num w:numId="5" w16cid:durableId="1218202047">
    <w:abstractNumId w:val="30"/>
  </w:num>
  <w:num w:numId="6" w16cid:durableId="1725979500">
    <w:abstractNumId w:val="15"/>
  </w:num>
  <w:num w:numId="7" w16cid:durableId="129129164">
    <w:abstractNumId w:val="4"/>
  </w:num>
  <w:num w:numId="8" w16cid:durableId="329069214">
    <w:abstractNumId w:val="19"/>
  </w:num>
  <w:num w:numId="9" w16cid:durableId="1216040198">
    <w:abstractNumId w:val="40"/>
  </w:num>
  <w:num w:numId="10" w16cid:durableId="1403021792">
    <w:abstractNumId w:val="11"/>
  </w:num>
  <w:num w:numId="11" w16cid:durableId="1575621281">
    <w:abstractNumId w:val="0"/>
  </w:num>
  <w:num w:numId="12" w16cid:durableId="1132207057">
    <w:abstractNumId w:val="36"/>
  </w:num>
  <w:num w:numId="13" w16cid:durableId="453409708">
    <w:abstractNumId w:val="26"/>
  </w:num>
  <w:num w:numId="14" w16cid:durableId="374504831">
    <w:abstractNumId w:val="23"/>
  </w:num>
  <w:num w:numId="15" w16cid:durableId="1363901642">
    <w:abstractNumId w:val="22"/>
  </w:num>
  <w:num w:numId="16" w16cid:durableId="762458609">
    <w:abstractNumId w:val="8"/>
  </w:num>
  <w:num w:numId="17" w16cid:durableId="1162894522">
    <w:abstractNumId w:val="16"/>
  </w:num>
  <w:num w:numId="18" w16cid:durableId="143594472">
    <w:abstractNumId w:val="6"/>
  </w:num>
  <w:num w:numId="19" w16cid:durableId="17708149">
    <w:abstractNumId w:val="34"/>
  </w:num>
  <w:num w:numId="20" w16cid:durableId="612596090">
    <w:abstractNumId w:val="20"/>
  </w:num>
  <w:num w:numId="21" w16cid:durableId="6176335">
    <w:abstractNumId w:val="35"/>
  </w:num>
  <w:num w:numId="22" w16cid:durableId="460536596">
    <w:abstractNumId w:val="38"/>
  </w:num>
  <w:num w:numId="23" w16cid:durableId="1646471831">
    <w:abstractNumId w:val="13"/>
  </w:num>
  <w:num w:numId="24" w16cid:durableId="573972893">
    <w:abstractNumId w:val="10"/>
  </w:num>
  <w:num w:numId="25" w16cid:durableId="1780447425">
    <w:abstractNumId w:val="18"/>
  </w:num>
  <w:num w:numId="26" w16cid:durableId="395056095">
    <w:abstractNumId w:val="31"/>
  </w:num>
  <w:num w:numId="27" w16cid:durableId="130639482">
    <w:abstractNumId w:val="39"/>
  </w:num>
  <w:num w:numId="28" w16cid:durableId="2029867341">
    <w:abstractNumId w:val="9"/>
  </w:num>
  <w:num w:numId="29" w16cid:durableId="1075543486">
    <w:abstractNumId w:val="21"/>
  </w:num>
  <w:num w:numId="30" w16cid:durableId="2143498119">
    <w:abstractNumId w:val="17"/>
  </w:num>
  <w:num w:numId="31" w16cid:durableId="1958367153">
    <w:abstractNumId w:val="3"/>
  </w:num>
  <w:num w:numId="32" w16cid:durableId="508524277">
    <w:abstractNumId w:val="32"/>
  </w:num>
  <w:num w:numId="33" w16cid:durableId="402721275">
    <w:abstractNumId w:val="28"/>
  </w:num>
  <w:num w:numId="34" w16cid:durableId="1533954648">
    <w:abstractNumId w:val="7"/>
  </w:num>
  <w:num w:numId="35" w16cid:durableId="1771269699">
    <w:abstractNumId w:val="24"/>
  </w:num>
  <w:num w:numId="36" w16cid:durableId="296954108">
    <w:abstractNumId w:val="27"/>
  </w:num>
  <w:num w:numId="37" w16cid:durableId="2064910160">
    <w:abstractNumId w:val="2"/>
  </w:num>
  <w:num w:numId="38" w16cid:durableId="675958999">
    <w:abstractNumId w:val="33"/>
  </w:num>
  <w:num w:numId="39" w16cid:durableId="1250775967">
    <w:abstractNumId w:val="25"/>
  </w:num>
  <w:num w:numId="40" w16cid:durableId="1768193741">
    <w:abstractNumId w:val="14"/>
  </w:num>
  <w:num w:numId="41" w16cid:durableId="15091296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596"/>
    <w:rsid w:val="00064D36"/>
    <w:rsid w:val="000961E9"/>
    <w:rsid w:val="000A26D4"/>
    <w:rsid w:val="000B5816"/>
    <w:rsid w:val="000C3C50"/>
    <w:rsid w:val="000E47FA"/>
    <w:rsid w:val="000F6614"/>
    <w:rsid w:val="001227C1"/>
    <w:rsid w:val="001316FD"/>
    <w:rsid w:val="001449D5"/>
    <w:rsid w:val="00157094"/>
    <w:rsid w:val="00166BE3"/>
    <w:rsid w:val="00173C0C"/>
    <w:rsid w:val="00186880"/>
    <w:rsid w:val="00187250"/>
    <w:rsid w:val="001A4B1E"/>
    <w:rsid w:val="001D738C"/>
    <w:rsid w:val="002002CA"/>
    <w:rsid w:val="00257094"/>
    <w:rsid w:val="0029508C"/>
    <w:rsid w:val="002B3831"/>
    <w:rsid w:val="002C5763"/>
    <w:rsid w:val="00306982"/>
    <w:rsid w:val="00325F39"/>
    <w:rsid w:val="00362E45"/>
    <w:rsid w:val="0038116D"/>
    <w:rsid w:val="003F6180"/>
    <w:rsid w:val="004031ED"/>
    <w:rsid w:val="00450DC9"/>
    <w:rsid w:val="004E3195"/>
    <w:rsid w:val="00520BFC"/>
    <w:rsid w:val="00525C44"/>
    <w:rsid w:val="005B41C6"/>
    <w:rsid w:val="005D3415"/>
    <w:rsid w:val="00605A8C"/>
    <w:rsid w:val="0061236F"/>
    <w:rsid w:val="00641FDD"/>
    <w:rsid w:val="006639BA"/>
    <w:rsid w:val="0068644B"/>
    <w:rsid w:val="006B2708"/>
    <w:rsid w:val="006E67E6"/>
    <w:rsid w:val="006E796A"/>
    <w:rsid w:val="00734942"/>
    <w:rsid w:val="0079641A"/>
    <w:rsid w:val="007D509A"/>
    <w:rsid w:val="00826FDE"/>
    <w:rsid w:val="00890BB5"/>
    <w:rsid w:val="008F52A6"/>
    <w:rsid w:val="00933D37"/>
    <w:rsid w:val="00961281"/>
    <w:rsid w:val="00974296"/>
    <w:rsid w:val="009C0F8C"/>
    <w:rsid w:val="009C4B9A"/>
    <w:rsid w:val="009F19AD"/>
    <w:rsid w:val="00A05596"/>
    <w:rsid w:val="00A134EC"/>
    <w:rsid w:val="00A17F2D"/>
    <w:rsid w:val="00A44C03"/>
    <w:rsid w:val="00A55B6C"/>
    <w:rsid w:val="00A63D8A"/>
    <w:rsid w:val="00A7407A"/>
    <w:rsid w:val="00AA3303"/>
    <w:rsid w:val="00AD4BB4"/>
    <w:rsid w:val="00B05B02"/>
    <w:rsid w:val="00B31499"/>
    <w:rsid w:val="00B8046C"/>
    <w:rsid w:val="00BD2D22"/>
    <w:rsid w:val="00BD4553"/>
    <w:rsid w:val="00C01E6A"/>
    <w:rsid w:val="00C13D8F"/>
    <w:rsid w:val="00C141E2"/>
    <w:rsid w:val="00C17628"/>
    <w:rsid w:val="00C212A7"/>
    <w:rsid w:val="00C834E2"/>
    <w:rsid w:val="00C90E5D"/>
    <w:rsid w:val="00CB66FE"/>
    <w:rsid w:val="00CB6FD7"/>
    <w:rsid w:val="00D11603"/>
    <w:rsid w:val="00D7475D"/>
    <w:rsid w:val="00D862EF"/>
    <w:rsid w:val="00DB1A9C"/>
    <w:rsid w:val="00DB3E3F"/>
    <w:rsid w:val="00DC1E86"/>
    <w:rsid w:val="00DD5895"/>
    <w:rsid w:val="00E00679"/>
    <w:rsid w:val="00E00998"/>
    <w:rsid w:val="00E82DA7"/>
    <w:rsid w:val="00ED017A"/>
    <w:rsid w:val="00F30530"/>
    <w:rsid w:val="00F8202D"/>
    <w:rsid w:val="00F9087B"/>
    <w:rsid w:val="00FC0C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D18D9C"/>
  <w15:chartTrackingRefBased/>
  <w15:docId w15:val="{991036BF-B6BA-4EC1-ADC7-A8B1E7C5C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5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5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5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5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5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5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5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5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5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5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596"/>
    <w:rPr>
      <w:rFonts w:eastAsiaTheme="majorEastAsia" w:cstheme="majorBidi"/>
      <w:color w:val="272727" w:themeColor="text1" w:themeTint="D8"/>
    </w:rPr>
  </w:style>
  <w:style w:type="paragraph" w:styleId="Title">
    <w:name w:val="Title"/>
    <w:basedOn w:val="Normal"/>
    <w:next w:val="Normal"/>
    <w:link w:val="TitleChar"/>
    <w:uiPriority w:val="10"/>
    <w:qFormat/>
    <w:rsid w:val="00A05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596"/>
    <w:pPr>
      <w:spacing w:before="160"/>
      <w:jc w:val="center"/>
    </w:pPr>
    <w:rPr>
      <w:i/>
      <w:iCs/>
      <w:color w:val="404040" w:themeColor="text1" w:themeTint="BF"/>
    </w:rPr>
  </w:style>
  <w:style w:type="character" w:customStyle="1" w:styleId="QuoteChar">
    <w:name w:val="Quote Char"/>
    <w:basedOn w:val="DefaultParagraphFont"/>
    <w:link w:val="Quote"/>
    <w:uiPriority w:val="29"/>
    <w:rsid w:val="00A05596"/>
    <w:rPr>
      <w:i/>
      <w:iCs/>
      <w:color w:val="404040" w:themeColor="text1" w:themeTint="BF"/>
    </w:rPr>
  </w:style>
  <w:style w:type="paragraph" w:styleId="ListParagraph">
    <w:name w:val="List Paragraph"/>
    <w:basedOn w:val="Normal"/>
    <w:uiPriority w:val="34"/>
    <w:qFormat/>
    <w:rsid w:val="00A05596"/>
    <w:pPr>
      <w:ind w:left="720"/>
      <w:contextualSpacing/>
    </w:pPr>
  </w:style>
  <w:style w:type="character" w:styleId="IntenseEmphasis">
    <w:name w:val="Intense Emphasis"/>
    <w:basedOn w:val="DefaultParagraphFont"/>
    <w:uiPriority w:val="21"/>
    <w:qFormat/>
    <w:rsid w:val="00A05596"/>
    <w:rPr>
      <w:i/>
      <w:iCs/>
      <w:color w:val="2F5496" w:themeColor="accent1" w:themeShade="BF"/>
    </w:rPr>
  </w:style>
  <w:style w:type="paragraph" w:styleId="IntenseQuote">
    <w:name w:val="Intense Quote"/>
    <w:basedOn w:val="Normal"/>
    <w:next w:val="Normal"/>
    <w:link w:val="IntenseQuoteChar"/>
    <w:uiPriority w:val="30"/>
    <w:qFormat/>
    <w:rsid w:val="00A055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596"/>
    <w:rPr>
      <w:i/>
      <w:iCs/>
      <w:color w:val="2F5496" w:themeColor="accent1" w:themeShade="BF"/>
    </w:rPr>
  </w:style>
  <w:style w:type="character" w:styleId="IntenseReference">
    <w:name w:val="Intense Reference"/>
    <w:basedOn w:val="DefaultParagraphFont"/>
    <w:uiPriority w:val="32"/>
    <w:qFormat/>
    <w:rsid w:val="00A05596"/>
    <w:rPr>
      <w:b/>
      <w:bCs/>
      <w:smallCaps/>
      <w:color w:val="2F5496" w:themeColor="accent1" w:themeShade="BF"/>
      <w:spacing w:val="5"/>
    </w:rPr>
  </w:style>
  <w:style w:type="paragraph" w:styleId="NoSpacing">
    <w:name w:val="No Spacing"/>
    <w:uiPriority w:val="1"/>
    <w:qFormat/>
    <w:rsid w:val="00A05596"/>
    <w:pPr>
      <w:spacing w:after="0" w:line="240" w:lineRule="auto"/>
    </w:pPr>
  </w:style>
  <w:style w:type="character" w:styleId="Hyperlink">
    <w:name w:val="Hyperlink"/>
    <w:basedOn w:val="DefaultParagraphFont"/>
    <w:uiPriority w:val="99"/>
    <w:unhideWhenUsed/>
    <w:rsid w:val="00525C44"/>
    <w:rPr>
      <w:color w:val="0563C1" w:themeColor="hyperlink"/>
      <w:u w:val="single"/>
    </w:rPr>
  </w:style>
  <w:style w:type="character" w:styleId="UnresolvedMention">
    <w:name w:val="Unresolved Mention"/>
    <w:basedOn w:val="DefaultParagraphFont"/>
    <w:uiPriority w:val="99"/>
    <w:semiHidden/>
    <w:unhideWhenUsed/>
    <w:rsid w:val="00525C44"/>
    <w:rPr>
      <w:color w:val="605E5C"/>
      <w:shd w:val="clear" w:color="auto" w:fill="E1DFDD"/>
    </w:rPr>
  </w:style>
  <w:style w:type="paragraph" w:styleId="Header">
    <w:name w:val="header"/>
    <w:basedOn w:val="Normal"/>
    <w:link w:val="HeaderChar"/>
    <w:uiPriority w:val="99"/>
    <w:unhideWhenUsed/>
    <w:rsid w:val="007964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41A"/>
  </w:style>
  <w:style w:type="paragraph" w:styleId="Footer">
    <w:name w:val="footer"/>
    <w:basedOn w:val="Normal"/>
    <w:link w:val="FooterChar"/>
    <w:uiPriority w:val="99"/>
    <w:unhideWhenUsed/>
    <w:rsid w:val="007964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41A"/>
  </w:style>
  <w:style w:type="paragraph" w:styleId="Revision">
    <w:name w:val="Revision"/>
    <w:hidden/>
    <w:uiPriority w:val="99"/>
    <w:semiHidden/>
    <w:rsid w:val="0068644B"/>
    <w:pPr>
      <w:spacing w:after="0" w:line="240" w:lineRule="auto"/>
    </w:pPr>
  </w:style>
  <w:style w:type="table" w:styleId="TableGrid">
    <w:name w:val="Table Grid"/>
    <w:basedOn w:val="TableNormal"/>
    <w:uiPriority w:val="39"/>
    <w:rsid w:val="00131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08469">
      <w:bodyDiv w:val="1"/>
      <w:marLeft w:val="0"/>
      <w:marRight w:val="0"/>
      <w:marTop w:val="0"/>
      <w:marBottom w:val="0"/>
      <w:divBdr>
        <w:top w:val="none" w:sz="0" w:space="0" w:color="auto"/>
        <w:left w:val="none" w:sz="0" w:space="0" w:color="auto"/>
        <w:bottom w:val="none" w:sz="0" w:space="0" w:color="auto"/>
        <w:right w:val="none" w:sz="0" w:space="0" w:color="auto"/>
      </w:divBdr>
      <w:divsChild>
        <w:div w:id="944268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417024">
          <w:marLeft w:val="0"/>
          <w:marRight w:val="0"/>
          <w:marTop w:val="0"/>
          <w:marBottom w:val="0"/>
          <w:divBdr>
            <w:top w:val="none" w:sz="0" w:space="0" w:color="auto"/>
            <w:left w:val="none" w:sz="0" w:space="0" w:color="auto"/>
            <w:bottom w:val="none" w:sz="0" w:space="0" w:color="auto"/>
            <w:right w:val="none" w:sz="0" w:space="0" w:color="auto"/>
          </w:divBdr>
          <w:divsChild>
            <w:div w:id="1535651929">
              <w:marLeft w:val="0"/>
              <w:marRight w:val="0"/>
              <w:marTop w:val="0"/>
              <w:marBottom w:val="0"/>
              <w:divBdr>
                <w:top w:val="none" w:sz="0" w:space="0" w:color="auto"/>
                <w:left w:val="none" w:sz="0" w:space="0" w:color="auto"/>
                <w:bottom w:val="none" w:sz="0" w:space="0" w:color="auto"/>
                <w:right w:val="none" w:sz="0" w:space="0" w:color="auto"/>
              </w:divBdr>
            </w:div>
          </w:divsChild>
        </w:div>
        <w:div w:id="1114716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16080">
      <w:bodyDiv w:val="1"/>
      <w:marLeft w:val="0"/>
      <w:marRight w:val="0"/>
      <w:marTop w:val="0"/>
      <w:marBottom w:val="0"/>
      <w:divBdr>
        <w:top w:val="none" w:sz="0" w:space="0" w:color="auto"/>
        <w:left w:val="none" w:sz="0" w:space="0" w:color="auto"/>
        <w:bottom w:val="none" w:sz="0" w:space="0" w:color="auto"/>
        <w:right w:val="none" w:sz="0" w:space="0" w:color="auto"/>
      </w:divBdr>
    </w:div>
    <w:div w:id="201333158">
      <w:bodyDiv w:val="1"/>
      <w:marLeft w:val="0"/>
      <w:marRight w:val="0"/>
      <w:marTop w:val="0"/>
      <w:marBottom w:val="0"/>
      <w:divBdr>
        <w:top w:val="none" w:sz="0" w:space="0" w:color="auto"/>
        <w:left w:val="none" w:sz="0" w:space="0" w:color="auto"/>
        <w:bottom w:val="none" w:sz="0" w:space="0" w:color="auto"/>
        <w:right w:val="none" w:sz="0" w:space="0" w:color="auto"/>
      </w:divBdr>
    </w:div>
    <w:div w:id="279608607">
      <w:bodyDiv w:val="1"/>
      <w:marLeft w:val="0"/>
      <w:marRight w:val="0"/>
      <w:marTop w:val="0"/>
      <w:marBottom w:val="0"/>
      <w:divBdr>
        <w:top w:val="none" w:sz="0" w:space="0" w:color="auto"/>
        <w:left w:val="none" w:sz="0" w:space="0" w:color="auto"/>
        <w:bottom w:val="none" w:sz="0" w:space="0" w:color="auto"/>
        <w:right w:val="none" w:sz="0" w:space="0" w:color="auto"/>
      </w:divBdr>
    </w:div>
    <w:div w:id="289089697">
      <w:bodyDiv w:val="1"/>
      <w:marLeft w:val="0"/>
      <w:marRight w:val="0"/>
      <w:marTop w:val="0"/>
      <w:marBottom w:val="0"/>
      <w:divBdr>
        <w:top w:val="none" w:sz="0" w:space="0" w:color="auto"/>
        <w:left w:val="none" w:sz="0" w:space="0" w:color="auto"/>
        <w:bottom w:val="none" w:sz="0" w:space="0" w:color="auto"/>
        <w:right w:val="none" w:sz="0" w:space="0" w:color="auto"/>
      </w:divBdr>
    </w:div>
    <w:div w:id="305932515">
      <w:bodyDiv w:val="1"/>
      <w:marLeft w:val="0"/>
      <w:marRight w:val="0"/>
      <w:marTop w:val="0"/>
      <w:marBottom w:val="0"/>
      <w:divBdr>
        <w:top w:val="none" w:sz="0" w:space="0" w:color="auto"/>
        <w:left w:val="none" w:sz="0" w:space="0" w:color="auto"/>
        <w:bottom w:val="none" w:sz="0" w:space="0" w:color="auto"/>
        <w:right w:val="none" w:sz="0" w:space="0" w:color="auto"/>
      </w:divBdr>
    </w:div>
    <w:div w:id="314650991">
      <w:bodyDiv w:val="1"/>
      <w:marLeft w:val="0"/>
      <w:marRight w:val="0"/>
      <w:marTop w:val="0"/>
      <w:marBottom w:val="0"/>
      <w:divBdr>
        <w:top w:val="none" w:sz="0" w:space="0" w:color="auto"/>
        <w:left w:val="none" w:sz="0" w:space="0" w:color="auto"/>
        <w:bottom w:val="none" w:sz="0" w:space="0" w:color="auto"/>
        <w:right w:val="none" w:sz="0" w:space="0" w:color="auto"/>
      </w:divBdr>
    </w:div>
    <w:div w:id="324632353">
      <w:bodyDiv w:val="1"/>
      <w:marLeft w:val="0"/>
      <w:marRight w:val="0"/>
      <w:marTop w:val="0"/>
      <w:marBottom w:val="0"/>
      <w:divBdr>
        <w:top w:val="none" w:sz="0" w:space="0" w:color="auto"/>
        <w:left w:val="none" w:sz="0" w:space="0" w:color="auto"/>
        <w:bottom w:val="none" w:sz="0" w:space="0" w:color="auto"/>
        <w:right w:val="none" w:sz="0" w:space="0" w:color="auto"/>
      </w:divBdr>
    </w:div>
    <w:div w:id="331418153">
      <w:bodyDiv w:val="1"/>
      <w:marLeft w:val="0"/>
      <w:marRight w:val="0"/>
      <w:marTop w:val="0"/>
      <w:marBottom w:val="0"/>
      <w:divBdr>
        <w:top w:val="none" w:sz="0" w:space="0" w:color="auto"/>
        <w:left w:val="none" w:sz="0" w:space="0" w:color="auto"/>
        <w:bottom w:val="none" w:sz="0" w:space="0" w:color="auto"/>
        <w:right w:val="none" w:sz="0" w:space="0" w:color="auto"/>
      </w:divBdr>
    </w:div>
    <w:div w:id="359554280">
      <w:bodyDiv w:val="1"/>
      <w:marLeft w:val="0"/>
      <w:marRight w:val="0"/>
      <w:marTop w:val="0"/>
      <w:marBottom w:val="0"/>
      <w:divBdr>
        <w:top w:val="none" w:sz="0" w:space="0" w:color="auto"/>
        <w:left w:val="none" w:sz="0" w:space="0" w:color="auto"/>
        <w:bottom w:val="none" w:sz="0" w:space="0" w:color="auto"/>
        <w:right w:val="none" w:sz="0" w:space="0" w:color="auto"/>
      </w:divBdr>
    </w:div>
    <w:div w:id="370231240">
      <w:bodyDiv w:val="1"/>
      <w:marLeft w:val="0"/>
      <w:marRight w:val="0"/>
      <w:marTop w:val="0"/>
      <w:marBottom w:val="0"/>
      <w:divBdr>
        <w:top w:val="none" w:sz="0" w:space="0" w:color="auto"/>
        <w:left w:val="none" w:sz="0" w:space="0" w:color="auto"/>
        <w:bottom w:val="none" w:sz="0" w:space="0" w:color="auto"/>
        <w:right w:val="none" w:sz="0" w:space="0" w:color="auto"/>
      </w:divBdr>
    </w:div>
    <w:div w:id="472450366">
      <w:bodyDiv w:val="1"/>
      <w:marLeft w:val="0"/>
      <w:marRight w:val="0"/>
      <w:marTop w:val="0"/>
      <w:marBottom w:val="0"/>
      <w:divBdr>
        <w:top w:val="none" w:sz="0" w:space="0" w:color="auto"/>
        <w:left w:val="none" w:sz="0" w:space="0" w:color="auto"/>
        <w:bottom w:val="none" w:sz="0" w:space="0" w:color="auto"/>
        <w:right w:val="none" w:sz="0" w:space="0" w:color="auto"/>
      </w:divBdr>
    </w:div>
    <w:div w:id="504132399">
      <w:bodyDiv w:val="1"/>
      <w:marLeft w:val="0"/>
      <w:marRight w:val="0"/>
      <w:marTop w:val="0"/>
      <w:marBottom w:val="0"/>
      <w:divBdr>
        <w:top w:val="none" w:sz="0" w:space="0" w:color="auto"/>
        <w:left w:val="none" w:sz="0" w:space="0" w:color="auto"/>
        <w:bottom w:val="none" w:sz="0" w:space="0" w:color="auto"/>
        <w:right w:val="none" w:sz="0" w:space="0" w:color="auto"/>
      </w:divBdr>
    </w:div>
    <w:div w:id="514265960">
      <w:bodyDiv w:val="1"/>
      <w:marLeft w:val="0"/>
      <w:marRight w:val="0"/>
      <w:marTop w:val="0"/>
      <w:marBottom w:val="0"/>
      <w:divBdr>
        <w:top w:val="none" w:sz="0" w:space="0" w:color="auto"/>
        <w:left w:val="none" w:sz="0" w:space="0" w:color="auto"/>
        <w:bottom w:val="none" w:sz="0" w:space="0" w:color="auto"/>
        <w:right w:val="none" w:sz="0" w:space="0" w:color="auto"/>
      </w:divBdr>
    </w:div>
    <w:div w:id="576211342">
      <w:bodyDiv w:val="1"/>
      <w:marLeft w:val="0"/>
      <w:marRight w:val="0"/>
      <w:marTop w:val="0"/>
      <w:marBottom w:val="0"/>
      <w:divBdr>
        <w:top w:val="none" w:sz="0" w:space="0" w:color="auto"/>
        <w:left w:val="none" w:sz="0" w:space="0" w:color="auto"/>
        <w:bottom w:val="none" w:sz="0" w:space="0" w:color="auto"/>
        <w:right w:val="none" w:sz="0" w:space="0" w:color="auto"/>
      </w:divBdr>
    </w:div>
    <w:div w:id="755395423">
      <w:bodyDiv w:val="1"/>
      <w:marLeft w:val="0"/>
      <w:marRight w:val="0"/>
      <w:marTop w:val="0"/>
      <w:marBottom w:val="0"/>
      <w:divBdr>
        <w:top w:val="none" w:sz="0" w:space="0" w:color="auto"/>
        <w:left w:val="none" w:sz="0" w:space="0" w:color="auto"/>
        <w:bottom w:val="none" w:sz="0" w:space="0" w:color="auto"/>
        <w:right w:val="none" w:sz="0" w:space="0" w:color="auto"/>
      </w:divBdr>
    </w:div>
    <w:div w:id="896430019">
      <w:bodyDiv w:val="1"/>
      <w:marLeft w:val="0"/>
      <w:marRight w:val="0"/>
      <w:marTop w:val="0"/>
      <w:marBottom w:val="0"/>
      <w:divBdr>
        <w:top w:val="none" w:sz="0" w:space="0" w:color="auto"/>
        <w:left w:val="none" w:sz="0" w:space="0" w:color="auto"/>
        <w:bottom w:val="none" w:sz="0" w:space="0" w:color="auto"/>
        <w:right w:val="none" w:sz="0" w:space="0" w:color="auto"/>
      </w:divBdr>
    </w:div>
    <w:div w:id="906889009">
      <w:bodyDiv w:val="1"/>
      <w:marLeft w:val="0"/>
      <w:marRight w:val="0"/>
      <w:marTop w:val="0"/>
      <w:marBottom w:val="0"/>
      <w:divBdr>
        <w:top w:val="none" w:sz="0" w:space="0" w:color="auto"/>
        <w:left w:val="none" w:sz="0" w:space="0" w:color="auto"/>
        <w:bottom w:val="none" w:sz="0" w:space="0" w:color="auto"/>
        <w:right w:val="none" w:sz="0" w:space="0" w:color="auto"/>
      </w:divBdr>
    </w:div>
    <w:div w:id="936524500">
      <w:bodyDiv w:val="1"/>
      <w:marLeft w:val="0"/>
      <w:marRight w:val="0"/>
      <w:marTop w:val="0"/>
      <w:marBottom w:val="0"/>
      <w:divBdr>
        <w:top w:val="none" w:sz="0" w:space="0" w:color="auto"/>
        <w:left w:val="none" w:sz="0" w:space="0" w:color="auto"/>
        <w:bottom w:val="none" w:sz="0" w:space="0" w:color="auto"/>
        <w:right w:val="none" w:sz="0" w:space="0" w:color="auto"/>
      </w:divBdr>
    </w:div>
    <w:div w:id="1015426866">
      <w:bodyDiv w:val="1"/>
      <w:marLeft w:val="0"/>
      <w:marRight w:val="0"/>
      <w:marTop w:val="0"/>
      <w:marBottom w:val="0"/>
      <w:divBdr>
        <w:top w:val="none" w:sz="0" w:space="0" w:color="auto"/>
        <w:left w:val="none" w:sz="0" w:space="0" w:color="auto"/>
        <w:bottom w:val="none" w:sz="0" w:space="0" w:color="auto"/>
        <w:right w:val="none" w:sz="0" w:space="0" w:color="auto"/>
      </w:divBdr>
    </w:div>
    <w:div w:id="1063790385">
      <w:bodyDiv w:val="1"/>
      <w:marLeft w:val="0"/>
      <w:marRight w:val="0"/>
      <w:marTop w:val="0"/>
      <w:marBottom w:val="0"/>
      <w:divBdr>
        <w:top w:val="none" w:sz="0" w:space="0" w:color="auto"/>
        <w:left w:val="none" w:sz="0" w:space="0" w:color="auto"/>
        <w:bottom w:val="none" w:sz="0" w:space="0" w:color="auto"/>
        <w:right w:val="none" w:sz="0" w:space="0" w:color="auto"/>
      </w:divBdr>
    </w:div>
    <w:div w:id="1096710203">
      <w:bodyDiv w:val="1"/>
      <w:marLeft w:val="0"/>
      <w:marRight w:val="0"/>
      <w:marTop w:val="0"/>
      <w:marBottom w:val="0"/>
      <w:divBdr>
        <w:top w:val="none" w:sz="0" w:space="0" w:color="auto"/>
        <w:left w:val="none" w:sz="0" w:space="0" w:color="auto"/>
        <w:bottom w:val="none" w:sz="0" w:space="0" w:color="auto"/>
        <w:right w:val="none" w:sz="0" w:space="0" w:color="auto"/>
      </w:divBdr>
    </w:div>
    <w:div w:id="1102452936">
      <w:bodyDiv w:val="1"/>
      <w:marLeft w:val="0"/>
      <w:marRight w:val="0"/>
      <w:marTop w:val="0"/>
      <w:marBottom w:val="0"/>
      <w:divBdr>
        <w:top w:val="none" w:sz="0" w:space="0" w:color="auto"/>
        <w:left w:val="none" w:sz="0" w:space="0" w:color="auto"/>
        <w:bottom w:val="none" w:sz="0" w:space="0" w:color="auto"/>
        <w:right w:val="none" w:sz="0" w:space="0" w:color="auto"/>
      </w:divBdr>
    </w:div>
    <w:div w:id="1128010363">
      <w:bodyDiv w:val="1"/>
      <w:marLeft w:val="0"/>
      <w:marRight w:val="0"/>
      <w:marTop w:val="0"/>
      <w:marBottom w:val="0"/>
      <w:divBdr>
        <w:top w:val="none" w:sz="0" w:space="0" w:color="auto"/>
        <w:left w:val="none" w:sz="0" w:space="0" w:color="auto"/>
        <w:bottom w:val="none" w:sz="0" w:space="0" w:color="auto"/>
        <w:right w:val="none" w:sz="0" w:space="0" w:color="auto"/>
      </w:divBdr>
    </w:div>
    <w:div w:id="1135608117">
      <w:bodyDiv w:val="1"/>
      <w:marLeft w:val="0"/>
      <w:marRight w:val="0"/>
      <w:marTop w:val="0"/>
      <w:marBottom w:val="0"/>
      <w:divBdr>
        <w:top w:val="none" w:sz="0" w:space="0" w:color="auto"/>
        <w:left w:val="none" w:sz="0" w:space="0" w:color="auto"/>
        <w:bottom w:val="none" w:sz="0" w:space="0" w:color="auto"/>
        <w:right w:val="none" w:sz="0" w:space="0" w:color="auto"/>
      </w:divBdr>
    </w:div>
    <w:div w:id="1176110355">
      <w:bodyDiv w:val="1"/>
      <w:marLeft w:val="0"/>
      <w:marRight w:val="0"/>
      <w:marTop w:val="0"/>
      <w:marBottom w:val="0"/>
      <w:divBdr>
        <w:top w:val="none" w:sz="0" w:space="0" w:color="auto"/>
        <w:left w:val="none" w:sz="0" w:space="0" w:color="auto"/>
        <w:bottom w:val="none" w:sz="0" w:space="0" w:color="auto"/>
        <w:right w:val="none" w:sz="0" w:space="0" w:color="auto"/>
      </w:divBdr>
    </w:div>
    <w:div w:id="1220479767">
      <w:bodyDiv w:val="1"/>
      <w:marLeft w:val="0"/>
      <w:marRight w:val="0"/>
      <w:marTop w:val="0"/>
      <w:marBottom w:val="0"/>
      <w:divBdr>
        <w:top w:val="none" w:sz="0" w:space="0" w:color="auto"/>
        <w:left w:val="none" w:sz="0" w:space="0" w:color="auto"/>
        <w:bottom w:val="none" w:sz="0" w:space="0" w:color="auto"/>
        <w:right w:val="none" w:sz="0" w:space="0" w:color="auto"/>
      </w:divBdr>
    </w:div>
    <w:div w:id="1321815477">
      <w:bodyDiv w:val="1"/>
      <w:marLeft w:val="0"/>
      <w:marRight w:val="0"/>
      <w:marTop w:val="0"/>
      <w:marBottom w:val="0"/>
      <w:divBdr>
        <w:top w:val="none" w:sz="0" w:space="0" w:color="auto"/>
        <w:left w:val="none" w:sz="0" w:space="0" w:color="auto"/>
        <w:bottom w:val="none" w:sz="0" w:space="0" w:color="auto"/>
        <w:right w:val="none" w:sz="0" w:space="0" w:color="auto"/>
      </w:divBdr>
    </w:div>
    <w:div w:id="1382246988">
      <w:bodyDiv w:val="1"/>
      <w:marLeft w:val="0"/>
      <w:marRight w:val="0"/>
      <w:marTop w:val="0"/>
      <w:marBottom w:val="0"/>
      <w:divBdr>
        <w:top w:val="none" w:sz="0" w:space="0" w:color="auto"/>
        <w:left w:val="none" w:sz="0" w:space="0" w:color="auto"/>
        <w:bottom w:val="none" w:sz="0" w:space="0" w:color="auto"/>
        <w:right w:val="none" w:sz="0" w:space="0" w:color="auto"/>
      </w:divBdr>
    </w:div>
    <w:div w:id="1382554570">
      <w:bodyDiv w:val="1"/>
      <w:marLeft w:val="0"/>
      <w:marRight w:val="0"/>
      <w:marTop w:val="0"/>
      <w:marBottom w:val="0"/>
      <w:divBdr>
        <w:top w:val="none" w:sz="0" w:space="0" w:color="auto"/>
        <w:left w:val="none" w:sz="0" w:space="0" w:color="auto"/>
        <w:bottom w:val="none" w:sz="0" w:space="0" w:color="auto"/>
        <w:right w:val="none" w:sz="0" w:space="0" w:color="auto"/>
      </w:divBdr>
    </w:div>
    <w:div w:id="1389650650">
      <w:bodyDiv w:val="1"/>
      <w:marLeft w:val="0"/>
      <w:marRight w:val="0"/>
      <w:marTop w:val="0"/>
      <w:marBottom w:val="0"/>
      <w:divBdr>
        <w:top w:val="none" w:sz="0" w:space="0" w:color="auto"/>
        <w:left w:val="none" w:sz="0" w:space="0" w:color="auto"/>
        <w:bottom w:val="none" w:sz="0" w:space="0" w:color="auto"/>
        <w:right w:val="none" w:sz="0" w:space="0" w:color="auto"/>
      </w:divBdr>
    </w:div>
    <w:div w:id="1425953077">
      <w:bodyDiv w:val="1"/>
      <w:marLeft w:val="0"/>
      <w:marRight w:val="0"/>
      <w:marTop w:val="0"/>
      <w:marBottom w:val="0"/>
      <w:divBdr>
        <w:top w:val="none" w:sz="0" w:space="0" w:color="auto"/>
        <w:left w:val="none" w:sz="0" w:space="0" w:color="auto"/>
        <w:bottom w:val="none" w:sz="0" w:space="0" w:color="auto"/>
        <w:right w:val="none" w:sz="0" w:space="0" w:color="auto"/>
      </w:divBdr>
    </w:div>
    <w:div w:id="1603414315">
      <w:bodyDiv w:val="1"/>
      <w:marLeft w:val="0"/>
      <w:marRight w:val="0"/>
      <w:marTop w:val="0"/>
      <w:marBottom w:val="0"/>
      <w:divBdr>
        <w:top w:val="none" w:sz="0" w:space="0" w:color="auto"/>
        <w:left w:val="none" w:sz="0" w:space="0" w:color="auto"/>
        <w:bottom w:val="none" w:sz="0" w:space="0" w:color="auto"/>
        <w:right w:val="none" w:sz="0" w:space="0" w:color="auto"/>
      </w:divBdr>
    </w:div>
    <w:div w:id="1617517739">
      <w:bodyDiv w:val="1"/>
      <w:marLeft w:val="0"/>
      <w:marRight w:val="0"/>
      <w:marTop w:val="0"/>
      <w:marBottom w:val="0"/>
      <w:divBdr>
        <w:top w:val="none" w:sz="0" w:space="0" w:color="auto"/>
        <w:left w:val="none" w:sz="0" w:space="0" w:color="auto"/>
        <w:bottom w:val="none" w:sz="0" w:space="0" w:color="auto"/>
        <w:right w:val="none" w:sz="0" w:space="0" w:color="auto"/>
      </w:divBdr>
    </w:div>
    <w:div w:id="1638025486">
      <w:bodyDiv w:val="1"/>
      <w:marLeft w:val="0"/>
      <w:marRight w:val="0"/>
      <w:marTop w:val="0"/>
      <w:marBottom w:val="0"/>
      <w:divBdr>
        <w:top w:val="none" w:sz="0" w:space="0" w:color="auto"/>
        <w:left w:val="none" w:sz="0" w:space="0" w:color="auto"/>
        <w:bottom w:val="none" w:sz="0" w:space="0" w:color="auto"/>
        <w:right w:val="none" w:sz="0" w:space="0" w:color="auto"/>
      </w:divBdr>
    </w:div>
    <w:div w:id="1655068724">
      <w:bodyDiv w:val="1"/>
      <w:marLeft w:val="0"/>
      <w:marRight w:val="0"/>
      <w:marTop w:val="0"/>
      <w:marBottom w:val="0"/>
      <w:divBdr>
        <w:top w:val="none" w:sz="0" w:space="0" w:color="auto"/>
        <w:left w:val="none" w:sz="0" w:space="0" w:color="auto"/>
        <w:bottom w:val="none" w:sz="0" w:space="0" w:color="auto"/>
        <w:right w:val="none" w:sz="0" w:space="0" w:color="auto"/>
      </w:divBdr>
    </w:div>
    <w:div w:id="1672565448">
      <w:bodyDiv w:val="1"/>
      <w:marLeft w:val="0"/>
      <w:marRight w:val="0"/>
      <w:marTop w:val="0"/>
      <w:marBottom w:val="0"/>
      <w:divBdr>
        <w:top w:val="none" w:sz="0" w:space="0" w:color="auto"/>
        <w:left w:val="none" w:sz="0" w:space="0" w:color="auto"/>
        <w:bottom w:val="none" w:sz="0" w:space="0" w:color="auto"/>
        <w:right w:val="none" w:sz="0" w:space="0" w:color="auto"/>
      </w:divBdr>
      <w:divsChild>
        <w:div w:id="966008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379947">
          <w:marLeft w:val="0"/>
          <w:marRight w:val="0"/>
          <w:marTop w:val="0"/>
          <w:marBottom w:val="0"/>
          <w:divBdr>
            <w:top w:val="none" w:sz="0" w:space="0" w:color="auto"/>
            <w:left w:val="none" w:sz="0" w:space="0" w:color="auto"/>
            <w:bottom w:val="none" w:sz="0" w:space="0" w:color="auto"/>
            <w:right w:val="none" w:sz="0" w:space="0" w:color="auto"/>
          </w:divBdr>
          <w:divsChild>
            <w:div w:id="842470920">
              <w:marLeft w:val="0"/>
              <w:marRight w:val="0"/>
              <w:marTop w:val="0"/>
              <w:marBottom w:val="0"/>
              <w:divBdr>
                <w:top w:val="none" w:sz="0" w:space="0" w:color="auto"/>
                <w:left w:val="none" w:sz="0" w:space="0" w:color="auto"/>
                <w:bottom w:val="none" w:sz="0" w:space="0" w:color="auto"/>
                <w:right w:val="none" w:sz="0" w:space="0" w:color="auto"/>
              </w:divBdr>
            </w:div>
          </w:divsChild>
        </w:div>
        <w:div w:id="1491171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384881">
      <w:bodyDiv w:val="1"/>
      <w:marLeft w:val="0"/>
      <w:marRight w:val="0"/>
      <w:marTop w:val="0"/>
      <w:marBottom w:val="0"/>
      <w:divBdr>
        <w:top w:val="none" w:sz="0" w:space="0" w:color="auto"/>
        <w:left w:val="none" w:sz="0" w:space="0" w:color="auto"/>
        <w:bottom w:val="none" w:sz="0" w:space="0" w:color="auto"/>
        <w:right w:val="none" w:sz="0" w:space="0" w:color="auto"/>
      </w:divBdr>
    </w:div>
    <w:div w:id="1948072950">
      <w:bodyDiv w:val="1"/>
      <w:marLeft w:val="0"/>
      <w:marRight w:val="0"/>
      <w:marTop w:val="0"/>
      <w:marBottom w:val="0"/>
      <w:divBdr>
        <w:top w:val="none" w:sz="0" w:space="0" w:color="auto"/>
        <w:left w:val="none" w:sz="0" w:space="0" w:color="auto"/>
        <w:bottom w:val="none" w:sz="0" w:space="0" w:color="auto"/>
        <w:right w:val="none" w:sz="0" w:space="0" w:color="auto"/>
      </w:divBdr>
    </w:div>
    <w:div w:id="2028215288">
      <w:bodyDiv w:val="1"/>
      <w:marLeft w:val="0"/>
      <w:marRight w:val="0"/>
      <w:marTop w:val="0"/>
      <w:marBottom w:val="0"/>
      <w:divBdr>
        <w:top w:val="none" w:sz="0" w:space="0" w:color="auto"/>
        <w:left w:val="none" w:sz="0" w:space="0" w:color="auto"/>
        <w:bottom w:val="none" w:sz="0" w:space="0" w:color="auto"/>
        <w:right w:val="none" w:sz="0" w:space="0" w:color="auto"/>
      </w:divBdr>
    </w:div>
    <w:div w:id="2030108688">
      <w:bodyDiv w:val="1"/>
      <w:marLeft w:val="0"/>
      <w:marRight w:val="0"/>
      <w:marTop w:val="0"/>
      <w:marBottom w:val="0"/>
      <w:divBdr>
        <w:top w:val="none" w:sz="0" w:space="0" w:color="auto"/>
        <w:left w:val="none" w:sz="0" w:space="0" w:color="auto"/>
        <w:bottom w:val="none" w:sz="0" w:space="0" w:color="auto"/>
        <w:right w:val="none" w:sz="0" w:space="0" w:color="auto"/>
      </w:divBdr>
    </w:div>
    <w:div w:id="207592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33CFC-F206-4756-9221-8735A7CE3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7802</Words>
  <Characters>44477</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Bhargava C</dc:creator>
  <cp:keywords/>
  <dc:description/>
  <cp:lastModifiedBy>Bhargava C</cp:lastModifiedBy>
  <cp:revision>2</cp:revision>
  <dcterms:created xsi:type="dcterms:W3CDTF">2026-10-23T07:32:00Z</dcterms:created>
  <dcterms:modified xsi:type="dcterms:W3CDTF">2026-10-23T07:32:00Z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549ba3dd-da15-4914-be88-052d58e8f7f8</vt:lpwstr>
  </property>
</Properties>
</file>