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EF2BA" w14:textId="77777777" w:rsidR="009C5C34" w:rsidRDefault="00000000">
      <w:pPr>
        <w:spacing w:after="20"/>
        <w:jc w:val="center"/>
      </w:pPr>
      <w:r>
        <w:rPr>
          <w:b/>
          <w:sz w:val="32"/>
        </w:rPr>
        <w:t>BHARGAV BIRE</w:t>
      </w:r>
    </w:p>
    <w:p w14:paraId="0DB2B59F" w14:textId="77777777" w:rsidR="009C5C34" w:rsidRDefault="00000000">
      <w:pPr>
        <w:spacing w:after="20"/>
        <w:jc w:val="center"/>
      </w:pPr>
      <w:r>
        <w:rPr>
          <w:sz w:val="22"/>
        </w:rPr>
        <w:t>Generative AI Engineer</w:t>
      </w:r>
    </w:p>
    <w:p w14:paraId="1BEE4565" w14:textId="77777777" w:rsidR="009C5C34" w:rsidRDefault="00000000">
      <w:pPr>
        <w:spacing w:after="80"/>
        <w:jc w:val="center"/>
      </w:pPr>
      <w:r>
        <w:rPr>
          <w:sz w:val="20"/>
        </w:rPr>
        <w:t>Connecticut, USA | (475) 268-2231 | bhargavbire@outlook.com | linkedin.com/in/bhargavbire</w:t>
      </w:r>
    </w:p>
    <w:p w14:paraId="1EE8E2C0" w14:textId="77777777" w:rsidR="009C5C34" w:rsidRDefault="00000000">
      <w:pPr>
        <w:keepNext/>
        <w:keepLines/>
        <w:pBdr>
          <w:bottom w:val="single" w:sz="8" w:space="1" w:color="000000"/>
        </w:pBdr>
        <w:spacing w:before="120" w:after="60"/>
      </w:pPr>
      <w:r>
        <w:rPr>
          <w:b/>
          <w:caps/>
          <w:sz w:val="22"/>
        </w:rPr>
        <w:t>PROFESSIONAL SUMMARY</w:t>
      </w:r>
    </w:p>
    <w:p w14:paraId="674F95EC" w14:textId="77777777" w:rsidR="009C5C34" w:rsidRDefault="00000000">
      <w:pPr>
        <w:pStyle w:val="ListBullet"/>
        <w:keepLines/>
        <w:spacing w:after="80"/>
        <w:ind w:hanging="245"/>
        <w:contextualSpacing w:val="0"/>
      </w:pPr>
      <w:r>
        <w:t>Delivered production AI, machine learning, and data platforms for 10+ years across healthcare and financial services, spanning Generative AI, data science, data engineering, and platform engineering</w:t>
      </w:r>
    </w:p>
    <w:p w14:paraId="73376515" w14:textId="77777777" w:rsidR="009C5C34" w:rsidRDefault="00000000">
      <w:pPr>
        <w:pStyle w:val="ListBullet"/>
        <w:keepLines/>
        <w:spacing w:after="80"/>
        <w:ind w:hanging="245"/>
        <w:contextualSpacing w:val="0"/>
      </w:pPr>
      <w:r>
        <w:t>Designed and shipped production Generative AI applications spanning retrieval-augmented generation (RAG), LLM orchestration, prompt engineering, semantic search, AI agents, and document intelligence on Azure OpenAI, GPT-4, and LangChain</w:t>
      </w:r>
    </w:p>
    <w:p w14:paraId="2F2DDB7A" w14:textId="77777777" w:rsidR="009C5C34" w:rsidRDefault="00000000">
      <w:pPr>
        <w:pStyle w:val="ListBullet"/>
        <w:keepLines/>
        <w:spacing w:after="80"/>
        <w:ind w:hanging="245"/>
        <w:contextualSpacing w:val="0"/>
      </w:pPr>
      <w:r>
        <w:t>Developed and evaluated machine learning and NLP models with Hugging Face Transformers, BERT, spaCy, and scikit-learn, applying exploratory data analysis, feature engineering, and statistical validation to quantify model quality</w:t>
      </w:r>
    </w:p>
    <w:p w14:paraId="0D49B31C" w14:textId="77777777" w:rsidR="009C5C34" w:rsidRDefault="00000000">
      <w:pPr>
        <w:pStyle w:val="ListBullet"/>
        <w:keepLines/>
        <w:spacing w:after="80"/>
        <w:ind w:hanging="245"/>
        <w:contextualSpacing w:val="0"/>
      </w:pPr>
      <w:r>
        <w:t>Engineered large-scale batch and streaming data platforms with Apache Spark, PySpark, Apache Airflow, Kafka, and AWS Glue, processing 15M+ records monthly across structured and semi-structured sources</w:t>
      </w:r>
    </w:p>
    <w:p w14:paraId="5F690034" w14:textId="77777777" w:rsidR="009C5C34" w:rsidRDefault="00000000">
      <w:pPr>
        <w:pStyle w:val="ListBullet"/>
        <w:keepLines/>
        <w:spacing w:after="80"/>
        <w:ind w:hanging="245"/>
        <w:contextualSpacing w:val="0"/>
      </w:pPr>
      <w:r>
        <w:t>Architected data lakes and warehouses on Amazon S3, Redshift, RDS, and EMR using dimensional modeling, partitioning, and governed curated layers for analytics and ML consumption</w:t>
      </w:r>
    </w:p>
    <w:p w14:paraId="5A39AC39" w14:textId="77777777" w:rsidR="009C5C34" w:rsidRDefault="00000000">
      <w:pPr>
        <w:pStyle w:val="ListBullet"/>
        <w:keepLines/>
        <w:spacing w:after="80"/>
        <w:ind w:hanging="245"/>
        <w:contextualSpacing w:val="0"/>
      </w:pPr>
      <w:r>
        <w:t>Operated cloud-native platforms on Azure Kubernetes Service and AWS with Docker, Helm, and Terraform, and established MLOps and CI/CD across the model lifecycle using Azure ML, MLflow, GitHub Actions, and Jenkins</w:t>
      </w:r>
    </w:p>
    <w:p w14:paraId="7190DEAC" w14:textId="77777777" w:rsidR="009C5C34" w:rsidRDefault="00000000">
      <w:pPr>
        <w:pStyle w:val="ListBullet"/>
        <w:keepLines/>
        <w:spacing w:after="80"/>
        <w:ind w:hanging="245"/>
        <w:contextualSpacing w:val="0"/>
      </w:pPr>
      <w:r>
        <w:t>Instrumented observability for AI and data systems with Splunk, Azure Monitor, AWS CloudWatch, and ELK Stack, covering model performance, latency, error rates, data freshness, and adoption</w:t>
      </w:r>
    </w:p>
    <w:p w14:paraId="5DBB4FC3" w14:textId="77777777" w:rsidR="009C5C34" w:rsidRDefault="00000000">
      <w:pPr>
        <w:pStyle w:val="ListBullet"/>
        <w:keepLines/>
        <w:spacing w:after="80"/>
        <w:ind w:hanging="245"/>
        <w:contextualSpacing w:val="0"/>
      </w:pPr>
      <w:r>
        <w:t>Implemented data quality and reliability frameworks with schema validation, automated error handling, lineage tracking, and anomaly detection to keep enterprise datasets trustworthy</w:t>
      </w:r>
    </w:p>
    <w:p w14:paraId="75EFDF9A" w14:textId="77777777" w:rsidR="009C5C34" w:rsidRDefault="00000000">
      <w:pPr>
        <w:pStyle w:val="ListBullet"/>
        <w:keepLines/>
        <w:spacing w:after="80"/>
        <w:ind w:hanging="245"/>
        <w:contextualSpacing w:val="0"/>
      </w:pPr>
      <w:r>
        <w:t>Enabled self-service analytics and reporting through Power BI, Tableau, and Streamlit for clinical, financial, and executive stakeholders</w:t>
      </w:r>
    </w:p>
    <w:p w14:paraId="0E620924" w14:textId="77777777" w:rsidR="009C5C34" w:rsidRDefault="00000000">
      <w:pPr>
        <w:pStyle w:val="ListBullet"/>
        <w:keepLines/>
        <w:spacing w:after="80"/>
        <w:ind w:hanging="245"/>
        <w:contextualSpacing w:val="0"/>
      </w:pPr>
      <w:r>
        <w:t>Optimized performance across the stack through Spark tuning, SQL and query optimization, partitioning, parallelism, caching, and vector index tuning, improving pipeline throughput by approximately 35% and latency by approximately 40%</w:t>
      </w:r>
    </w:p>
    <w:p w14:paraId="620556A9" w14:textId="77777777" w:rsidR="009C5C34" w:rsidRDefault="00000000">
      <w:pPr>
        <w:pStyle w:val="ListBullet"/>
        <w:keepLines/>
        <w:spacing w:after="80"/>
        <w:ind w:hanging="245"/>
        <w:contextualSpacing w:val="0"/>
      </w:pPr>
      <w:r>
        <w:t>Enforced HIPAA, GDPR, and SOC 2 aligned data governance with IAM least-privilege access controls, PHI and PII protection, and responsible AI practices</w:t>
      </w:r>
    </w:p>
    <w:p w14:paraId="01DA6E29" w14:textId="77777777" w:rsidR="009C5C34" w:rsidRDefault="00000000">
      <w:pPr>
        <w:pStyle w:val="ListBullet"/>
        <w:keepLines/>
        <w:spacing w:after="80"/>
        <w:ind w:hanging="245"/>
        <w:contextualSpacing w:val="0"/>
      </w:pPr>
      <w:r>
        <w:t>Partnered with product managers, architects, healthcare SMEs, compliance, and InfoSec to translate business problems into AI solutions, and led enablement, code review, and mentoring to accelerate enterprise AI adoption</w:t>
      </w:r>
    </w:p>
    <w:p w14:paraId="33C0C96D" w14:textId="77777777" w:rsidR="009C5C34" w:rsidRDefault="00000000">
      <w:pPr>
        <w:keepNext/>
        <w:keepLines/>
        <w:pBdr>
          <w:bottom w:val="single" w:sz="8" w:space="1" w:color="000000"/>
        </w:pBdr>
        <w:spacing w:before="120" w:after="60"/>
      </w:pPr>
      <w:r>
        <w:rPr>
          <w:b/>
          <w:caps/>
          <w:sz w:val="22"/>
        </w:rPr>
        <w:t>CORE TECHNICAL SKILLS</w:t>
      </w:r>
    </w:p>
    <w:tbl>
      <w:tblPr>
        <w:tblW w:w="10080" w:type="dxa"/>
        <w:jc w:val="center"/>
        <w:tblLayout w:type="fixed"/>
        <w:tblLook w:val="04A0" w:firstRow="1" w:lastRow="0" w:firstColumn="1" w:lastColumn="0" w:noHBand="0" w:noVBand="1"/>
      </w:tblPr>
      <w:tblGrid>
        <w:gridCol w:w="2448"/>
        <w:gridCol w:w="7632"/>
      </w:tblGrid>
      <w:tr w:rsidR="009C5C34" w14:paraId="303E465F" w14:textId="77777777">
        <w:trPr>
          <w:cantSplit/>
          <w:jc w:val="center"/>
        </w:trPr>
        <w:tc>
          <w:tcPr>
            <w:tcW w:w="2448" w:type="dxa"/>
            <w:tcBorders>
              <w:top w:val="single" w:sz="4" w:space="0" w:color="CCCCCC"/>
              <w:left w:val="single" w:sz="4" w:space="0" w:color="CCCCCC"/>
              <w:bottom w:val="single" w:sz="4" w:space="0" w:color="CCCCCC"/>
              <w:right w:val="single" w:sz="4" w:space="0" w:color="CCCCCC"/>
            </w:tcBorders>
            <w:tcMar>
              <w:top w:w="20" w:type="dxa"/>
              <w:left w:w="60" w:type="dxa"/>
              <w:bottom w:w="20" w:type="dxa"/>
              <w:right w:w="60" w:type="dxa"/>
            </w:tcMar>
          </w:tcPr>
          <w:p w14:paraId="05FC2CBA" w14:textId="77777777" w:rsidR="009C5C34" w:rsidRDefault="00000000">
            <w:pPr>
              <w:spacing w:line="240" w:lineRule="auto"/>
            </w:pPr>
            <w:r>
              <w:rPr>
                <w:b/>
              </w:rPr>
              <w:t>Generative AI &amp; LLM</w:t>
            </w:r>
          </w:p>
        </w:tc>
        <w:tc>
          <w:tcPr>
            <w:tcW w:w="7632" w:type="dxa"/>
            <w:tcBorders>
              <w:top w:val="single" w:sz="4" w:space="0" w:color="CCCCCC"/>
              <w:left w:val="single" w:sz="4" w:space="0" w:color="CCCCCC"/>
              <w:bottom w:val="single" w:sz="4" w:space="0" w:color="CCCCCC"/>
              <w:right w:val="single" w:sz="4" w:space="0" w:color="CCCCCC"/>
            </w:tcBorders>
            <w:tcMar>
              <w:top w:w="20" w:type="dxa"/>
              <w:left w:w="60" w:type="dxa"/>
              <w:bottom w:w="20" w:type="dxa"/>
              <w:right w:w="60" w:type="dxa"/>
            </w:tcMar>
          </w:tcPr>
          <w:p w14:paraId="364C82AF" w14:textId="77777777" w:rsidR="009C5C34" w:rsidRDefault="00000000">
            <w:pPr>
              <w:spacing w:line="240" w:lineRule="auto"/>
            </w:pPr>
            <w:r>
              <w:t>Azure OpenAI, GPT-4o, GPT-5, O3, AI Foundry, LLM Applications, Prompt Engineering, Retrieval-Augmented Generation (RAG), LangChain, LangSmith, Claude Agent SDK, Model Context Protocol (MCP), AI Agents, Semantic Search, Vector Search, FAISS, Embeddings, LiteLLM, LLM Evaluation, Document Intelligence</w:t>
            </w:r>
          </w:p>
        </w:tc>
      </w:tr>
      <w:tr w:rsidR="009C5C34" w14:paraId="04381B9D" w14:textId="77777777">
        <w:trPr>
          <w:cantSplit/>
          <w:jc w:val="center"/>
        </w:trPr>
        <w:tc>
          <w:tcPr>
            <w:tcW w:w="2448" w:type="dxa"/>
            <w:tcBorders>
              <w:top w:val="single" w:sz="4" w:space="0" w:color="CCCCCC"/>
              <w:left w:val="single" w:sz="4" w:space="0" w:color="CCCCCC"/>
              <w:bottom w:val="single" w:sz="4" w:space="0" w:color="CCCCCC"/>
              <w:right w:val="single" w:sz="4" w:space="0" w:color="CCCCCC"/>
            </w:tcBorders>
            <w:tcMar>
              <w:top w:w="20" w:type="dxa"/>
              <w:left w:w="60" w:type="dxa"/>
              <w:bottom w:w="20" w:type="dxa"/>
              <w:right w:w="60" w:type="dxa"/>
            </w:tcMar>
          </w:tcPr>
          <w:p w14:paraId="601E7956" w14:textId="77777777" w:rsidR="009C5C34" w:rsidRDefault="00000000">
            <w:pPr>
              <w:spacing w:line="240" w:lineRule="auto"/>
            </w:pPr>
            <w:r>
              <w:rPr>
                <w:b/>
              </w:rPr>
              <w:t>Machine Learning &amp; NLP</w:t>
            </w:r>
          </w:p>
        </w:tc>
        <w:tc>
          <w:tcPr>
            <w:tcW w:w="7632" w:type="dxa"/>
            <w:tcBorders>
              <w:top w:val="single" w:sz="4" w:space="0" w:color="CCCCCC"/>
              <w:left w:val="single" w:sz="4" w:space="0" w:color="CCCCCC"/>
              <w:bottom w:val="single" w:sz="4" w:space="0" w:color="CCCCCC"/>
              <w:right w:val="single" w:sz="4" w:space="0" w:color="CCCCCC"/>
            </w:tcBorders>
            <w:tcMar>
              <w:top w:w="20" w:type="dxa"/>
              <w:left w:w="60" w:type="dxa"/>
              <w:bottom w:w="20" w:type="dxa"/>
              <w:right w:w="60" w:type="dxa"/>
            </w:tcMar>
          </w:tcPr>
          <w:p w14:paraId="0C21B562" w14:textId="77777777" w:rsidR="009C5C34" w:rsidRDefault="00000000">
            <w:pPr>
              <w:spacing w:line="240" w:lineRule="auto"/>
            </w:pPr>
            <w:r>
              <w:t>Python, Hugging Face Transformers, BERT, spaCy, scikit-learn, NLP, Text Classification, Named Entity Recognition, Information Extraction, ICD Code Classification, Model Evaluation, Feature Engineering</w:t>
            </w:r>
          </w:p>
        </w:tc>
      </w:tr>
      <w:tr w:rsidR="009C5C34" w14:paraId="7F422913" w14:textId="77777777">
        <w:trPr>
          <w:cantSplit/>
          <w:jc w:val="center"/>
        </w:trPr>
        <w:tc>
          <w:tcPr>
            <w:tcW w:w="2448" w:type="dxa"/>
            <w:tcBorders>
              <w:top w:val="single" w:sz="4" w:space="0" w:color="CCCCCC"/>
              <w:left w:val="single" w:sz="4" w:space="0" w:color="CCCCCC"/>
              <w:bottom w:val="single" w:sz="4" w:space="0" w:color="CCCCCC"/>
              <w:right w:val="single" w:sz="4" w:space="0" w:color="CCCCCC"/>
            </w:tcBorders>
            <w:tcMar>
              <w:top w:w="20" w:type="dxa"/>
              <w:left w:w="60" w:type="dxa"/>
              <w:bottom w:w="20" w:type="dxa"/>
              <w:right w:w="60" w:type="dxa"/>
            </w:tcMar>
          </w:tcPr>
          <w:p w14:paraId="7788138C" w14:textId="77777777" w:rsidR="009C5C34" w:rsidRDefault="00000000">
            <w:pPr>
              <w:spacing w:line="240" w:lineRule="auto"/>
            </w:pPr>
            <w:r>
              <w:rPr>
                <w:b/>
              </w:rPr>
              <w:t>Data Science &amp; Statistics</w:t>
            </w:r>
          </w:p>
        </w:tc>
        <w:tc>
          <w:tcPr>
            <w:tcW w:w="7632" w:type="dxa"/>
            <w:tcBorders>
              <w:top w:val="single" w:sz="4" w:space="0" w:color="CCCCCC"/>
              <w:left w:val="single" w:sz="4" w:space="0" w:color="CCCCCC"/>
              <w:bottom w:val="single" w:sz="4" w:space="0" w:color="CCCCCC"/>
              <w:right w:val="single" w:sz="4" w:space="0" w:color="CCCCCC"/>
            </w:tcBorders>
            <w:tcMar>
              <w:top w:w="20" w:type="dxa"/>
              <w:left w:w="60" w:type="dxa"/>
              <w:bottom w:w="20" w:type="dxa"/>
              <w:right w:w="60" w:type="dxa"/>
            </w:tcMar>
          </w:tcPr>
          <w:p w14:paraId="3A62E6EF" w14:textId="77777777" w:rsidR="009C5C34" w:rsidRDefault="00000000">
            <w:pPr>
              <w:spacing w:line="240" w:lineRule="auto"/>
            </w:pPr>
            <w:r>
              <w:t>Exploratory Data Analysis, Statistical Analysis, Hypothesis Testing, Experiment Design, Forecasting, Classification, Regression, Clustering, Anomaly Detection, Pandas, NumPy, Jupyter</w:t>
            </w:r>
          </w:p>
        </w:tc>
      </w:tr>
      <w:tr w:rsidR="009C5C34" w14:paraId="0CDFBC7D" w14:textId="77777777">
        <w:trPr>
          <w:cantSplit/>
          <w:jc w:val="center"/>
        </w:trPr>
        <w:tc>
          <w:tcPr>
            <w:tcW w:w="2448" w:type="dxa"/>
            <w:tcBorders>
              <w:top w:val="single" w:sz="4" w:space="0" w:color="CCCCCC"/>
              <w:left w:val="single" w:sz="4" w:space="0" w:color="CCCCCC"/>
              <w:bottom w:val="single" w:sz="4" w:space="0" w:color="CCCCCC"/>
              <w:right w:val="single" w:sz="4" w:space="0" w:color="CCCCCC"/>
            </w:tcBorders>
            <w:tcMar>
              <w:top w:w="20" w:type="dxa"/>
              <w:left w:w="60" w:type="dxa"/>
              <w:bottom w:w="20" w:type="dxa"/>
              <w:right w:w="60" w:type="dxa"/>
            </w:tcMar>
          </w:tcPr>
          <w:p w14:paraId="282EBE55" w14:textId="77777777" w:rsidR="009C5C34" w:rsidRDefault="00000000">
            <w:pPr>
              <w:spacing w:line="240" w:lineRule="auto"/>
            </w:pPr>
            <w:r>
              <w:rPr>
                <w:b/>
              </w:rPr>
              <w:t>Data Engineering</w:t>
            </w:r>
          </w:p>
        </w:tc>
        <w:tc>
          <w:tcPr>
            <w:tcW w:w="7632" w:type="dxa"/>
            <w:tcBorders>
              <w:top w:val="single" w:sz="4" w:space="0" w:color="CCCCCC"/>
              <w:left w:val="single" w:sz="4" w:space="0" w:color="CCCCCC"/>
              <w:bottom w:val="single" w:sz="4" w:space="0" w:color="CCCCCC"/>
              <w:right w:val="single" w:sz="4" w:space="0" w:color="CCCCCC"/>
            </w:tcBorders>
            <w:tcMar>
              <w:top w:w="20" w:type="dxa"/>
              <w:left w:w="60" w:type="dxa"/>
              <w:bottom w:w="20" w:type="dxa"/>
              <w:right w:w="60" w:type="dxa"/>
            </w:tcMar>
          </w:tcPr>
          <w:p w14:paraId="2448833F" w14:textId="77777777" w:rsidR="009C5C34" w:rsidRDefault="00000000">
            <w:pPr>
              <w:spacing w:line="240" w:lineRule="auto"/>
            </w:pPr>
            <w:r>
              <w:t>Apache Spark, PySpark, Apache Airflow, Kafka, ETL/ELT, Data Pipelines, Data Lakes, Data Warehousing, Dimensional Modeling, Data Quality, Data Validation, Data Lineage</w:t>
            </w:r>
          </w:p>
        </w:tc>
      </w:tr>
      <w:tr w:rsidR="009C5C34" w14:paraId="5C0C3F75" w14:textId="77777777">
        <w:trPr>
          <w:cantSplit/>
          <w:jc w:val="center"/>
        </w:trPr>
        <w:tc>
          <w:tcPr>
            <w:tcW w:w="2448" w:type="dxa"/>
            <w:tcBorders>
              <w:top w:val="single" w:sz="4" w:space="0" w:color="CCCCCC"/>
              <w:left w:val="single" w:sz="4" w:space="0" w:color="CCCCCC"/>
              <w:bottom w:val="single" w:sz="4" w:space="0" w:color="CCCCCC"/>
              <w:right w:val="single" w:sz="4" w:space="0" w:color="CCCCCC"/>
            </w:tcBorders>
            <w:tcMar>
              <w:top w:w="20" w:type="dxa"/>
              <w:left w:w="60" w:type="dxa"/>
              <w:bottom w:w="20" w:type="dxa"/>
              <w:right w:w="60" w:type="dxa"/>
            </w:tcMar>
          </w:tcPr>
          <w:p w14:paraId="7E4ECE83" w14:textId="77777777" w:rsidR="009C5C34" w:rsidRDefault="00000000">
            <w:pPr>
              <w:spacing w:line="240" w:lineRule="auto"/>
            </w:pPr>
            <w:r>
              <w:rPr>
                <w:b/>
              </w:rPr>
              <w:t>Cloud &amp; Platform</w:t>
            </w:r>
          </w:p>
        </w:tc>
        <w:tc>
          <w:tcPr>
            <w:tcW w:w="7632" w:type="dxa"/>
            <w:tcBorders>
              <w:top w:val="single" w:sz="4" w:space="0" w:color="CCCCCC"/>
              <w:left w:val="single" w:sz="4" w:space="0" w:color="CCCCCC"/>
              <w:bottom w:val="single" w:sz="4" w:space="0" w:color="CCCCCC"/>
              <w:right w:val="single" w:sz="4" w:space="0" w:color="CCCCCC"/>
            </w:tcBorders>
            <w:tcMar>
              <w:top w:w="20" w:type="dxa"/>
              <w:left w:w="60" w:type="dxa"/>
              <w:bottom w:w="20" w:type="dxa"/>
              <w:right w:w="60" w:type="dxa"/>
            </w:tcMar>
          </w:tcPr>
          <w:p w14:paraId="30558641" w14:textId="77777777" w:rsidR="009C5C34" w:rsidRDefault="00000000">
            <w:pPr>
              <w:spacing w:line="240" w:lineRule="auto"/>
            </w:pPr>
            <w:r>
              <w:t>Microsoft Azure, Azure OpenAI, Azure ML, Azure Kubernetes Service (AKS), Azure AI Search, AWS, EKS, ECS, S3, Lambda, EventBridge, RDS, Aurora, EMR, Redshift, AWS Glue, ECR, Route 53, ALB/NLB, Secrets Manager, Multi-AZ High Availability</w:t>
            </w:r>
          </w:p>
        </w:tc>
      </w:tr>
      <w:tr w:rsidR="009C5C34" w14:paraId="5F7026A5" w14:textId="77777777">
        <w:trPr>
          <w:cantSplit/>
          <w:jc w:val="center"/>
        </w:trPr>
        <w:tc>
          <w:tcPr>
            <w:tcW w:w="2448" w:type="dxa"/>
            <w:tcBorders>
              <w:top w:val="single" w:sz="4" w:space="0" w:color="CCCCCC"/>
              <w:left w:val="single" w:sz="4" w:space="0" w:color="CCCCCC"/>
              <w:bottom w:val="single" w:sz="4" w:space="0" w:color="CCCCCC"/>
              <w:right w:val="single" w:sz="4" w:space="0" w:color="CCCCCC"/>
            </w:tcBorders>
            <w:tcMar>
              <w:top w:w="20" w:type="dxa"/>
              <w:left w:w="60" w:type="dxa"/>
              <w:bottom w:w="20" w:type="dxa"/>
              <w:right w:w="60" w:type="dxa"/>
            </w:tcMar>
          </w:tcPr>
          <w:p w14:paraId="5CEB4F28" w14:textId="77777777" w:rsidR="009C5C34" w:rsidRDefault="00000000">
            <w:pPr>
              <w:spacing w:line="240" w:lineRule="auto"/>
            </w:pPr>
            <w:r>
              <w:rPr>
                <w:b/>
              </w:rPr>
              <w:t>MLOps &amp; DevOps</w:t>
            </w:r>
          </w:p>
        </w:tc>
        <w:tc>
          <w:tcPr>
            <w:tcW w:w="7632" w:type="dxa"/>
            <w:tcBorders>
              <w:top w:val="single" w:sz="4" w:space="0" w:color="CCCCCC"/>
              <w:left w:val="single" w:sz="4" w:space="0" w:color="CCCCCC"/>
              <w:bottom w:val="single" w:sz="4" w:space="0" w:color="CCCCCC"/>
              <w:right w:val="single" w:sz="4" w:space="0" w:color="CCCCCC"/>
            </w:tcBorders>
            <w:tcMar>
              <w:top w:w="20" w:type="dxa"/>
              <w:left w:w="60" w:type="dxa"/>
              <w:bottom w:w="20" w:type="dxa"/>
              <w:right w:w="60" w:type="dxa"/>
            </w:tcMar>
          </w:tcPr>
          <w:p w14:paraId="4A48A1B3" w14:textId="77777777" w:rsidR="009C5C34" w:rsidRDefault="00000000">
            <w:pPr>
              <w:spacing w:line="240" w:lineRule="auto"/>
            </w:pPr>
            <w:r>
              <w:t>MLflow, Docker, Kubernetes, Helm, KEDA, GitHub Actions, Azure DevOps, Jenkins, Terraform, Trivy, CI/CD, Model Lifecycle Management, Infrastructure as Code, Blue-Green Deployment, Autoscaling</w:t>
            </w:r>
          </w:p>
        </w:tc>
      </w:tr>
      <w:tr w:rsidR="009C5C34" w14:paraId="303C045E" w14:textId="77777777">
        <w:trPr>
          <w:cantSplit/>
          <w:jc w:val="center"/>
        </w:trPr>
        <w:tc>
          <w:tcPr>
            <w:tcW w:w="2448" w:type="dxa"/>
            <w:tcBorders>
              <w:top w:val="single" w:sz="4" w:space="0" w:color="CCCCCC"/>
              <w:left w:val="single" w:sz="4" w:space="0" w:color="CCCCCC"/>
              <w:bottom w:val="single" w:sz="4" w:space="0" w:color="CCCCCC"/>
              <w:right w:val="single" w:sz="4" w:space="0" w:color="CCCCCC"/>
            </w:tcBorders>
            <w:tcMar>
              <w:top w:w="20" w:type="dxa"/>
              <w:left w:w="60" w:type="dxa"/>
              <w:bottom w:w="20" w:type="dxa"/>
              <w:right w:w="60" w:type="dxa"/>
            </w:tcMar>
          </w:tcPr>
          <w:p w14:paraId="6C8760E1" w14:textId="77777777" w:rsidR="009C5C34" w:rsidRDefault="00000000">
            <w:pPr>
              <w:spacing w:line="240" w:lineRule="auto"/>
            </w:pPr>
            <w:r>
              <w:rPr>
                <w:b/>
              </w:rPr>
              <w:t>Databases &amp; Analytics</w:t>
            </w:r>
          </w:p>
        </w:tc>
        <w:tc>
          <w:tcPr>
            <w:tcW w:w="7632" w:type="dxa"/>
            <w:tcBorders>
              <w:top w:val="single" w:sz="4" w:space="0" w:color="CCCCCC"/>
              <w:left w:val="single" w:sz="4" w:space="0" w:color="CCCCCC"/>
              <w:bottom w:val="single" w:sz="4" w:space="0" w:color="CCCCCC"/>
              <w:right w:val="single" w:sz="4" w:space="0" w:color="CCCCCC"/>
            </w:tcBorders>
            <w:tcMar>
              <w:top w:w="20" w:type="dxa"/>
              <w:left w:w="60" w:type="dxa"/>
              <w:bottom w:w="20" w:type="dxa"/>
              <w:right w:w="60" w:type="dxa"/>
            </w:tcMar>
          </w:tcPr>
          <w:p w14:paraId="209C88E2" w14:textId="77777777" w:rsidR="009C5C34" w:rsidRDefault="00000000">
            <w:pPr>
              <w:spacing w:line="240" w:lineRule="auto"/>
            </w:pPr>
            <w:r>
              <w:t>SQL, PostgreSQL, SQL Server, RDBMS, Amazon Redshift, Aurora, ClickHouse, Redis, ElastiCache, Power BI, Tableau, Streamlit, Recharts, Query Optimization, Reporting, Dashboarding</w:t>
            </w:r>
          </w:p>
        </w:tc>
      </w:tr>
      <w:tr w:rsidR="009C5C34" w14:paraId="223DD8B1" w14:textId="77777777">
        <w:trPr>
          <w:cantSplit/>
          <w:jc w:val="center"/>
        </w:trPr>
        <w:tc>
          <w:tcPr>
            <w:tcW w:w="2448" w:type="dxa"/>
            <w:tcBorders>
              <w:top w:val="single" w:sz="4" w:space="0" w:color="CCCCCC"/>
              <w:left w:val="single" w:sz="4" w:space="0" w:color="CCCCCC"/>
              <w:bottom w:val="single" w:sz="4" w:space="0" w:color="CCCCCC"/>
              <w:right w:val="single" w:sz="4" w:space="0" w:color="CCCCCC"/>
            </w:tcBorders>
            <w:tcMar>
              <w:top w:w="20" w:type="dxa"/>
              <w:left w:w="60" w:type="dxa"/>
              <w:bottom w:w="20" w:type="dxa"/>
              <w:right w:w="60" w:type="dxa"/>
            </w:tcMar>
          </w:tcPr>
          <w:p w14:paraId="098061D1" w14:textId="77777777" w:rsidR="009C5C34" w:rsidRDefault="00000000">
            <w:pPr>
              <w:spacing w:line="240" w:lineRule="auto"/>
            </w:pPr>
            <w:r>
              <w:rPr>
                <w:b/>
              </w:rPr>
              <w:lastRenderedPageBreak/>
              <w:t>Monitoring &amp; Governance</w:t>
            </w:r>
          </w:p>
        </w:tc>
        <w:tc>
          <w:tcPr>
            <w:tcW w:w="7632" w:type="dxa"/>
            <w:tcBorders>
              <w:top w:val="single" w:sz="4" w:space="0" w:color="CCCCCC"/>
              <w:left w:val="single" w:sz="4" w:space="0" w:color="CCCCCC"/>
              <w:bottom w:val="single" w:sz="4" w:space="0" w:color="CCCCCC"/>
              <w:right w:val="single" w:sz="4" w:space="0" w:color="CCCCCC"/>
            </w:tcBorders>
            <w:tcMar>
              <w:top w:w="20" w:type="dxa"/>
              <w:left w:w="60" w:type="dxa"/>
              <w:bottom w:w="20" w:type="dxa"/>
              <w:right w:w="60" w:type="dxa"/>
            </w:tcMar>
          </w:tcPr>
          <w:p w14:paraId="1D355656" w14:textId="77777777" w:rsidR="009C5C34" w:rsidRDefault="00000000">
            <w:pPr>
              <w:spacing w:line="240" w:lineRule="auto"/>
            </w:pPr>
            <w:r>
              <w:t>Splunk, Dynatrace, LangSmith, ELK Stack, Azure Monitor, AWS CloudWatch, Okta SSO, OAuth 2.0, HIPAA, GDPR, SOC 2, IAM, Data Governance, AI Governance, Responsible AI, Chargeback &amp; Usage Reporting</w:t>
            </w:r>
          </w:p>
        </w:tc>
      </w:tr>
    </w:tbl>
    <w:p w14:paraId="39AEC1A9" w14:textId="77777777" w:rsidR="009C5C34" w:rsidRDefault="00000000">
      <w:pPr>
        <w:keepNext/>
        <w:keepLines/>
        <w:pBdr>
          <w:bottom w:val="single" w:sz="8" w:space="1" w:color="000000"/>
        </w:pBdr>
        <w:spacing w:before="120" w:after="60"/>
      </w:pPr>
      <w:r>
        <w:rPr>
          <w:b/>
          <w:caps/>
          <w:sz w:val="22"/>
        </w:rPr>
        <w:t>PROFESSIONAL EXPERIENCE</w:t>
      </w:r>
    </w:p>
    <w:p w14:paraId="0048558D" w14:textId="77777777" w:rsidR="009C5C34" w:rsidRDefault="00000000">
      <w:pPr>
        <w:keepNext/>
        <w:keepLines/>
        <w:spacing w:before="120"/>
      </w:pPr>
      <w:r>
        <w:rPr>
          <w:b/>
          <w:sz w:val="21"/>
        </w:rPr>
        <w:t>Generative AI Engineer</w:t>
      </w:r>
    </w:p>
    <w:p w14:paraId="7206BDF0" w14:textId="77777777" w:rsidR="009C5C34" w:rsidRDefault="00000000">
      <w:pPr>
        <w:keepNext/>
        <w:keepLines/>
        <w:spacing w:after="60"/>
      </w:pPr>
      <w:r>
        <w:rPr>
          <w:i/>
          <w:sz w:val="20"/>
        </w:rPr>
        <w:t>Cigna Healthcare, Connecticut, United States | June 2024 – Present</w:t>
      </w:r>
    </w:p>
    <w:p w14:paraId="07B1977B" w14:textId="77777777" w:rsidR="009C5C34" w:rsidRDefault="00000000">
      <w:pPr>
        <w:pStyle w:val="ListBullet"/>
        <w:keepLines/>
        <w:spacing w:after="80"/>
        <w:ind w:hanging="245"/>
        <w:contextualSpacing w:val="0"/>
      </w:pPr>
      <w:r>
        <w:t>Engineered the AI-OrBit platform as 12+ FastAPI microservices with a React front end and Redis caching, serving 50+ healthcare teams at 99.9% uptime</w:t>
      </w:r>
    </w:p>
    <w:p w14:paraId="430CEBC7" w14:textId="77777777" w:rsidR="009C5C34" w:rsidRDefault="00000000">
      <w:pPr>
        <w:pStyle w:val="ListBullet"/>
        <w:keepLines/>
        <w:spacing w:after="80"/>
        <w:ind w:hanging="245"/>
        <w:contextualSpacing w:val="0"/>
      </w:pPr>
      <w:r>
        <w:t>Developed the Ask OrBie conversational assistant end to end on the Claude Agent SDK with MCP tool routing, streaming WebSocket responses across 1000+ concurrent connections, and Okta M2M authentication, handling 50K+ conversations monthly for clinical and operations staff</w:t>
      </w:r>
    </w:p>
    <w:p w14:paraId="61BDFD91" w14:textId="77777777" w:rsidR="009C5C34" w:rsidRDefault="00000000">
      <w:pPr>
        <w:pStyle w:val="ListBullet"/>
        <w:keepLines/>
        <w:spacing w:after="80"/>
        <w:ind w:hanging="245"/>
        <w:contextualSpacing w:val="0"/>
      </w:pPr>
      <w:r>
        <w:t>Created custom MCP servers exposing enterprise healthcare capabilities including runbook search, incident lookup, report generation, and governed SQL execution, alongside the Ask OrBie React chat interface with token-by-token streaming, conversation history in Redis and SQL Server, feedback capture, and a shared prompt-template library</w:t>
      </w:r>
    </w:p>
    <w:p w14:paraId="50B5A06E" w14:textId="77777777" w:rsidR="009C5C34" w:rsidRDefault="00000000">
      <w:pPr>
        <w:pStyle w:val="ListBullet"/>
        <w:keepLines/>
        <w:spacing w:after="80"/>
        <w:ind w:hanging="245"/>
        <w:contextualSpacing w:val="0"/>
      </w:pPr>
      <w:r>
        <w:t>Administered the enterprise AI Gateway and LiteLLM Proxy handling 10M+ monthly requests, configuring 100+ model routes, rate limits, routing rules, and failover policies with zero-downtime migrations for healthcare applications</w:t>
      </w:r>
    </w:p>
    <w:p w14:paraId="62D8865B" w14:textId="77777777" w:rsidR="009C5C34" w:rsidRDefault="00000000">
      <w:pPr>
        <w:pStyle w:val="ListBullet"/>
        <w:keepLines/>
        <w:spacing w:after="80"/>
        <w:ind w:hanging="245"/>
        <w:contextualSpacing w:val="0"/>
      </w:pPr>
      <w:r>
        <w:t>Deployed 25+ Azure OpenAI and AI Foundry models including GPT-4o, GPT-4.1, GPT-5, and O3 against 1M+ PTU of provisioned capacity, tuning allocation to reach 85% PTU utilization across healthcare AI workloads</w:t>
      </w:r>
    </w:p>
    <w:p w14:paraId="27A74E91" w14:textId="77777777" w:rsidR="009C5C34" w:rsidRDefault="00000000">
      <w:pPr>
        <w:pStyle w:val="ListBullet"/>
        <w:keepLines/>
        <w:spacing w:after="80"/>
        <w:ind w:hanging="245"/>
        <w:contextualSpacing w:val="0"/>
      </w:pPr>
      <w:r>
        <w:t>Launched the Model ComparEval platform for side-by-side LLM evaluation across GPT-4, GPT-4.1, GPT-5, and O3, measuring retrieval precision and recall, answer groundedness, hallucination rate, and latency to standardize benchmarking and model-approval governance for clinical and claims use cases</w:t>
      </w:r>
    </w:p>
    <w:p w14:paraId="587DCDAB" w14:textId="77777777" w:rsidR="009C5C34" w:rsidRDefault="00000000">
      <w:pPr>
        <w:pStyle w:val="ListBullet"/>
        <w:keepLines/>
        <w:spacing w:after="80"/>
        <w:ind w:hanging="245"/>
        <w:contextualSpacing w:val="0"/>
      </w:pPr>
      <w:r>
        <w:t>Provisioned AWS infrastructure through 50+ reusable Terraform modules spanning VPC, EKS with 20+ node groups, ECR, S3, Route 53, ALB/NLB, and RDS Aurora, with multi-AZ high availability, KEDA autoscaling absorbing 3x traffic spikes, and documented failover runbooks meeting a 15-minute recovery time objective for HIPAA-regulated workloads</w:t>
      </w:r>
    </w:p>
    <w:p w14:paraId="6D47ED6A" w14:textId="77777777" w:rsidR="009C5C34" w:rsidRDefault="00000000">
      <w:pPr>
        <w:pStyle w:val="ListBullet"/>
        <w:keepLines/>
        <w:spacing w:after="80"/>
        <w:ind w:hanging="245"/>
        <w:contextualSpacing w:val="0"/>
      </w:pPr>
      <w:r>
        <w:t>Stood up self-hosted LangSmith on AWS EKS and ECS to trace 5M+ LLM calls monthly across healthcare AI applications, backed by Aurora PostgreSQL (500GB+), a 6-node ElastiCache Redis cluster, and ClickHouse (10TB+)</w:t>
      </w:r>
    </w:p>
    <w:p w14:paraId="7B6BE29B" w14:textId="77777777" w:rsidR="009C5C34" w:rsidRDefault="00000000">
      <w:pPr>
        <w:pStyle w:val="ListBullet"/>
        <w:keepLines/>
        <w:spacing w:after="80"/>
        <w:ind w:hanging="245"/>
        <w:contextualSpacing w:val="0"/>
      </w:pPr>
      <w:r>
        <w:t>Established CI/CD on Jenkins and GitHub Actions with 10+ self-hosted runners to release healthcare AI services, reaching a 98% deployment success rate across 100+ releases with Trivy image scanning on every ECR push</w:t>
      </w:r>
    </w:p>
    <w:p w14:paraId="74E1521C" w14:textId="77777777" w:rsidR="009C5C34" w:rsidRDefault="00000000">
      <w:pPr>
        <w:pStyle w:val="ListBullet"/>
        <w:keepLines/>
        <w:spacing w:after="80"/>
        <w:ind w:hanging="245"/>
        <w:contextualSpacing w:val="0"/>
      </w:pPr>
      <w:r>
        <w:t>Ran performance and load testing to validate throughput of 10K+ requests per minute against latency budgets, feeding capacity plans that raised sustained throughput by 30% for provider and member facing AI services</w:t>
      </w:r>
    </w:p>
    <w:p w14:paraId="0317FB7B" w14:textId="77777777" w:rsidR="009C5C34" w:rsidRDefault="00000000">
      <w:pPr>
        <w:pStyle w:val="ListBullet"/>
        <w:keepLines/>
        <w:spacing w:after="80"/>
        <w:ind w:hanging="245"/>
        <w:contextualSpacing w:val="0"/>
      </w:pPr>
      <w:r>
        <w:t>Owned monitoring, observability, and root-cause analysis across enterprise healthcare AI platforms including AI Gateway, AI-OrBit, LangSmith, and the AI Metrics Dashboard, using Splunk log analytics over 50K+ daily events, Dynatrace traces, and cloud telemetry to diagnose incidents against a sub-200ms response-time SLA for clinical and business users</w:t>
      </w:r>
    </w:p>
    <w:p w14:paraId="4A17422C" w14:textId="77777777" w:rsidR="009C5C34" w:rsidRDefault="00000000">
      <w:pPr>
        <w:pStyle w:val="ListBullet"/>
        <w:keepLines/>
        <w:spacing w:after="80"/>
        <w:ind w:hanging="245"/>
        <w:contextualSpacing w:val="0"/>
      </w:pPr>
      <w:r>
        <w:t>Produced Daily Health Check reports and validated operational KPIs covering latency P50/P95/P99, error rates, and throughput, correlating incidents across 15+ business-critical healthcare AI services for executive review</w:t>
      </w:r>
    </w:p>
    <w:p w14:paraId="79527D6E" w14:textId="77777777" w:rsidR="009C5C34" w:rsidRDefault="00000000">
      <w:pPr>
        <w:pStyle w:val="ListBullet"/>
        <w:keepLines/>
        <w:spacing w:after="80"/>
        <w:ind w:hanging="245"/>
        <w:contextualSpacing w:val="0"/>
      </w:pPr>
      <w:r>
        <w:t>Delivered the Vanguard alerting system with Webex integration, LLM-generated root-cause summaries, and queue-based processing of 1000+ alerts monthly, reducing MTTR on healthcare AI incidents from 45 to 27 minutes</w:t>
      </w:r>
    </w:p>
    <w:p w14:paraId="6CA2E7EF" w14:textId="77777777" w:rsidR="009C5C34" w:rsidRDefault="00000000">
      <w:pPr>
        <w:pStyle w:val="ListBullet"/>
        <w:keepLines/>
        <w:spacing w:after="80"/>
        <w:ind w:hanging="245"/>
        <w:contextualSpacing w:val="0"/>
      </w:pPr>
      <w:r>
        <w:t>Developed the chargeback engine in Python and FastAPI, aggregating LiteLLM, Azure OpenAI, and Bedrock token usage into per-team, per-model, and per-application attribution across healthcare business units with configurable rate cards and monthly reconciliation at 95% accuracy</w:t>
      </w:r>
    </w:p>
    <w:p w14:paraId="40A8A925" w14:textId="77777777" w:rsidR="009C5C34" w:rsidRDefault="00000000">
      <w:pPr>
        <w:pStyle w:val="ListBullet"/>
        <w:keepLines/>
        <w:spacing w:after="80"/>
        <w:ind w:hanging="245"/>
        <w:contextualSpacing w:val="0"/>
      </w:pPr>
      <w:r>
        <w:t>Built the Chargeback Dashboard in React with Recharts for spend-trend analysis, model-level token breakdowns, and Okta-scoped drill-downs, fed by 6 scheduled AWS Lambda and EventBridge jobs processing 500K+ monthly transactions into S3 CSV and Excel exports delivered to 50+ cost-center owners across healthcare business units</w:t>
      </w:r>
    </w:p>
    <w:p w14:paraId="216DCAE2" w14:textId="77777777" w:rsidR="009C5C34" w:rsidRDefault="00000000">
      <w:pPr>
        <w:pStyle w:val="ListBullet"/>
        <w:keepLines/>
        <w:spacing w:after="80"/>
        <w:ind w:hanging="245"/>
        <w:contextualSpacing w:val="0"/>
      </w:pPr>
      <w:r>
        <w:t>Created the GenAI ExpoLab analytics service exposing model adoption, prompt volume, and usage trends through REST APIs consumed by healthcare leadership dashboards</w:t>
      </w:r>
    </w:p>
    <w:p w14:paraId="0C0CFCCC" w14:textId="77777777" w:rsidR="009C5C34" w:rsidRDefault="00000000">
      <w:pPr>
        <w:pStyle w:val="ListBullet"/>
        <w:keepLines/>
        <w:spacing w:after="40"/>
        <w:ind w:hanging="245"/>
        <w:contextualSpacing w:val="0"/>
      </w:pPr>
      <w:r>
        <w:t>Hardened security and compliance for healthcare AI workloads with Okta SSO and M2M authentication, OAuth 2.0 scopes, AWS Secrets Manager, SealedSecrets, and HIPAA-aligned data governance controls</w:t>
      </w:r>
    </w:p>
    <w:p w14:paraId="694AD687" w14:textId="77777777" w:rsidR="009C5C34" w:rsidRDefault="00000000">
      <w:pPr>
        <w:keepLines/>
        <w:spacing w:before="80"/>
        <w:ind w:left="360"/>
      </w:pPr>
      <w:r>
        <w:rPr>
          <w:b/>
          <w:i/>
        </w:rPr>
        <w:lastRenderedPageBreak/>
        <w:t xml:space="preserve">Technology: </w:t>
      </w:r>
      <w:r>
        <w:rPr>
          <w:i/>
        </w:rPr>
        <w:t>Azure OpenAI, GPT-4o, GPT-5, O3, AI Foundry, Claude Agent SDK, MCP, LangChain, LangSmith, RAG, Python, FastAPI, React, Hugging Face, BERT, spaCy, scikit-learn, Pandas, NumPy, FAISS, Azure AI Search, Azure ML, MLflow, LiteLLM, AWS EKS, ECS, Lambda, EventBridge, Aurora PostgreSQL, ClickHouse, ElastiCache Redis, SQL Server, Kubernetes, Helm, Docker, Terraform, KEDA, Jenkins, GitHub Actions, Trivy, Okta, Power BI, Streamlit, Recharts, Splunk, Dynatrace, Azure Monitor</w:t>
      </w:r>
    </w:p>
    <w:p w14:paraId="7714F0A0" w14:textId="77777777" w:rsidR="009C5C34" w:rsidRDefault="00000000">
      <w:pPr>
        <w:keepNext/>
        <w:keepLines/>
        <w:spacing w:before="120"/>
      </w:pPr>
      <w:r>
        <w:rPr>
          <w:b/>
          <w:sz w:val="21"/>
        </w:rPr>
        <w:t>Senior Data Engineer</w:t>
      </w:r>
    </w:p>
    <w:p w14:paraId="7960266E" w14:textId="77777777" w:rsidR="009C5C34" w:rsidRDefault="00000000">
      <w:pPr>
        <w:keepNext/>
        <w:keepLines/>
        <w:spacing w:after="60"/>
      </w:pPr>
      <w:r>
        <w:rPr>
          <w:i/>
          <w:sz w:val="20"/>
        </w:rPr>
        <w:t>Lincoln Financial, Mumbai, India | January 2021 – February 2024</w:t>
      </w:r>
    </w:p>
    <w:p w14:paraId="78AF30FC" w14:textId="77777777" w:rsidR="009C5C34" w:rsidRDefault="00000000">
      <w:pPr>
        <w:pStyle w:val="ListBullet"/>
        <w:keepLines/>
        <w:spacing w:after="80"/>
        <w:ind w:hanging="245"/>
        <w:contextualSpacing w:val="0"/>
      </w:pPr>
      <w:r>
        <w:t>Designed and maintained enterprise-scale ETL/ELT pipelines using Python, Apache Airflow, Apache Spark, and AWS services to support financial analytics and operational data workloads</w:t>
      </w:r>
    </w:p>
    <w:p w14:paraId="73F72A75" w14:textId="77777777" w:rsidR="009C5C34" w:rsidRDefault="00000000">
      <w:pPr>
        <w:pStyle w:val="ListBullet"/>
        <w:keepLines/>
        <w:spacing w:after="80"/>
        <w:ind w:hanging="245"/>
        <w:contextualSpacing w:val="0"/>
      </w:pPr>
      <w:r>
        <w:t>Built automated ingestion frameworks integrating policy, transaction, and customer systems across APIs, relational databases, and flat-file feeds, processing more than 15 million financial records monthly</w:t>
      </w:r>
    </w:p>
    <w:p w14:paraId="6C24AE88" w14:textId="77777777" w:rsidR="009C5C34" w:rsidRDefault="00000000">
      <w:pPr>
        <w:pStyle w:val="ListBullet"/>
        <w:keepLines/>
        <w:spacing w:after="80"/>
        <w:ind w:hanging="245"/>
        <w:contextualSpacing w:val="0"/>
      </w:pPr>
      <w:r>
        <w:t>Improved data pipeline performance by approximately 35% through Spark optimization, SQL tuning, partitioning, and parallel processing, shortening delivery of daily financial reporting datasets</w:t>
      </w:r>
    </w:p>
    <w:p w14:paraId="56488420" w14:textId="77777777" w:rsidR="009C5C34" w:rsidRDefault="00000000">
      <w:pPr>
        <w:pStyle w:val="ListBullet"/>
        <w:keepLines/>
        <w:spacing w:after="80"/>
        <w:ind w:hanging="245"/>
        <w:contextualSpacing w:val="0"/>
      </w:pPr>
      <w:r>
        <w:t>Developed distributed data transformation workflows using Apache Spark and Amazon EMR to standardize structured and semi-structured policy, premium, and transaction data</w:t>
      </w:r>
    </w:p>
    <w:p w14:paraId="3701AF0B" w14:textId="77777777" w:rsidR="009C5C34" w:rsidRDefault="00000000">
      <w:pPr>
        <w:pStyle w:val="ListBullet"/>
        <w:keepLines/>
        <w:spacing w:after="80"/>
        <w:ind w:hanging="245"/>
        <w:contextualSpacing w:val="0"/>
      </w:pPr>
      <w:r>
        <w:t>Architected scalable data lake and warehouse solutions using Amazon S3, AWS Glue, RDS, EMR, and Amazon Redshift, modeling dimensional and partitioned curated layers for finance, actuarial, and risk reporting</w:t>
      </w:r>
    </w:p>
    <w:p w14:paraId="56A516A8" w14:textId="77777777" w:rsidR="009C5C34" w:rsidRDefault="00000000">
      <w:pPr>
        <w:pStyle w:val="ListBullet"/>
        <w:keepLines/>
        <w:spacing w:after="80"/>
        <w:ind w:hanging="245"/>
        <w:contextualSpacing w:val="0"/>
      </w:pPr>
      <w:r>
        <w:t>Delivered curated feature and analytical datasets for data science and risk modeling teams, including aggregation logic, historical snapshots, and point-in-time correctness for model training</w:t>
      </w:r>
    </w:p>
    <w:p w14:paraId="166306D2" w14:textId="77777777" w:rsidR="009C5C34" w:rsidRDefault="00000000">
      <w:pPr>
        <w:pStyle w:val="ListBullet"/>
        <w:keepLines/>
        <w:spacing w:after="80"/>
        <w:ind w:hanging="245"/>
        <w:contextualSpacing w:val="0"/>
      </w:pPr>
      <w:r>
        <w:t>Developed statistical data profiling and anomaly detection checks in Python to surface distribution drift, outliers, and volume anomalies in financial feeds before downstream reporting</w:t>
      </w:r>
    </w:p>
    <w:p w14:paraId="70096D52" w14:textId="77777777" w:rsidR="009C5C34" w:rsidRDefault="00000000">
      <w:pPr>
        <w:pStyle w:val="ListBullet"/>
        <w:keepLines/>
        <w:spacing w:after="80"/>
        <w:ind w:hanging="245"/>
        <w:contextualSpacing w:val="0"/>
      </w:pPr>
      <w:r>
        <w:t>Implemented data validation, schema checks, quality controls, and automated error handling to keep regulated financial datasets reliable and auditable</w:t>
      </w:r>
    </w:p>
    <w:p w14:paraId="34B3C41F" w14:textId="77777777" w:rsidR="009C5C34" w:rsidRDefault="00000000">
      <w:pPr>
        <w:pStyle w:val="ListBullet"/>
        <w:keepLines/>
        <w:spacing w:after="80"/>
        <w:ind w:hanging="245"/>
        <w:contextualSpacing w:val="0"/>
      </w:pPr>
      <w:r>
        <w:t>Tuned AWS data platform infrastructure through S3 lifecycle policies, right-sized compute, and improved resource utilization across financial ingestion and transformation workloads</w:t>
      </w:r>
    </w:p>
    <w:p w14:paraId="6F77B14D" w14:textId="77777777" w:rsidR="009C5C34" w:rsidRDefault="00000000">
      <w:pPr>
        <w:pStyle w:val="ListBullet"/>
        <w:keepLines/>
        <w:spacing w:after="80"/>
        <w:ind w:hanging="245"/>
        <w:contextualSpacing w:val="0"/>
      </w:pPr>
      <w:r>
        <w:t>Reduced end-to-end data latency by approximately 40% through Spark and SQL optimization and improved orchestration, enabling earlier availability of daily financial positions</w:t>
      </w:r>
    </w:p>
    <w:p w14:paraId="5DD9C138" w14:textId="77777777" w:rsidR="009C5C34" w:rsidRDefault="00000000">
      <w:pPr>
        <w:pStyle w:val="ListBullet"/>
        <w:keepLines/>
        <w:spacing w:after="80"/>
        <w:ind w:hanging="245"/>
        <w:contextualSpacing w:val="0"/>
      </w:pPr>
      <w:r>
        <w:t>Automated CI/CD workflows for Airflow and data engineering applications using Jenkins, GitHub, and Docker, standardizing releases across regulated environments</w:t>
      </w:r>
    </w:p>
    <w:p w14:paraId="05D67111" w14:textId="77777777" w:rsidR="009C5C34" w:rsidRDefault="00000000">
      <w:pPr>
        <w:pStyle w:val="ListBullet"/>
        <w:keepLines/>
        <w:spacing w:after="80"/>
        <w:ind w:hanging="245"/>
        <w:contextualSpacing w:val="0"/>
      </w:pPr>
      <w:r>
        <w:t>Operated containerized data workloads on Docker and Kubernetes with Terraform-managed environments, standardizing deployment of financial data platforms across development, QA, and production</w:t>
      </w:r>
    </w:p>
    <w:p w14:paraId="0EBC45FC" w14:textId="77777777" w:rsidR="009C5C34" w:rsidRDefault="00000000">
      <w:pPr>
        <w:pStyle w:val="ListBullet"/>
        <w:keepLines/>
        <w:spacing w:after="80"/>
        <w:ind w:hanging="245"/>
        <w:contextualSpacing w:val="0"/>
      </w:pPr>
      <w:r>
        <w:t>Developed reusable infrastructure components using Terraform, accelerating environment provisioning for new financial data products</w:t>
      </w:r>
    </w:p>
    <w:p w14:paraId="67D59FD9" w14:textId="77777777" w:rsidR="009C5C34" w:rsidRDefault="00000000">
      <w:pPr>
        <w:pStyle w:val="ListBullet"/>
        <w:keepLines/>
        <w:spacing w:after="80"/>
        <w:ind w:hanging="245"/>
        <w:contextualSpacing w:val="0"/>
      </w:pPr>
      <w:r>
        <w:t>Configured monitoring and observability using ELK Stack and AWS CloudWatch, enabling proactive detection of failures in business-critical financial data pipelines</w:t>
      </w:r>
    </w:p>
    <w:p w14:paraId="096236BB" w14:textId="77777777" w:rsidR="009C5C34" w:rsidRDefault="00000000">
      <w:pPr>
        <w:pStyle w:val="ListBullet"/>
        <w:keepLines/>
        <w:spacing w:after="80"/>
        <w:ind w:hanging="245"/>
        <w:contextualSpacing w:val="0"/>
      </w:pPr>
      <w:r>
        <w:t>Managed metadata, lineage tracking, and data discoverability across enterprise financial datasets using AWS Glue Data Catalog to support audit and regulatory traceability</w:t>
      </w:r>
    </w:p>
    <w:p w14:paraId="17DA50D2" w14:textId="77777777" w:rsidR="009C5C34" w:rsidRDefault="00000000">
      <w:pPr>
        <w:pStyle w:val="ListBullet"/>
        <w:keepLines/>
        <w:spacing w:after="80"/>
        <w:ind w:hanging="245"/>
        <w:contextualSpacing w:val="0"/>
      </w:pPr>
      <w:r>
        <w:t>Implemented IAM policies and S3 bucket-level access controls to protect sensitive customer financial data and meet internal compliance standards</w:t>
      </w:r>
    </w:p>
    <w:p w14:paraId="2D5B3433" w14:textId="77777777" w:rsidR="009C5C34" w:rsidRDefault="00000000">
      <w:pPr>
        <w:pStyle w:val="ListBullet"/>
        <w:keepLines/>
        <w:spacing w:after="80"/>
        <w:ind w:hanging="245"/>
        <w:contextualSpacing w:val="0"/>
      </w:pPr>
      <w:r>
        <w:t>Enabled financial analytics, fraud monitoring, and enterprise BI use cases through governed analytical datasets</w:t>
      </w:r>
    </w:p>
    <w:p w14:paraId="1EEE4CF0" w14:textId="77777777" w:rsidR="009C5C34" w:rsidRDefault="00000000">
      <w:pPr>
        <w:pStyle w:val="ListBullet"/>
        <w:keepLines/>
        <w:spacing w:after="80"/>
        <w:ind w:hanging="245"/>
        <w:contextualSpacing w:val="0"/>
      </w:pPr>
      <w:r>
        <w:t>Partnered with architects, BI developers, analysts, compliance teams, and finance stakeholders to deliver scalable data platforms</w:t>
      </w:r>
    </w:p>
    <w:p w14:paraId="370A66CF" w14:textId="77777777" w:rsidR="009C5C34" w:rsidRDefault="00000000">
      <w:pPr>
        <w:pStyle w:val="ListBullet"/>
        <w:keepLines/>
        <w:spacing w:after="40"/>
        <w:ind w:hanging="245"/>
        <w:contextualSpacing w:val="0"/>
      </w:pPr>
      <w:r>
        <w:t>Created reusable engineering templates, documentation, and onboarding materials to standardize data engineering practices across financial data teams</w:t>
      </w:r>
    </w:p>
    <w:p w14:paraId="2516E1F3" w14:textId="77777777" w:rsidR="009C5C34" w:rsidRDefault="00000000">
      <w:pPr>
        <w:keepLines/>
        <w:spacing w:before="80"/>
        <w:ind w:left="360"/>
      </w:pPr>
      <w:r>
        <w:rPr>
          <w:b/>
          <w:i/>
        </w:rPr>
        <w:t xml:space="preserve">Technology: </w:t>
      </w:r>
      <w:r>
        <w:rPr>
          <w:i/>
        </w:rPr>
        <w:t>Python, SQL, Apache Airflow, Apache Spark, PySpark, Pandas, NumPy, AWS S3, Lambda, RDS, EMR, Redshift, Glue, Kafka, Docker, Kubernetes, Terraform, Jenkins, GitHub, ELK, CloudWatch, Tableau, Power BI</w:t>
      </w:r>
    </w:p>
    <w:p w14:paraId="79E6FD71" w14:textId="77777777" w:rsidR="009C5C34" w:rsidRDefault="00000000">
      <w:pPr>
        <w:keepNext/>
        <w:keepLines/>
        <w:spacing w:before="120"/>
      </w:pPr>
      <w:r>
        <w:rPr>
          <w:b/>
          <w:sz w:val="21"/>
        </w:rPr>
        <w:t>Data Engineer</w:t>
      </w:r>
    </w:p>
    <w:p w14:paraId="2D95D3E9" w14:textId="77777777" w:rsidR="009C5C34" w:rsidRDefault="00000000">
      <w:pPr>
        <w:keepNext/>
        <w:keepLines/>
        <w:spacing w:after="60"/>
      </w:pPr>
      <w:r>
        <w:rPr>
          <w:i/>
          <w:sz w:val="20"/>
        </w:rPr>
        <w:t>Max Healthcare, India | June 2016 – December 2020</w:t>
      </w:r>
    </w:p>
    <w:p w14:paraId="67EF4EDC" w14:textId="77777777" w:rsidR="009C5C34" w:rsidRDefault="00000000">
      <w:pPr>
        <w:pStyle w:val="ListBullet"/>
        <w:keepLines/>
        <w:spacing w:after="80"/>
        <w:ind w:hanging="245"/>
        <w:contextualSpacing w:val="0"/>
      </w:pPr>
      <w:r>
        <w:t>Designed and developed enterprise ETL pipelines for healthcare and clinical data using Informatica, Talend, Apache Spark, Python, and SQL</w:t>
      </w:r>
    </w:p>
    <w:p w14:paraId="62B1371F" w14:textId="77777777" w:rsidR="009C5C34" w:rsidRDefault="00000000">
      <w:pPr>
        <w:pStyle w:val="ListBullet"/>
        <w:keepLines/>
        <w:spacing w:after="80"/>
        <w:ind w:hanging="245"/>
        <w:contextualSpacing w:val="0"/>
      </w:pPr>
      <w:r>
        <w:t>Built scalable ingestion and transformation workflows supporting high-volume healthcare, operational, and geospatial datasets</w:t>
      </w:r>
    </w:p>
    <w:p w14:paraId="439C7B00" w14:textId="77777777" w:rsidR="009C5C34" w:rsidRDefault="00000000">
      <w:pPr>
        <w:pStyle w:val="ListBullet"/>
        <w:keepLines/>
        <w:spacing w:after="80"/>
        <w:ind w:hanging="245"/>
        <w:contextualSpacing w:val="0"/>
      </w:pPr>
      <w:r>
        <w:lastRenderedPageBreak/>
        <w:t>Developed batch and streaming data pipelines using Apache Kafka and Spark to support timely processing of patient vitals, resource utilization, and operational metrics</w:t>
      </w:r>
    </w:p>
    <w:p w14:paraId="65278790" w14:textId="77777777" w:rsidR="009C5C34" w:rsidRDefault="00000000">
      <w:pPr>
        <w:pStyle w:val="ListBullet"/>
        <w:keepLines/>
        <w:spacing w:after="80"/>
        <w:ind w:hanging="245"/>
        <w:contextualSpacing w:val="0"/>
      </w:pPr>
      <w:r>
        <w:t>Developed ingestion and integration components for an AWS-based healthcare data lake spanning multiple hospital and operational systems</w:t>
      </w:r>
    </w:p>
    <w:p w14:paraId="388893FA" w14:textId="77777777" w:rsidR="009C5C34" w:rsidRDefault="00000000">
      <w:pPr>
        <w:pStyle w:val="ListBullet"/>
        <w:keepLines/>
        <w:spacing w:after="80"/>
        <w:ind w:hanging="245"/>
        <w:contextualSpacing w:val="0"/>
      </w:pPr>
      <w:r>
        <w:t>Engineered data transformation, cleansing, validation, and enrichment processes using Python, Pandas, and NumPy, improving quality of patient, encounter, and billing data</w:t>
      </w:r>
    </w:p>
    <w:p w14:paraId="6AA1B08A" w14:textId="77777777" w:rsidR="009C5C34" w:rsidRDefault="00000000">
      <w:pPr>
        <w:pStyle w:val="ListBullet"/>
        <w:keepLines/>
        <w:spacing w:after="80"/>
        <w:ind w:hanging="245"/>
        <w:contextualSpacing w:val="0"/>
      </w:pPr>
      <w:r>
        <w:t>Modeled dimensional schemas and curated data marts in Amazon Redshift and SQL to standardize reporting metrics across clinical and operational domains</w:t>
      </w:r>
    </w:p>
    <w:p w14:paraId="57FE8C5A" w14:textId="77777777" w:rsidR="009C5C34" w:rsidRDefault="00000000">
      <w:pPr>
        <w:pStyle w:val="ListBullet"/>
        <w:keepLines/>
        <w:spacing w:after="80"/>
        <w:ind w:hanging="245"/>
        <w:contextualSpacing w:val="0"/>
      </w:pPr>
      <w:r>
        <w:t>Prepared modeling datasets supporting descriptive and predictive analytics use cases including length-of-stay analysis, readmission trends, and resource forecasting</w:t>
      </w:r>
    </w:p>
    <w:p w14:paraId="5B5B39F3" w14:textId="77777777" w:rsidR="009C5C34" w:rsidRDefault="00000000">
      <w:pPr>
        <w:pStyle w:val="ListBullet"/>
        <w:keepLines/>
        <w:spacing w:after="80"/>
        <w:ind w:hanging="245"/>
        <w:contextualSpacing w:val="0"/>
      </w:pPr>
      <w:r>
        <w:t>Optimized storage and query performance across Amazon S3 and Amazon Redshift, improving response times for clinical and operational reporting workloads</w:t>
      </w:r>
    </w:p>
    <w:p w14:paraId="55CB16A3" w14:textId="77777777" w:rsidR="009C5C34" w:rsidRDefault="00000000">
      <w:pPr>
        <w:pStyle w:val="ListBullet"/>
        <w:keepLines/>
        <w:spacing w:after="80"/>
        <w:ind w:hanging="245"/>
        <w:contextualSpacing w:val="0"/>
      </w:pPr>
      <w:r>
        <w:t>Delivered healthcare analytics datasets powering clinical dashboards, operational reporting, patient monitoring, and compliance reporting</w:t>
      </w:r>
    </w:p>
    <w:p w14:paraId="6B30529D" w14:textId="77777777" w:rsidR="009C5C34" w:rsidRDefault="00000000">
      <w:pPr>
        <w:pStyle w:val="ListBullet"/>
        <w:keepLines/>
        <w:spacing w:after="80"/>
        <w:ind w:hanging="245"/>
        <w:contextualSpacing w:val="0"/>
      </w:pPr>
      <w:r>
        <w:t>Curated datasets for Tableau and Power BI, enabling reporting on treatment timelines, occupancy, discharge summaries, and operational KPIs</w:t>
      </w:r>
    </w:p>
    <w:p w14:paraId="37DE445A" w14:textId="77777777" w:rsidR="009C5C34" w:rsidRDefault="00000000">
      <w:pPr>
        <w:pStyle w:val="ListBullet"/>
        <w:keepLines/>
        <w:spacing w:after="80"/>
        <w:ind w:hanging="245"/>
        <w:contextualSpacing w:val="0"/>
      </w:pPr>
      <w:r>
        <w:t>Automated pipeline orchestration, scheduling, and failure alerting to improve reliability of nightly clinical and operational data loads</w:t>
      </w:r>
    </w:p>
    <w:p w14:paraId="64F0F926" w14:textId="77777777" w:rsidR="009C5C34" w:rsidRDefault="00000000">
      <w:pPr>
        <w:pStyle w:val="ListBullet"/>
        <w:keepLines/>
        <w:spacing w:after="80"/>
        <w:ind w:hanging="245"/>
        <w:contextualSpacing w:val="0"/>
      </w:pPr>
      <w:r>
        <w:t>Implemented healthcare data handling practices aligned with HIPAA requirements and advanced broader data governance initiatives</w:t>
      </w:r>
    </w:p>
    <w:p w14:paraId="0B931973" w14:textId="77777777" w:rsidR="009C5C34" w:rsidRDefault="00000000">
      <w:pPr>
        <w:pStyle w:val="ListBullet"/>
        <w:keepLines/>
        <w:spacing w:after="80"/>
        <w:ind w:hanging="245"/>
        <w:contextualSpacing w:val="0"/>
      </w:pPr>
      <w:r>
        <w:t>Managed metadata and data discovery across hospital and clinical datasets using AWS Glue Data Catalog</w:t>
      </w:r>
    </w:p>
    <w:p w14:paraId="254400CF" w14:textId="77777777" w:rsidR="009C5C34" w:rsidRDefault="00000000">
      <w:pPr>
        <w:pStyle w:val="ListBullet"/>
        <w:keepLines/>
        <w:spacing w:after="80"/>
        <w:ind w:hanging="245"/>
        <w:contextualSpacing w:val="0"/>
      </w:pPr>
      <w:r>
        <w:t>Containerized ETL workloads using Docker, improving deployment consistency for hospital data pipelines across development and production environments</w:t>
      </w:r>
    </w:p>
    <w:p w14:paraId="3CDFC93C" w14:textId="77777777" w:rsidR="009C5C34" w:rsidRDefault="00000000">
      <w:pPr>
        <w:pStyle w:val="ListBullet"/>
        <w:keepLines/>
        <w:spacing w:after="80"/>
        <w:ind w:hanging="245"/>
        <w:contextualSpacing w:val="0"/>
      </w:pPr>
      <w:r>
        <w:t>Partnered with clinical analytics, infrastructure, and hospital operations teams to design reliable and maintainable data workflows</w:t>
      </w:r>
    </w:p>
    <w:p w14:paraId="7037D9F0" w14:textId="77777777" w:rsidR="009C5C34" w:rsidRDefault="00000000">
      <w:pPr>
        <w:pStyle w:val="ListBullet"/>
        <w:keepLines/>
        <w:spacing w:after="40"/>
        <w:ind w:hanging="245"/>
        <w:contextualSpacing w:val="0"/>
      </w:pPr>
      <w:r>
        <w:t>Developed reusable ETL components and technical documentation to accelerate delivery of new healthcare reporting requirements</w:t>
      </w:r>
    </w:p>
    <w:p w14:paraId="29B0AF8B" w14:textId="77777777" w:rsidR="009C5C34" w:rsidRDefault="00000000">
      <w:pPr>
        <w:keepLines/>
        <w:spacing w:before="80"/>
        <w:ind w:left="360"/>
      </w:pPr>
      <w:r>
        <w:rPr>
          <w:b/>
          <w:i/>
        </w:rPr>
        <w:t xml:space="preserve">Technology: </w:t>
      </w:r>
      <w:r>
        <w:rPr>
          <w:i/>
        </w:rPr>
        <w:t>Python, SQL, Apache Spark, Kafka, Informatica, Talend, AWS S3, Redshift, Glue, Docker, Pandas, NumPy, Tableau, Power BI</w:t>
      </w:r>
    </w:p>
    <w:p w14:paraId="7A4B3BF0" w14:textId="77777777" w:rsidR="009C5C34" w:rsidRDefault="00000000">
      <w:pPr>
        <w:keepNext/>
        <w:keepLines/>
        <w:pBdr>
          <w:bottom w:val="single" w:sz="8" w:space="1" w:color="000000"/>
        </w:pBdr>
        <w:spacing w:before="120" w:after="60"/>
      </w:pPr>
      <w:r>
        <w:rPr>
          <w:b/>
          <w:caps/>
          <w:sz w:val="22"/>
        </w:rPr>
        <w:t>EDUCATION</w:t>
      </w:r>
    </w:p>
    <w:p w14:paraId="33475B3A" w14:textId="77777777" w:rsidR="009C5C34" w:rsidRDefault="00000000">
      <w:pPr>
        <w:keepNext/>
        <w:keepLines/>
        <w:spacing w:before="80"/>
      </w:pPr>
      <w:r>
        <w:rPr>
          <w:b/>
          <w:sz w:val="21"/>
        </w:rPr>
        <w:t>Master of Science, Business Analytics</w:t>
      </w:r>
    </w:p>
    <w:p w14:paraId="53838F6B" w14:textId="77777777" w:rsidR="009C5C34" w:rsidRDefault="00000000">
      <w:pPr>
        <w:keepLines/>
      </w:pPr>
      <w:r>
        <w:rPr>
          <w:i/>
          <w:sz w:val="20"/>
        </w:rPr>
        <w:t>University of New Haven, West Haven, Connecticut | March 2024</w:t>
      </w:r>
    </w:p>
    <w:p w14:paraId="7921E36B" w14:textId="77777777" w:rsidR="009C5C34" w:rsidRDefault="00000000">
      <w:pPr>
        <w:keepNext/>
        <w:keepLines/>
        <w:spacing w:before="80"/>
      </w:pPr>
      <w:r>
        <w:rPr>
          <w:b/>
          <w:sz w:val="21"/>
        </w:rPr>
        <w:t>Bachelor of Technology, Computer Science and Engineering</w:t>
      </w:r>
    </w:p>
    <w:p w14:paraId="241E8120" w14:textId="77777777" w:rsidR="009C5C34" w:rsidRDefault="00000000">
      <w:pPr>
        <w:keepLines/>
      </w:pPr>
      <w:r>
        <w:rPr>
          <w:i/>
          <w:sz w:val="20"/>
        </w:rPr>
        <w:t>Gokaraju Rangaraju Institute of Engineering and Technology, Hyderabad, India</w:t>
      </w:r>
    </w:p>
    <w:sectPr w:rsidR="009C5C34" w:rsidSect="00034616">
      <w:pgSz w:w="12240" w:h="15840"/>
      <w:pgMar w:top="648" w:right="936" w:bottom="64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280133">
    <w:abstractNumId w:val="8"/>
  </w:num>
  <w:num w:numId="2" w16cid:durableId="733964710">
    <w:abstractNumId w:val="6"/>
  </w:num>
  <w:num w:numId="3" w16cid:durableId="2012247599">
    <w:abstractNumId w:val="5"/>
  </w:num>
  <w:num w:numId="4" w16cid:durableId="1507204696">
    <w:abstractNumId w:val="4"/>
  </w:num>
  <w:num w:numId="5" w16cid:durableId="764348013">
    <w:abstractNumId w:val="7"/>
  </w:num>
  <w:num w:numId="6" w16cid:durableId="582642038">
    <w:abstractNumId w:val="3"/>
  </w:num>
  <w:num w:numId="7" w16cid:durableId="249586722">
    <w:abstractNumId w:val="2"/>
  </w:num>
  <w:num w:numId="8" w16cid:durableId="529732227">
    <w:abstractNumId w:val="1"/>
  </w:num>
  <w:num w:numId="9" w16cid:durableId="767846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7654"/>
    <w:rsid w:val="0015074B"/>
    <w:rsid w:val="0029639D"/>
    <w:rsid w:val="00326F90"/>
    <w:rsid w:val="006213A2"/>
    <w:rsid w:val="009C5C3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4A7EEA"/>
  <w14:defaultImageDpi w14:val="300"/>
  <w15:docId w15:val="{C8AA4F67-5472-4713-A7F4-23C7BC1F0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59" w:lineRule="auto"/>
    </w:pPr>
    <w:rPr>
      <w:rFonts w:ascii="Calibri" w:eastAsia="Calibri" w:hAnsi="Calibri" w:cs="Calibri"/>
      <w:color w:val="000000"/>
      <w:sz w:val="19"/>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1978</Words>
  <Characters>13398</Characters>
  <Application>Microsoft Office Word</Application>
  <DocSecurity>0</DocSecurity>
  <Lines>186</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Bire, Bhargav  (CTR)</cp:lastModifiedBy>
  <cp:revision>2</cp:revision>
  <dcterms:created xsi:type="dcterms:W3CDTF">2026-09-27T03:33:00Z</dcterms:created>
  <dcterms:modified xsi:type="dcterms:W3CDTF">2026-09-27T03:33:00Z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95fec1-33f7-4cab-8a17-aa30fc06e0fe_Enabled">
    <vt:lpwstr>true</vt:lpwstr>
  </property>
  <property fmtid="{D5CDD505-2E9C-101B-9397-08002B2CF9AE}" pid="3" name="MSIP_Label_b195fec1-33f7-4cab-8a17-aa30fc06e0fe_SetDate">
    <vt:lpwstr>2026-09-27T03:32:31Z</vt:lpwstr>
  </property>
  <property fmtid="{D5CDD505-2E9C-101B-9397-08002B2CF9AE}" pid="4" name="MSIP_Label_b195fec1-33f7-4cab-8a17-aa30fc06e0fe_Method">
    <vt:lpwstr>Privileged</vt:lpwstr>
  </property>
  <property fmtid="{D5CDD505-2E9C-101B-9397-08002B2CF9AE}" pid="5" name="MSIP_Label_b195fec1-33f7-4cab-8a17-aa30fc06e0fe_Name">
    <vt:lpwstr>Public</vt:lpwstr>
  </property>
  <property fmtid="{D5CDD505-2E9C-101B-9397-08002B2CF9AE}" pid="6" name="MSIP_Label_b195fec1-33f7-4cab-8a17-aa30fc06e0fe_SiteId">
    <vt:lpwstr>791b26cb-3fdf-47c3-b85d-bd9f037e3e7f</vt:lpwstr>
  </property>
  <property fmtid="{D5CDD505-2E9C-101B-9397-08002B2CF9AE}" pid="7" name="MSIP_Label_b195fec1-33f7-4cab-8a17-aa30fc06e0fe_ActionId">
    <vt:lpwstr>e9f3289a-432d-48d8-b447-cf2baeae670d</vt:lpwstr>
  </property>
  <property fmtid="{D5CDD505-2E9C-101B-9397-08002B2CF9AE}" pid="8" name="MSIP_Label_b195fec1-33f7-4cab-8a17-aa30fc06e0fe_ContentBits">
    <vt:lpwstr>0</vt:lpwstr>
  </property>
  <property fmtid="{D5CDD505-2E9C-101B-9397-08002B2CF9AE}" pid="9" name="MSIP_Label_b195fec1-33f7-4cab-8a17-aa30fc06e0fe_Tag">
    <vt:lpwstr>10, 0, 1, 1</vt:lpwstr>
  </property>
</Properties>
</file>