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7ovxrugk8ee5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4 Demo 12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Use COUNTIFS Function </w:t>
      </w:r>
    </w:p>
    <w:p w:rsidR="00000000" w:rsidDel="00000000" w:rsidP="00000000" w:rsidRDefault="00000000" w:rsidRPr="00000000" w14:paraId="00000004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Objective: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use COUNTIFS Function in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Prerequisites: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Statistics functions.xlsx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Using COUNTIFS function in Excel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2.1 The data to perform COUNTIFS is given below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5943600" cy="2954020"/>
            <wp:effectExtent b="0" l="0" r="0" t="0"/>
            <wp:docPr descr="Table&#10;&#10;Description automatically generated" id="92" name="image2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2.2 Enter the following formula in N5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=COUNTIFS(H4:H1324,M5)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4134427" cy="1810003"/>
            <wp:effectExtent b="0" l="0" r="0" t="0"/>
            <wp:docPr descr="Table&#10;&#10;Description automatically generated" id="94" name="image6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10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2.3 This will be the output 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bookmarkStart w:colFirst="0" w:colLast="0" w:name="_heading=h.30j0zll" w:id="4"/>
      <w:bookmarkEnd w:id="4"/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658111" cy="1657581"/>
            <wp:effectExtent b="0" l="0" r="0" t="0"/>
            <wp:docPr descr="Table&#10;&#10;Description automatically generated" id="93" name="image7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57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color w:val="434343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7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u8vVHRCUMUSlBl7ohXK+6w3ejQ==">AMUW2mUk/HJN3DiOZ1hha8wb3Gi1FX3ffPEPkiqKwC49Zff10GVjENHNqzD1rPNpKMOr82pljeZQRylEebHianwIjr4qS6wAfeWe7CBAuGwN5nbcHRYs0sIv0se3DTTjy3F0LnHQVK6AthkLjZ3GydtKdiZt+L9Q3eDnvz6d/Y1N/A+jI9TOBBlDM3oK+Xt74VSMbsm5Vi83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