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00A87A"/>
          <w:sz w:val="64"/>
          <w:szCs w:val="64"/>
        </w:rPr>
        <w:t xml:space="preserve">VOLTMIND AI</w:t>
      </w:r>
    </w:p>
    <w:p>
      <w:pPr>
        <w:spacing w:after="60" w:before="160"/>
        <w:jc w:val="center"/>
      </w:pPr>
      <w:r>
        <w:rPr>
          <w:color w:val="0F172A"/>
          <w:sz w:val="30"/>
          <w:szCs w:val="30"/>
        </w:rPr>
        <w:t xml:space="preserve">Industrial EV Supply Chain &amp; Asset Intelligence</w:t>
      </w:r>
    </w:p>
    <w:p>
      <w:pPr>
        <w:spacing w:after="700"/>
        <w:jc w:val="center"/>
      </w:pPr>
      <w:r>
        <w:rPr>
          <w:i/>
          <w:iCs/>
          <w:color w:val="475569"/>
          <w:sz w:val="24"/>
          <w:szCs w:val="24"/>
        </w:rPr>
        <w:t xml:space="preserve">Interactive Prototype — Product &amp; Functional Documentation</w:t>
      </w:r>
    </w:p>
    <w:p>
      <w:pPr>
        <w:spacing w:before="1200"/>
        <w:jc w:val="center"/>
      </w:pPr>
      <w:r>
        <w:rPr>
          <w:color w:val="475569"/>
          <w:sz w:val="20"/>
          <w:szCs w:val="20"/>
        </w:rPr>
        <w:t xml:space="preserve">Prepared: July 2026</w:t>
      </w:r>
    </w:p>
    <w:p>
      <w:pPr>
        <w:spacing w:after="40"/>
        <w:jc w:val="center"/>
      </w:pPr>
      <w:r>
        <w:rPr>
          <w:color w:val="475569"/>
          <w:sz w:val="20"/>
          <w:szCs w:val="20"/>
        </w:rPr>
        <w:t xml:space="preserve">Document type: Prototype specification &amp; walkthrough</w:t>
      </w:r>
    </w:p>
    <w:p>
      <w:pPr>
        <w:jc w:val="center"/>
      </w:pPr>
      <w:r>
        <w:rPr>
          <w:color w:val="475569"/>
          <w:sz w:val="20"/>
          <w:szCs w:val="20"/>
        </w:rPr>
        <w:t xml:space="preserve">Format: Single-file HTML/CSS/JS interactive prototype</w:t>
      </w:r>
    </w:p>
    <w:p>
      <w:r>
        <w:br w:type="page"/>
      </w:r>
    </w:p>
    <w:p>
      <w:pPr>
        <w:pStyle w:val="Heading1"/>
        <w:spacing w:after="180" w:before="360"/>
      </w:pPr>
      <w:r>
        <w:rPr>
          <w:b/>
          <w:bCs/>
          <w:color w:val="0F172A"/>
        </w:rPr>
        <w:t xml:space="preserve">Table of Contents</w:t>
      </w:r>
    </w:p>
    <w:p>
      <w:pPr>
        <w:spacing w:after="160" w:line="300"/>
      </w:pPr>
      <w:r>
        <w:rPr>
          <w:color w:val="0F172A"/>
          <w:sz w:val="22"/>
          <w:szCs w:val="22"/>
        </w:rPr>
        <w:t xml:space="preserve">1. Executive Summary</w:t>
      </w:r>
    </w:p>
    <w:p>
      <w:pPr>
        <w:spacing w:after="160" w:line="300"/>
      </w:pPr>
      <w:r>
        <w:rPr>
          <w:color w:val="0F172A"/>
          <w:sz w:val="22"/>
          <w:szCs w:val="22"/>
        </w:rPr>
        <w:t xml:space="preserve">2. Product Overview</w:t>
      </w:r>
    </w:p>
    <w:p>
      <w:pPr>
        <w:spacing w:after="160" w:line="300"/>
      </w:pPr>
      <w:r>
        <w:rPr>
          <w:color w:val="0F172A"/>
          <w:sz w:val="22"/>
          <w:szCs w:val="22"/>
        </w:rPr>
        <w:t xml:space="preserve">3. User Roles &amp; Personas</w:t>
      </w:r>
    </w:p>
    <w:p>
      <w:pPr>
        <w:spacing w:after="160" w:line="300"/>
      </w:pPr>
      <w:r>
        <w:rPr>
          <w:color w:val="0F172A"/>
          <w:sz w:val="22"/>
          <w:szCs w:val="22"/>
        </w:rPr>
        <w:t xml:space="preserve">4. Information Architecture</w:t>
      </w:r>
    </w:p>
    <w:p>
      <w:pPr>
        <w:spacing w:after="160" w:line="300"/>
      </w:pPr>
      <w:r>
        <w:rPr>
          <w:color w:val="0F172A"/>
          <w:sz w:val="22"/>
          <w:szCs w:val="22"/>
        </w:rPr>
        <w:t xml:space="preserve">5. Module-by-Module Functional Specification</w:t>
      </w:r>
    </w:p>
    <w:p>
      <w:pPr>
        <w:spacing w:after="160" w:line="300"/>
      </w:pPr>
      <w:r>
        <w:rPr>
          <w:color w:val="0F172A"/>
          <w:sz w:val="22"/>
          <w:szCs w:val="22"/>
        </w:rPr>
        <w:t xml:space="preserve">     5.1 Marketing / Landing Experience</w:t>
      </w:r>
    </w:p>
    <w:p>
      <w:pPr>
        <w:spacing w:after="160" w:line="300"/>
      </w:pPr>
      <w:r>
        <w:rPr>
          <w:color w:val="0F172A"/>
          <w:sz w:val="22"/>
          <w:szCs w:val="22"/>
        </w:rPr>
        <w:t xml:space="preserve">     5.2 Authentication Flow</w:t>
      </w:r>
    </w:p>
    <w:p>
      <w:pPr>
        <w:spacing w:after="160" w:line="300"/>
      </w:pPr>
      <w:r>
        <w:rPr>
          <w:color w:val="0F172A"/>
          <w:sz w:val="22"/>
          <w:szCs w:val="22"/>
        </w:rPr>
        <w:t xml:space="preserve">     5.3 Dashboard (Command Center)</w:t>
      </w:r>
    </w:p>
    <w:p>
      <w:pPr>
        <w:spacing w:after="160" w:line="300"/>
      </w:pPr>
      <w:r>
        <w:rPr>
          <w:color w:val="0F172A"/>
          <w:sz w:val="22"/>
          <w:szCs w:val="22"/>
        </w:rPr>
        <w:t xml:space="preserve">     5.4 EV Fleet Management</w:t>
      </w:r>
    </w:p>
    <w:p>
      <w:pPr>
        <w:spacing w:after="160" w:line="300"/>
      </w:pPr>
      <w:r>
        <w:rPr>
          <w:color w:val="0F172A"/>
          <w:sz w:val="22"/>
          <w:szCs w:val="22"/>
        </w:rPr>
        <w:t xml:space="preserve">     5.5 AI Battery Health Intelligence</w:t>
      </w:r>
    </w:p>
    <w:p>
      <w:pPr>
        <w:spacing w:after="160" w:line="300"/>
      </w:pPr>
      <w:r>
        <w:rPr>
          <w:color w:val="0F172A"/>
          <w:sz w:val="22"/>
          <w:szCs w:val="22"/>
        </w:rPr>
        <w:t xml:space="preserve">     5.6 Predictive Maintenance</w:t>
      </w:r>
    </w:p>
    <w:p>
      <w:pPr>
        <w:spacing w:after="160" w:line="300"/>
      </w:pPr>
      <w:r>
        <w:rPr>
          <w:color w:val="0F172A"/>
          <w:sz w:val="22"/>
          <w:szCs w:val="22"/>
        </w:rPr>
        <w:t xml:space="preserve">     5.7 Procurement Intelligence</w:t>
      </w:r>
    </w:p>
    <w:p>
      <w:pPr>
        <w:spacing w:after="160" w:line="300"/>
      </w:pPr>
      <w:r>
        <w:rPr>
          <w:color w:val="0F172A"/>
          <w:sz w:val="22"/>
          <w:szCs w:val="22"/>
        </w:rPr>
        <w:t xml:space="preserve">     5.8 Supply Chain Risk Intelligence</w:t>
      </w:r>
    </w:p>
    <w:p>
      <w:pPr>
        <w:spacing w:after="160" w:line="300"/>
      </w:pPr>
      <w:r>
        <w:rPr>
          <w:color w:val="0F172A"/>
          <w:sz w:val="22"/>
          <w:szCs w:val="22"/>
        </w:rPr>
        <w:t xml:space="preserve">     5.9 Charging Station Management</w:t>
      </w:r>
    </w:p>
    <w:p>
      <w:pPr>
        <w:spacing w:after="160" w:line="300"/>
      </w:pPr>
      <w:r>
        <w:rPr>
          <w:color w:val="0F172A"/>
          <w:sz w:val="22"/>
          <w:szCs w:val="22"/>
        </w:rPr>
        <w:t xml:space="preserve">     5.10 Net Zero &amp; Carbon Intelligence</w:t>
      </w:r>
    </w:p>
    <w:p>
      <w:pPr>
        <w:spacing w:after="160" w:line="300"/>
      </w:pPr>
      <w:r>
        <w:rPr>
          <w:color w:val="0F172A"/>
          <w:sz w:val="22"/>
          <w:szCs w:val="22"/>
        </w:rPr>
        <w:t xml:space="preserve">     5.11 AI Copilot</w:t>
      </w:r>
    </w:p>
    <w:p>
      <w:pPr>
        <w:spacing w:after="160" w:line="300"/>
      </w:pPr>
      <w:r>
        <w:rPr>
          <w:color w:val="0F172A"/>
          <w:sz w:val="22"/>
          <w:szCs w:val="22"/>
        </w:rPr>
        <w:t xml:space="preserve">     5.12 Reports</w:t>
      </w:r>
    </w:p>
    <w:p>
      <w:pPr>
        <w:spacing w:after="160" w:line="300"/>
      </w:pPr>
      <w:r>
        <w:rPr>
          <w:color w:val="0F172A"/>
          <w:sz w:val="22"/>
          <w:szCs w:val="22"/>
        </w:rPr>
        <w:t xml:space="preserve">     5.13 Admin Panel</w:t>
      </w:r>
    </w:p>
    <w:p>
      <w:pPr>
        <w:spacing w:after="160" w:line="300"/>
      </w:pPr>
      <w:r>
        <w:rPr>
          <w:color w:val="0F172A"/>
          <w:sz w:val="22"/>
          <w:szCs w:val="22"/>
        </w:rPr>
        <w:t xml:space="preserve">6. Design System</w:t>
      </w:r>
    </w:p>
    <w:p>
      <w:pPr>
        <w:spacing w:after="160" w:line="300"/>
      </w:pPr>
      <w:r>
        <w:rPr>
          <w:color w:val="0F172A"/>
          <w:sz w:val="22"/>
          <w:szCs w:val="22"/>
        </w:rPr>
        <w:t xml:space="preserve">7. Technical Architecture</w:t>
      </w:r>
    </w:p>
    <w:p>
      <w:pPr>
        <w:spacing w:after="160" w:line="300"/>
      </w:pPr>
      <w:r>
        <w:rPr>
          <w:color w:val="0F172A"/>
          <w:sz w:val="22"/>
          <w:szCs w:val="22"/>
        </w:rPr>
        <w:t xml:space="preserve">8. Data Model (Mock Data Reference)</w:t>
      </w:r>
    </w:p>
    <w:p>
      <w:pPr>
        <w:spacing w:after="160" w:line="300"/>
      </w:pPr>
      <w:r>
        <w:rPr>
          <w:color w:val="0F172A"/>
          <w:sz w:val="22"/>
          <w:szCs w:val="22"/>
        </w:rPr>
        <w:t xml:space="preserve">9. Current Limitations &amp; Known Gaps</w:t>
      </w:r>
    </w:p>
    <w:p>
      <w:pPr>
        <w:spacing w:after="160" w:line="300"/>
      </w:pPr>
      <w:r>
        <w:rPr>
          <w:color w:val="0F172A"/>
          <w:sz w:val="22"/>
          <w:szCs w:val="22"/>
        </w:rPr>
        <w:t xml:space="preserve">10. Recommended Next Steps</w:t>
      </w:r>
    </w:p>
    <w:p>
      <w:r>
        <w:br w:type="page"/>
      </w:r>
    </w:p>
    <w:p>
      <w:pPr>
        <w:pStyle w:val="Heading1"/>
        <w:spacing w:after="180" w:before="360"/>
      </w:pPr>
      <w:r>
        <w:rPr>
          <w:b/>
          <w:bCs/>
          <w:color w:val="0F172A"/>
        </w:rPr>
        <w:t xml:space="preserve">1. Executive Summary</w:t>
      </w:r>
    </w:p>
    <w:p>
      <w:pPr>
        <w:spacing w:after="160" w:line="300"/>
      </w:pPr>
      <w:r>
        <w:rPr>
          <w:color w:val="0F172A"/>
          <w:sz w:val="22"/>
          <w:szCs w:val="22"/>
        </w:rPr>
        <w:t xml:space="preserve">VoltMind AI is a prototype for a B2B SaaS platform aimed at fleet operators running industrial electric vehicles (EVs) — think last-mile delivery fleets, logistics companies, and industrial transport operators in markets like India. The platform's pitch is that it unifies four things that are normally tracked in separate spreadsheets or systems: fleet health, predictive maintenance, procurement decision-making, and raw-material supply chain risk — with an AI assistant layered across all of it.</w:t>
      </w:r>
    </w:p>
    <w:p>
      <w:pPr>
        <w:spacing w:after="160" w:line="300"/>
      </w:pPr>
      <w:r>
        <w:rPr>
          <w:color w:val="0F172A"/>
          <w:sz w:val="22"/>
          <w:szCs w:val="22"/>
        </w:rPr>
        <w:t xml:space="preserve">This document describes the current state of the interactive prototype: what has been built, how each module behaves, what is real interactivity versus static mock content, the underlying design system, and the technical shape of the file so that engineering, design, and stakeholder audiences share a single reference.</w:t>
      </w:r>
    </w:p>
    <w:p>
      <w:pPr>
        <w:spacing w:after="160" w:line="300"/>
      </w:pPr>
      <w:r>
        <w:rPr>
          <w:color w:val="0F172A"/>
          <w:sz w:val="22"/>
          <w:szCs w:val="22"/>
        </w:rPr>
        <w:t xml:space="preserve">At a glance, the prototype includes a full marketing landing page, an authentication flow, and a 9-module application shell (Dashboard, Fleet Management, Battery Health, Maintenance, Procurement, Supply Chain, Charging, Carbon/ESG, Copilot, Reports, and Admin). Interactivity includes live filtering and search, a battery-degradation simulator, an ROI calculator, working file exports, and a scripted AI chat assistant — all running client-side with no backend.</w:t>
      </w:r>
    </w:p>
    <w:p>
      <w:pPr>
        <w:pStyle w:val="Heading1"/>
        <w:spacing w:after="180" w:before="360"/>
      </w:pPr>
      <w:r>
        <w:rPr>
          <w:b/>
          <w:bCs/>
          <w:color w:val="0F172A"/>
        </w:rPr>
        <w:t xml:space="preserve">2. Product Overview</w:t>
      </w:r>
    </w:p>
    <w:p>
      <w:pPr>
        <w:pStyle w:val="Heading2"/>
        <w:spacing w:after="140" w:before="280"/>
      </w:pPr>
      <w:r>
        <w:rPr>
          <w:b/>
          <w:bCs/>
          <w:color w:val="00A87A"/>
        </w:rPr>
        <w:t xml:space="preserve">2.1 Positioning</w:t>
      </w:r>
    </w:p>
    <w:p>
      <w:pPr>
        <w:spacing w:after="160" w:line="300"/>
      </w:pPr>
      <w:r>
        <w:rPr>
          <w:color w:val="0F172A"/>
          <w:sz w:val="22"/>
          <w:szCs w:val="22"/>
        </w:rPr>
        <w:t xml:space="preserve">VoltMind AI positions itself as an “asset intelligence” layer for organizations transitioning industrial fleets to electric vehicles. The core value proposition, as expressed in the landing page copy, rests on four pillars:</w:t>
      </w:r>
    </w:p>
    <w:p>
      <w:pPr>
        <w:pStyle w:val="ListParagraph"/>
        <w:numPr>
          <w:ilvl w:val="0"/>
          <w:numId w:val="2"/>
        </w:numPr>
        <w:spacing w:after="90" w:line="290"/>
      </w:pPr>
      <w:r>
        <w:rPr>
          <w:color w:val="0F172A"/>
          <w:sz w:val="22"/>
          <w:szCs w:val="22"/>
        </w:rPr>
        <w:t xml:space="preserve">Fleet visibility — real-time status of every vehicle across hubs</w:t>
      </w:r>
    </w:p>
    <w:p>
      <w:pPr>
        <w:pStyle w:val="ListParagraph"/>
        <w:numPr>
          <w:ilvl w:val="0"/>
          <w:numId w:val="2"/>
        </w:numPr>
        <w:spacing w:after="90" w:line="290"/>
      </w:pPr>
      <w:r>
        <w:rPr>
          <w:color w:val="0F172A"/>
          <w:sz w:val="22"/>
          <w:szCs w:val="22"/>
        </w:rPr>
        <w:t xml:space="preserve">Predictive intelligence — battery degradation and maintenance forecasting powered by AI</w:t>
      </w:r>
    </w:p>
    <w:p>
      <w:pPr>
        <w:pStyle w:val="ListParagraph"/>
        <w:numPr>
          <w:ilvl w:val="0"/>
          <w:numId w:val="2"/>
        </w:numPr>
        <w:spacing w:after="90" w:line="290"/>
      </w:pPr>
      <w:r>
        <w:rPr>
          <w:color w:val="0F172A"/>
          <w:sz w:val="22"/>
          <w:szCs w:val="22"/>
        </w:rPr>
        <w:t xml:space="preserve">Procurement decision support — side-by-side OEM comparison with ROI modeling</w:t>
      </w:r>
    </w:p>
    <w:p>
      <w:pPr>
        <w:pStyle w:val="ListParagraph"/>
        <w:numPr>
          <w:ilvl w:val="0"/>
          <w:numId w:val="2"/>
        </w:numPr>
        <w:spacing w:after="90" w:line="290"/>
      </w:pPr>
      <w:r>
        <w:rPr>
          <w:color w:val="0F172A"/>
          <w:sz w:val="22"/>
          <w:szCs w:val="22"/>
        </w:rPr>
        <w:t xml:space="preserve">Supply chain risk monitoring — visibility into raw-material supplier risk (lithium, cobalt, nickel, LFP cells)</w:t>
      </w:r>
    </w:p>
    <w:p>
      <w:pPr>
        <w:pStyle w:val="Heading2"/>
        <w:spacing w:after="140" w:before="280"/>
      </w:pPr>
      <w:r>
        <w:rPr>
          <w:b/>
          <w:bCs/>
          <w:color w:val="00A87A"/>
        </w:rPr>
        <w:t xml:space="preserve">2.2 Business Model Signals</w:t>
      </w:r>
    </w:p>
    <w:p>
      <w:pPr>
        <w:spacing w:after="160" w:line="300"/>
      </w:pPr>
      <w:r>
        <w:rPr>
          <w:color w:val="0F172A"/>
          <w:sz w:val="22"/>
          <w:szCs w:val="22"/>
        </w:rPr>
        <w:t xml:space="preserve">The landing page includes a three-tier pricing section (visible in the marketing site), implying a subscription SaaS model, likely priced per vehicle or per hub, with a higher tier unlocking supply-chain and ESG reporting features.</w:t>
      </w:r>
    </w:p>
    <w:p>
      <w:pPr>
        <w:pStyle w:val="Heading2"/>
        <w:spacing w:after="140" w:before="280"/>
      </w:pPr>
      <w:r>
        <w:rPr>
          <w:b/>
          <w:bCs/>
          <w:color w:val="00A87A"/>
        </w:rPr>
        <w:t xml:space="preserve">2.3 Primary Use Case</w:t>
      </w:r>
    </w:p>
    <w:p>
      <w:pPr>
        <w:spacing w:after="160" w:line="300"/>
      </w:pPr>
      <w:r>
        <w:rPr>
          <w:color w:val="0F172A"/>
          <w:sz w:val="22"/>
          <w:szCs w:val="22"/>
        </w:rPr>
        <w:t xml:space="preserve">The system is built around a single fictional operator — a fleet of 4,208 vehicles (3,142 active EVs) across three hubs: Bengaluru, Pune, and Chennai — used consistently across all modules and mock data so the prototype tells one coherent story end-to-end.</w:t>
      </w:r>
    </w:p>
    <w:p>
      <w:pPr>
        <w:pStyle w:val="Heading1"/>
        <w:spacing w:after="180" w:before="360"/>
      </w:pPr>
      <w:r>
        <w:rPr>
          <w:b/>
          <w:bCs/>
          <w:color w:val="0F172A"/>
        </w:rPr>
        <w:t xml:space="preserve">3. User Roles &amp; Personas</w:t>
      </w:r>
    </w:p>
    <w:p>
      <w:pPr>
        <w:spacing w:after="160" w:line="300"/>
      </w:pPr>
      <w:r>
        <w:rPr>
          <w:color w:val="0F172A"/>
          <w:sz w:val="22"/>
          <w:szCs w:val="22"/>
        </w:rPr>
        <w:t xml:space="preserve">The signup/role-selection screen and the Admin panel imply five distinct user roles with different needs from the platform: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c>
          <w:tcPr>
            <w:tcW w:type="dxa" w:w="2600"/>
            <w:shd w:fill="00A87A" w:val="clear"/>
            <w:tcMar>
              <w:top w:type="dxa" w:w="80"/>
              <w:left w:type="dxa" w:w="100"/>
              <w:bottom w:type="dxa" w:w="80"/>
              <w:right w:type="dxa" w:w="100"/>
            </w:tcMar>
          </w:tcPr>
          <w:p>
            <w:pPr>
              <w:jc w:val="left"/>
            </w:pPr>
            <w:r>
              <w:rPr>
                <w:b/>
                <w:bCs/>
                <w:color w:val="FFFFFF"/>
                <w:sz w:val="20"/>
                <w:szCs w:val="20"/>
              </w:rPr>
              <w:t xml:space="preserve">Role</w:t>
            </w:r>
          </w:p>
        </w:tc>
        <w:tc>
          <w:tcPr>
            <w:tcW w:type="dxa" w:w="3600"/>
            <w:shd w:fill="00A87A" w:val="clear"/>
            <w:tcMar>
              <w:top w:type="dxa" w:w="80"/>
              <w:left w:type="dxa" w:w="100"/>
              <w:bottom w:type="dxa" w:w="80"/>
              <w:right w:type="dxa" w:w="100"/>
            </w:tcMar>
          </w:tcPr>
          <w:p>
            <w:pPr>
              <w:jc w:val="left"/>
            </w:pPr>
            <w:r>
              <w:rPr>
                <w:b/>
                <w:bCs/>
                <w:color w:val="FFFFFF"/>
                <w:sz w:val="20"/>
                <w:szCs w:val="20"/>
              </w:rPr>
              <w:t xml:space="preserve">Primary Focus</w:t>
            </w:r>
          </w:p>
        </w:tc>
        <w:tc>
          <w:tcPr>
            <w:tcW w:type="dxa" w:w="3600"/>
            <w:shd w:fill="00A87A" w:val="clear"/>
            <w:tcMar>
              <w:top w:type="dxa" w:w="80"/>
              <w:left w:type="dxa" w:w="100"/>
              <w:bottom w:type="dxa" w:w="80"/>
              <w:right w:type="dxa" w:w="100"/>
            </w:tcMar>
          </w:tcPr>
          <w:p>
            <w:pPr>
              <w:jc w:val="left"/>
            </w:pPr>
            <w:r>
              <w:rPr>
                <w:b/>
                <w:bCs/>
                <w:color w:val="FFFFFF"/>
                <w:sz w:val="20"/>
                <w:szCs w:val="20"/>
              </w:rPr>
              <w:t xml:space="preserve">Relevant Modules</w:t>
            </w:r>
          </w:p>
        </w:tc>
      </w:tr>
      <w:tr>
        <w:tc>
          <w:tcPr>
            <w:tcW w:type="dxa" w:w="2600"/>
            <w:shd w:fill="FFFFFF" w:val="clear"/>
            <w:tcMar>
              <w:top w:type="dxa" w:w="80"/>
              <w:left w:type="dxa" w:w="100"/>
              <w:bottom w:type="dxa" w:w="80"/>
              <w:right w:type="dxa" w:w="100"/>
            </w:tcMar>
          </w:tcPr>
          <w:p>
            <w:pPr>
              <w:jc w:val="left"/>
            </w:pPr>
            <w:r>
              <w:rPr>
                <w:b w:val="false"/>
                <w:bCs w:val="false"/>
                <w:color w:val="0F172A"/>
                <w:sz w:val="20"/>
                <w:szCs w:val="20"/>
              </w:rPr>
              <w:t xml:space="preserve">Admin</w:t>
            </w:r>
          </w:p>
        </w:tc>
        <w:tc>
          <w:tcPr>
            <w:tcW w:type="dxa" w:w="3600"/>
            <w:shd w:fill="FFFFFF" w:val="clear"/>
            <w:tcMar>
              <w:top w:type="dxa" w:w="80"/>
              <w:left w:type="dxa" w:w="100"/>
              <w:bottom w:type="dxa" w:w="80"/>
              <w:right w:type="dxa" w:w="100"/>
            </w:tcMar>
          </w:tcPr>
          <w:p>
            <w:pPr>
              <w:jc w:val="left"/>
            </w:pPr>
            <w:r>
              <w:rPr>
                <w:b w:val="false"/>
                <w:bCs w:val="false"/>
                <w:color w:val="0F172A"/>
                <w:sz w:val="20"/>
                <w:szCs w:val="20"/>
              </w:rPr>
              <w:t xml:space="preserve">Full system access, user &amp; permission management</w:t>
            </w:r>
          </w:p>
        </w:tc>
        <w:tc>
          <w:tcPr>
            <w:tcW w:type="dxa" w:w="3600"/>
            <w:shd w:fill="FFFFFF" w:val="clear"/>
            <w:tcMar>
              <w:top w:type="dxa" w:w="80"/>
              <w:left w:type="dxa" w:w="100"/>
              <w:bottom w:type="dxa" w:w="80"/>
              <w:right w:type="dxa" w:w="100"/>
            </w:tcMar>
          </w:tcPr>
          <w:p>
            <w:pPr>
              <w:jc w:val="left"/>
            </w:pPr>
            <w:r>
              <w:rPr>
                <w:b w:val="false"/>
                <w:bCs w:val="false"/>
                <w:color w:val="0F172A"/>
                <w:sz w:val="20"/>
                <w:szCs w:val="20"/>
              </w:rPr>
              <w:t xml:space="preserve">All modules + Admin Panel</w:t>
            </w:r>
          </w:p>
        </w:tc>
      </w:tr>
      <w:tr>
        <w:tc>
          <w:tcPr>
            <w:tcW w:type="dxa" w:w="2600"/>
            <w:shd w:fill="F8FAFC" w:val="clear"/>
            <w:tcMar>
              <w:top w:type="dxa" w:w="80"/>
              <w:left w:type="dxa" w:w="100"/>
              <w:bottom w:type="dxa" w:w="80"/>
              <w:right w:type="dxa" w:w="100"/>
            </w:tcMar>
          </w:tcPr>
          <w:p>
            <w:pPr>
              <w:jc w:val="left"/>
            </w:pPr>
            <w:r>
              <w:rPr>
                <w:b w:val="false"/>
                <w:bCs w:val="false"/>
                <w:color w:val="0F172A"/>
                <w:sz w:val="20"/>
                <w:szCs w:val="20"/>
              </w:rPr>
              <w:t xml:space="preserve">Fleet Manager</w:t>
            </w:r>
          </w:p>
        </w:tc>
        <w:tc>
          <w:tcPr>
            <w:tcW w:type="dxa" w:w="3600"/>
            <w:shd w:fill="F8FAFC" w:val="clear"/>
            <w:tcMar>
              <w:top w:type="dxa" w:w="80"/>
              <w:left w:type="dxa" w:w="100"/>
              <w:bottom w:type="dxa" w:w="80"/>
              <w:right w:type="dxa" w:w="100"/>
            </w:tcMar>
          </w:tcPr>
          <w:p>
            <w:pPr>
              <w:jc w:val="left"/>
            </w:pPr>
            <w:r>
              <w:rPr>
                <w:b w:val="false"/>
                <w:bCs w:val="false"/>
                <w:color w:val="0F172A"/>
                <w:sz w:val="20"/>
                <w:szCs w:val="20"/>
              </w:rPr>
              <w:t xml:space="preserve">Day-to-day vehicle status, hub operations</w:t>
            </w:r>
          </w:p>
        </w:tc>
        <w:tc>
          <w:tcPr>
            <w:tcW w:type="dxa" w:w="3600"/>
            <w:shd w:fill="F8FAFC" w:val="clear"/>
            <w:tcMar>
              <w:top w:type="dxa" w:w="80"/>
              <w:left w:type="dxa" w:w="100"/>
              <w:bottom w:type="dxa" w:w="80"/>
              <w:right w:type="dxa" w:w="100"/>
            </w:tcMar>
          </w:tcPr>
          <w:p>
            <w:pPr>
              <w:jc w:val="left"/>
            </w:pPr>
            <w:r>
              <w:rPr>
                <w:b w:val="false"/>
                <w:bCs w:val="false"/>
                <w:color w:val="0F172A"/>
                <w:sz w:val="20"/>
                <w:szCs w:val="20"/>
              </w:rPr>
              <w:t xml:space="preserve">Dashboard, Fleet Management, Charging</w:t>
            </w:r>
          </w:p>
        </w:tc>
      </w:tr>
      <w:tr>
        <w:tc>
          <w:tcPr>
            <w:tcW w:type="dxa" w:w="2600"/>
            <w:shd w:fill="FFFFFF" w:val="clear"/>
            <w:tcMar>
              <w:top w:type="dxa" w:w="80"/>
              <w:left w:type="dxa" w:w="100"/>
              <w:bottom w:type="dxa" w:w="80"/>
              <w:right w:type="dxa" w:w="100"/>
            </w:tcMar>
          </w:tcPr>
          <w:p>
            <w:pPr>
              <w:jc w:val="left"/>
            </w:pPr>
            <w:r>
              <w:rPr>
                <w:b w:val="false"/>
                <w:bCs w:val="false"/>
                <w:color w:val="0F172A"/>
                <w:sz w:val="20"/>
                <w:szCs w:val="20"/>
              </w:rPr>
              <w:t xml:space="preserve">Maintenance Engineer</w:t>
            </w:r>
          </w:p>
        </w:tc>
        <w:tc>
          <w:tcPr>
            <w:tcW w:type="dxa" w:w="3600"/>
            <w:shd w:fill="FFFFFF" w:val="clear"/>
            <w:tcMar>
              <w:top w:type="dxa" w:w="80"/>
              <w:left w:type="dxa" w:w="100"/>
              <w:bottom w:type="dxa" w:w="80"/>
              <w:right w:type="dxa" w:w="100"/>
            </w:tcMar>
          </w:tcPr>
          <w:p>
            <w:pPr>
              <w:jc w:val="left"/>
            </w:pPr>
            <w:r>
              <w:rPr>
                <w:b w:val="false"/>
                <w:bCs w:val="false"/>
                <w:color w:val="0F172A"/>
                <w:sz w:val="20"/>
                <w:szCs w:val="20"/>
              </w:rPr>
              <w:t xml:space="preserve">Fault prediction, service scheduling</w:t>
            </w:r>
          </w:p>
        </w:tc>
        <w:tc>
          <w:tcPr>
            <w:tcW w:type="dxa" w:w="3600"/>
            <w:shd w:fill="FFFFFF" w:val="clear"/>
            <w:tcMar>
              <w:top w:type="dxa" w:w="80"/>
              <w:left w:type="dxa" w:w="100"/>
              <w:bottom w:type="dxa" w:w="80"/>
              <w:right w:type="dxa" w:w="100"/>
            </w:tcMar>
          </w:tcPr>
          <w:p>
            <w:pPr>
              <w:jc w:val="left"/>
            </w:pPr>
            <w:r>
              <w:rPr>
                <w:b w:val="false"/>
                <w:bCs w:val="false"/>
                <w:color w:val="0F172A"/>
                <w:sz w:val="20"/>
                <w:szCs w:val="20"/>
              </w:rPr>
              <w:t xml:space="preserve">Battery Health, Predictive Maintenance</w:t>
            </w:r>
          </w:p>
        </w:tc>
      </w:tr>
      <w:tr>
        <w:tc>
          <w:tcPr>
            <w:tcW w:type="dxa" w:w="2600"/>
            <w:shd w:fill="F8FAFC" w:val="clear"/>
            <w:tcMar>
              <w:top w:type="dxa" w:w="80"/>
              <w:left w:type="dxa" w:w="100"/>
              <w:bottom w:type="dxa" w:w="80"/>
              <w:right w:type="dxa" w:w="100"/>
            </w:tcMar>
          </w:tcPr>
          <w:p>
            <w:pPr>
              <w:jc w:val="left"/>
            </w:pPr>
            <w:r>
              <w:rPr>
                <w:b w:val="false"/>
                <w:bCs w:val="false"/>
                <w:color w:val="0F172A"/>
                <w:sz w:val="20"/>
                <w:szCs w:val="20"/>
              </w:rPr>
              <w:t xml:space="preserve">Procurement Manager</w:t>
            </w:r>
          </w:p>
        </w:tc>
        <w:tc>
          <w:tcPr>
            <w:tcW w:type="dxa" w:w="3600"/>
            <w:shd w:fill="F8FAFC" w:val="clear"/>
            <w:tcMar>
              <w:top w:type="dxa" w:w="80"/>
              <w:left w:type="dxa" w:w="100"/>
              <w:bottom w:type="dxa" w:w="80"/>
              <w:right w:type="dxa" w:w="100"/>
            </w:tcMar>
          </w:tcPr>
          <w:p>
            <w:pPr>
              <w:jc w:val="left"/>
            </w:pPr>
            <w:r>
              <w:rPr>
                <w:b w:val="false"/>
                <w:bCs w:val="false"/>
                <w:color w:val="0F172A"/>
                <w:sz w:val="20"/>
                <w:szCs w:val="20"/>
              </w:rPr>
              <w:t xml:space="preserve">OEM comparison, purchasing ROI</w:t>
            </w:r>
          </w:p>
        </w:tc>
        <w:tc>
          <w:tcPr>
            <w:tcW w:type="dxa" w:w="3600"/>
            <w:shd w:fill="F8FAFC" w:val="clear"/>
            <w:tcMar>
              <w:top w:type="dxa" w:w="80"/>
              <w:left w:type="dxa" w:w="100"/>
              <w:bottom w:type="dxa" w:w="80"/>
              <w:right w:type="dxa" w:w="100"/>
            </w:tcMar>
          </w:tcPr>
          <w:p>
            <w:pPr>
              <w:jc w:val="left"/>
            </w:pPr>
            <w:r>
              <w:rPr>
                <w:b w:val="false"/>
                <w:bCs w:val="false"/>
                <w:color w:val="0F172A"/>
                <w:sz w:val="20"/>
                <w:szCs w:val="20"/>
              </w:rPr>
              <w:t xml:space="preserve">Procurement Intelligence</w:t>
            </w:r>
          </w:p>
        </w:tc>
      </w:tr>
      <w:tr>
        <w:tc>
          <w:tcPr>
            <w:tcW w:type="dxa" w:w="2600"/>
            <w:shd w:fill="FFFFFF" w:val="clear"/>
            <w:tcMar>
              <w:top w:type="dxa" w:w="80"/>
              <w:left w:type="dxa" w:w="100"/>
              <w:bottom w:type="dxa" w:w="80"/>
              <w:right w:type="dxa" w:w="100"/>
            </w:tcMar>
          </w:tcPr>
          <w:p>
            <w:pPr>
              <w:jc w:val="left"/>
            </w:pPr>
            <w:r>
              <w:rPr>
                <w:b w:val="false"/>
                <w:bCs w:val="false"/>
                <w:color w:val="0F172A"/>
                <w:sz w:val="20"/>
                <w:szCs w:val="20"/>
              </w:rPr>
              <w:t xml:space="preserve">Sustainability Officer</w:t>
            </w:r>
          </w:p>
        </w:tc>
        <w:tc>
          <w:tcPr>
            <w:tcW w:type="dxa" w:w="3600"/>
            <w:shd w:fill="FFFFFF" w:val="clear"/>
            <w:tcMar>
              <w:top w:type="dxa" w:w="80"/>
              <w:left w:type="dxa" w:w="100"/>
              <w:bottom w:type="dxa" w:w="80"/>
              <w:right w:type="dxa" w:w="100"/>
            </w:tcMar>
          </w:tcPr>
          <w:p>
            <w:pPr>
              <w:jc w:val="left"/>
            </w:pPr>
            <w:r>
              <w:rPr>
                <w:b w:val="false"/>
                <w:bCs w:val="false"/>
                <w:color w:val="0F172A"/>
                <w:sz w:val="20"/>
                <w:szCs w:val="20"/>
              </w:rPr>
              <w:t xml:space="preserve">Emissions tracking, ESG reporting</w:t>
            </w:r>
          </w:p>
        </w:tc>
        <w:tc>
          <w:tcPr>
            <w:tcW w:type="dxa" w:w="3600"/>
            <w:shd w:fill="FFFFFF" w:val="clear"/>
            <w:tcMar>
              <w:top w:type="dxa" w:w="80"/>
              <w:left w:type="dxa" w:w="100"/>
              <w:bottom w:type="dxa" w:w="80"/>
              <w:right w:type="dxa" w:w="100"/>
            </w:tcMar>
          </w:tcPr>
          <w:p>
            <w:pPr>
              <w:jc w:val="left"/>
            </w:pPr>
            <w:r>
              <w:rPr>
                <w:b w:val="false"/>
                <w:bCs w:val="false"/>
                <w:color w:val="0F172A"/>
                <w:sz w:val="20"/>
                <w:szCs w:val="20"/>
              </w:rPr>
              <w:t xml:space="preserve">Carbon &amp; Net Zero, Reports</w:t>
            </w:r>
          </w:p>
        </w:tc>
      </w:tr>
    </w:tbl>
    <w:p>
      <w:pPr>
        <w:spacing w:after="200"/>
      </w:pPr>
    </w:p>
    <w:p>
      <w:pPr>
        <w:spacing w:after="160" w:line="300"/>
      </w:pPr>
      <w:r>
        <w:rPr>
          <w:color w:val="0F172A"/>
          <w:sz w:val="22"/>
          <w:szCs w:val="22"/>
        </w:rPr>
        <w:t xml:space="preserve">In the current prototype, role selection at signup is cosmetic — it updates a label in the sidebar ("sbRoleTag") but does not change which modules or data a user can see. Every account currently has access to the full application.</w:t>
      </w:r>
    </w:p>
    <w:p>
      <w:pPr>
        <w:pStyle w:val="Heading1"/>
        <w:spacing w:after="180" w:before="360"/>
      </w:pPr>
      <w:r>
        <w:rPr>
          <w:b/>
          <w:bCs/>
          <w:color w:val="0F172A"/>
        </w:rPr>
        <w:t xml:space="preserve">4. Information Architecture</w:t>
      </w:r>
    </w:p>
    <w:p>
      <w:pPr>
        <w:spacing w:after="160" w:line="300"/>
      </w:pPr>
      <w:r>
        <w:rPr>
          <w:color w:val="0F172A"/>
          <w:sz w:val="22"/>
          <w:szCs w:val="22"/>
        </w:rPr>
        <w:t xml:space="preserve">The prototype is structured as three top-level views, toggled via JavaScript by hiding/showing container divs (no routing/URLs):</w:t>
      </w:r>
    </w:p>
    <w:p>
      <w:pPr>
        <w:pStyle w:val="ListParagraph"/>
        <w:numPr>
          <w:ilvl w:val="0"/>
          <w:numId w:val="2"/>
        </w:numPr>
        <w:spacing w:after="90" w:line="290"/>
      </w:pPr>
      <w:r>
        <w:rPr>
          <w:color w:val="0F172A"/>
          <w:sz w:val="22"/>
          <w:szCs w:val="22"/>
        </w:rPr>
        <w:t xml:space="preserve">Landing view — public marketing site</w:t>
      </w:r>
    </w:p>
    <w:p>
      <w:pPr>
        <w:pStyle w:val="ListParagraph"/>
        <w:numPr>
          <w:ilvl w:val="0"/>
          <w:numId w:val="2"/>
        </w:numPr>
        <w:spacing w:after="90" w:line="290"/>
      </w:pPr>
      <w:r>
        <w:rPr>
          <w:color w:val="0F172A"/>
          <w:sz w:val="22"/>
          <w:szCs w:val="22"/>
        </w:rPr>
        <w:t xml:space="preserve">Auth view — login, signup, forgot password, OTP verification</w:t>
      </w:r>
    </w:p>
    <w:p>
      <w:pPr>
        <w:pStyle w:val="ListParagraph"/>
        <w:numPr>
          <w:ilvl w:val="0"/>
          <w:numId w:val="2"/>
        </w:numPr>
        <w:spacing w:after="90" w:line="290"/>
      </w:pPr>
      <w:r>
        <w:rPr>
          <w:color w:val="0F172A"/>
          <w:sz w:val="22"/>
          <w:szCs w:val="22"/>
        </w:rPr>
        <w:t xml:space="preserve">App view — the authenticated application shell (sidebar + 11 module views)</w:t>
      </w:r>
    </w:p>
    <w:p>
      <w:pPr>
        <w:pStyle w:val="Heading3"/>
        <w:spacing w:after="100" w:before="200"/>
      </w:pPr>
      <w:r>
        <w:rPr>
          <w:b/>
          <w:bCs/>
          <w:color w:val="0F172A"/>
        </w:rPr>
        <w:t xml:space="preserve">Sidebar navigation order</w:t>
      </w:r>
    </w:p>
    <w:p>
      <w:pPr>
        <w:pStyle w:val="ListParagraph"/>
        <w:numPr>
          <w:ilvl w:val="0"/>
          <w:numId w:val="2"/>
        </w:numPr>
        <w:spacing w:after="90" w:line="290"/>
      </w:pPr>
      <w:r>
        <w:rPr>
          <w:color w:val="0F172A"/>
          <w:sz w:val="22"/>
          <w:szCs w:val="22"/>
        </w:rPr>
        <w:t xml:space="preserve">Dashboard</w:t>
      </w:r>
    </w:p>
    <w:p>
      <w:pPr>
        <w:pStyle w:val="ListParagraph"/>
        <w:numPr>
          <w:ilvl w:val="0"/>
          <w:numId w:val="2"/>
        </w:numPr>
        <w:spacing w:after="90" w:line="290"/>
      </w:pPr>
      <w:r>
        <w:rPr>
          <w:color w:val="0F172A"/>
          <w:sz w:val="22"/>
          <w:szCs w:val="22"/>
        </w:rPr>
        <w:t xml:space="preserve">Fleet Management</w:t>
      </w:r>
    </w:p>
    <w:p>
      <w:pPr>
        <w:pStyle w:val="ListParagraph"/>
        <w:numPr>
          <w:ilvl w:val="0"/>
          <w:numId w:val="2"/>
        </w:numPr>
        <w:spacing w:after="90" w:line="290"/>
      </w:pPr>
      <w:r>
        <w:rPr>
          <w:color w:val="0F172A"/>
          <w:sz w:val="22"/>
          <w:szCs w:val="22"/>
        </w:rPr>
        <w:t xml:space="preserve">Battery Health</w:t>
      </w:r>
    </w:p>
    <w:p>
      <w:pPr>
        <w:pStyle w:val="ListParagraph"/>
        <w:numPr>
          <w:ilvl w:val="0"/>
          <w:numId w:val="2"/>
        </w:numPr>
        <w:spacing w:after="90" w:line="290"/>
      </w:pPr>
      <w:r>
        <w:rPr>
          <w:color w:val="0F172A"/>
          <w:sz w:val="22"/>
          <w:szCs w:val="22"/>
        </w:rPr>
        <w:t xml:space="preserve">Predictive Maintenance</w:t>
      </w:r>
    </w:p>
    <w:p>
      <w:pPr>
        <w:pStyle w:val="ListParagraph"/>
        <w:numPr>
          <w:ilvl w:val="0"/>
          <w:numId w:val="2"/>
        </w:numPr>
        <w:spacing w:after="90" w:line="290"/>
      </w:pPr>
      <w:r>
        <w:rPr>
          <w:color w:val="0F172A"/>
          <w:sz w:val="22"/>
          <w:szCs w:val="22"/>
        </w:rPr>
        <w:t xml:space="preserve">Procurement</w:t>
      </w:r>
    </w:p>
    <w:p>
      <w:pPr>
        <w:pStyle w:val="ListParagraph"/>
        <w:numPr>
          <w:ilvl w:val="0"/>
          <w:numId w:val="2"/>
        </w:numPr>
        <w:spacing w:after="90" w:line="290"/>
      </w:pPr>
      <w:r>
        <w:rPr>
          <w:color w:val="0F172A"/>
          <w:sz w:val="22"/>
          <w:szCs w:val="22"/>
        </w:rPr>
        <w:t xml:space="preserve">Supply Chain</w:t>
      </w:r>
    </w:p>
    <w:p>
      <w:pPr>
        <w:pStyle w:val="ListParagraph"/>
        <w:numPr>
          <w:ilvl w:val="0"/>
          <w:numId w:val="2"/>
        </w:numPr>
        <w:spacing w:after="90" w:line="290"/>
      </w:pPr>
      <w:r>
        <w:rPr>
          <w:color w:val="0F172A"/>
          <w:sz w:val="22"/>
          <w:szCs w:val="22"/>
        </w:rPr>
        <w:t xml:space="preserve">Charging Stations</w:t>
      </w:r>
    </w:p>
    <w:p>
      <w:pPr>
        <w:pStyle w:val="ListParagraph"/>
        <w:numPr>
          <w:ilvl w:val="0"/>
          <w:numId w:val="2"/>
        </w:numPr>
        <w:spacing w:after="90" w:line="290"/>
      </w:pPr>
      <w:r>
        <w:rPr>
          <w:color w:val="0F172A"/>
          <w:sz w:val="22"/>
          <w:szCs w:val="22"/>
        </w:rPr>
        <w:t xml:space="preserve">Carbon &amp; Net Zero</w:t>
      </w:r>
    </w:p>
    <w:p>
      <w:pPr>
        <w:pStyle w:val="ListParagraph"/>
        <w:numPr>
          <w:ilvl w:val="0"/>
          <w:numId w:val="2"/>
        </w:numPr>
        <w:spacing w:after="90" w:line="290"/>
      </w:pPr>
      <w:r>
        <w:rPr>
          <w:color w:val="0F172A"/>
          <w:sz w:val="22"/>
          <w:szCs w:val="22"/>
        </w:rPr>
        <w:t xml:space="preserve">AI Copilot</w:t>
      </w:r>
    </w:p>
    <w:p>
      <w:pPr>
        <w:pStyle w:val="ListParagraph"/>
        <w:numPr>
          <w:ilvl w:val="0"/>
          <w:numId w:val="2"/>
        </w:numPr>
        <w:spacing w:after="90" w:line="290"/>
      </w:pPr>
      <w:r>
        <w:rPr>
          <w:color w:val="0F172A"/>
          <w:sz w:val="22"/>
          <w:szCs w:val="22"/>
        </w:rPr>
        <w:t xml:space="preserve">Reports</w:t>
      </w:r>
    </w:p>
    <w:p>
      <w:pPr>
        <w:pStyle w:val="ListParagraph"/>
        <w:numPr>
          <w:ilvl w:val="0"/>
          <w:numId w:val="2"/>
        </w:numPr>
        <w:spacing w:after="90" w:line="290"/>
      </w:pPr>
      <w:r>
        <w:rPr>
          <w:color w:val="0F172A"/>
          <w:sz w:val="22"/>
          <w:szCs w:val="22"/>
        </w:rPr>
        <w:t xml:space="preserve">Admin Panel</w:t>
      </w:r>
    </w:p>
    <w:p>
      <w:r>
        <w:br w:type="page"/>
      </w:r>
    </w:p>
    <w:p>
      <w:pPr>
        <w:pStyle w:val="Heading1"/>
        <w:spacing w:after="180" w:before="360"/>
      </w:pPr>
      <w:r>
        <w:rPr>
          <w:b/>
          <w:bCs/>
          <w:color w:val="0F172A"/>
        </w:rPr>
        <w:t xml:space="preserve">5. Module-by-Module Functional Specification</w:t>
      </w:r>
    </w:p>
    <w:p>
      <w:pPr>
        <w:pStyle w:val="Heading2"/>
        <w:spacing w:after="140" w:before="280"/>
      </w:pPr>
      <w:r>
        <w:rPr>
          <w:b/>
          <w:bCs/>
          <w:color w:val="00A87A"/>
        </w:rPr>
        <w:t xml:space="preserve">5.1 Marketing / Landing Experience</w:t>
      </w:r>
    </w:p>
    <w:p>
      <w:pPr>
        <w:spacing w:after="160" w:line="300"/>
      </w:pPr>
      <w:r>
        <w:rPr>
          <w:color w:val="0F172A"/>
          <w:sz w:val="22"/>
          <w:szCs w:val="22"/>
        </w:rPr>
        <w:t xml:space="preserve">A full public-facing marketing site intended to sit in front of the app.</w:t>
      </w:r>
    </w:p>
    <w:p>
      <w:pPr>
        <w:pStyle w:val="Heading3"/>
        <w:spacing w:after="100" w:before="200"/>
      </w:pPr>
      <w:r>
        <w:rPr>
          <w:b/>
          <w:bCs/>
          <w:color w:val="0F172A"/>
        </w:rPr>
        <w:t xml:space="preserve">Sections included</w:t>
      </w:r>
    </w:p>
    <w:p>
      <w:pPr>
        <w:pStyle w:val="ListParagraph"/>
        <w:numPr>
          <w:ilvl w:val="0"/>
          <w:numId w:val="2"/>
        </w:numPr>
        <w:spacing w:after="90" w:line="290"/>
      </w:pPr>
      <w:r>
        <w:rPr>
          <w:color w:val="0F172A"/>
          <w:sz w:val="22"/>
          <w:szCs w:val="22"/>
        </w:rPr>
        <w:t xml:space="preserve">Sticky nav bar with logo, nav links, and login/signup CTAs</w:t>
      </w:r>
    </w:p>
    <w:p>
      <w:pPr>
        <w:pStyle w:val="ListParagraph"/>
        <w:numPr>
          <w:ilvl w:val="0"/>
          <w:numId w:val="2"/>
        </w:numPr>
        <w:spacing w:after="90" w:line="290"/>
      </w:pPr>
      <w:r>
        <w:rPr>
          <w:color w:val="0F172A"/>
          <w:sz w:val="22"/>
          <w:szCs w:val="22"/>
        </w:rPr>
        <w:t xml:space="preserve">Hero section with headline, sub-copy, dual CTAs, key stats, and a live-looking dashboard preview panel</w:t>
      </w:r>
    </w:p>
    <w:p>
      <w:pPr>
        <w:pStyle w:val="ListParagraph"/>
        <w:numPr>
          <w:ilvl w:val="0"/>
          <w:numId w:val="2"/>
        </w:numPr>
        <w:spacing w:after="90" w:line="290"/>
      </w:pPr>
      <w:r>
        <w:rPr>
          <w:color w:val="0F172A"/>
          <w:sz w:val="22"/>
          <w:szCs w:val="22"/>
        </w:rPr>
        <w:t xml:space="preserve">Logo strip (social proof placeholder)</w:t>
      </w:r>
    </w:p>
    <w:p>
      <w:pPr>
        <w:pStyle w:val="ListParagraph"/>
        <w:numPr>
          <w:ilvl w:val="0"/>
          <w:numId w:val="2"/>
        </w:numPr>
        <w:spacing w:after="90" w:line="290"/>
      </w:pPr>
      <w:r>
        <w:rPr>
          <w:color w:val="0F172A"/>
          <w:sz w:val="22"/>
          <w:szCs w:val="22"/>
        </w:rPr>
        <w:t xml:space="preserve">Feature grid (4 cards)</w:t>
      </w:r>
    </w:p>
    <w:p>
      <w:pPr>
        <w:pStyle w:val="ListParagraph"/>
        <w:numPr>
          <w:ilvl w:val="0"/>
          <w:numId w:val="2"/>
        </w:numPr>
        <w:spacing w:after="90" w:line="290"/>
      </w:pPr>
      <w:r>
        <w:rPr>
          <w:color w:val="0F172A"/>
          <w:sz w:val="22"/>
          <w:szCs w:val="22"/>
        </w:rPr>
        <w:t xml:space="preserve">“How it works” 4-step row</w:t>
      </w:r>
    </w:p>
    <w:p>
      <w:pPr>
        <w:pStyle w:val="ListParagraph"/>
        <w:numPr>
          <w:ilvl w:val="0"/>
          <w:numId w:val="2"/>
        </w:numPr>
        <w:spacing w:after="90" w:line="290"/>
      </w:pPr>
      <w:r>
        <w:rPr>
          <w:color w:val="0F172A"/>
          <w:sz w:val="22"/>
          <w:szCs w:val="22"/>
        </w:rPr>
        <w:t xml:space="preserve">Testimonials grid (3 cards)</w:t>
      </w:r>
    </w:p>
    <w:p>
      <w:pPr>
        <w:pStyle w:val="ListParagraph"/>
        <w:numPr>
          <w:ilvl w:val="0"/>
          <w:numId w:val="2"/>
        </w:numPr>
        <w:spacing w:after="90" w:line="290"/>
      </w:pPr>
      <w:r>
        <w:rPr>
          <w:color w:val="0F172A"/>
          <w:sz w:val="22"/>
          <w:szCs w:val="22"/>
        </w:rPr>
        <w:t xml:space="preserve">Pricing grid (3 tiers, one highlighted as featured)</w:t>
      </w:r>
    </w:p>
    <w:p>
      <w:pPr>
        <w:pStyle w:val="ListParagraph"/>
        <w:numPr>
          <w:ilvl w:val="0"/>
          <w:numId w:val="2"/>
        </w:numPr>
        <w:spacing w:after="90" w:line="290"/>
      </w:pPr>
      <w:r>
        <w:rPr>
          <w:color w:val="0F172A"/>
          <w:sz w:val="22"/>
          <w:szCs w:val="22"/>
        </w:rPr>
        <w:t xml:space="preserve">FAQ accordion (expand/collapse interaction implemented)</w:t>
      </w:r>
    </w:p>
    <w:p>
      <w:pPr>
        <w:pStyle w:val="ListParagraph"/>
        <w:numPr>
          <w:ilvl w:val="0"/>
          <w:numId w:val="2"/>
        </w:numPr>
        <w:spacing w:after="90" w:line="290"/>
      </w:pPr>
      <w:r>
        <w:rPr>
          <w:color w:val="0F172A"/>
          <w:sz w:val="22"/>
          <w:szCs w:val="22"/>
        </w:rPr>
        <w:t xml:space="preserve">Closing CTA band</w:t>
      </w:r>
    </w:p>
    <w:p>
      <w:pPr>
        <w:pStyle w:val="ListParagraph"/>
        <w:numPr>
          <w:ilvl w:val="0"/>
          <w:numId w:val="2"/>
        </w:numPr>
        <w:spacing w:after="90" w:line="290"/>
      </w:pPr>
      <w:r>
        <w:rPr>
          <w:color w:val="0F172A"/>
          <w:sz w:val="22"/>
          <w:szCs w:val="22"/>
        </w:rPr>
        <w:t xml:space="preserve">Footer with multi-column link groups</w:t>
      </w:r>
    </w:p>
    <w:p>
      <w:pPr>
        <w:pStyle w:val="Heading3"/>
        <w:spacing w:after="100" w:before="200"/>
      </w:pPr>
      <w:r>
        <w:rPr>
          <w:b/>
          <w:bCs/>
          <w:color w:val="0F172A"/>
        </w:rPr>
        <w:t xml:space="preserve">Interactivity status</w:t>
      </w:r>
    </w:p>
    <w:p>
      <w:pPr>
        <w:spacing w:after="40"/>
      </w:pPr>
      <w:r>
        <w:rPr>
          <w:b/>
          <w:bCs/>
          <w:color w:val="0F7A57"/>
          <w:sz w:val="20"/>
          <w:szCs w:val="20"/>
        </w:rPr>
        <w:t xml:space="preserve">● Working: FAQ accordion expand/collapse, nav links, CTA buttons routing to auth</w:t>
      </w:r>
    </w:p>
    <w:p>
      <w:pPr>
        <w:spacing w:after="40"/>
      </w:pPr>
      <w:r>
        <w:rPr>
          <w:b/>
          <w:bCs/>
          <w:color w:val="B45309"/>
          <w:sz w:val="20"/>
          <w:szCs w:val="20"/>
        </w:rPr>
        <w:t xml:space="preserve">● Static: testimonial quotes, logo strip, pricing copy (no live billing)</w:t>
      </w:r>
    </w:p>
    <w:p>
      <w:pPr>
        <w:pStyle w:val="Heading2"/>
        <w:spacing w:after="140" w:before="280"/>
      </w:pPr>
      <w:r>
        <w:rPr>
          <w:b/>
          <w:bCs/>
          <w:color w:val="00A87A"/>
        </w:rPr>
        <w:t xml:space="preserve">5.2 Authentication Flow</w:t>
      </w:r>
    </w:p>
    <w:p>
      <w:pPr>
        <w:spacing w:after="160" w:line="300"/>
      </w:pPr>
      <w:r>
        <w:rPr>
          <w:color w:val="0F172A"/>
          <w:sz w:val="22"/>
          <w:szCs w:val="22"/>
        </w:rPr>
        <w:t xml:space="preserve">A self-contained auth screen with four sub-states, toggled without a real backend call: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c>
          <w:tcPr>
            <w:tcW w:type="dxa" w:w="2500"/>
            <w:shd w:fill="00A87A" w:val="clear"/>
            <w:tcMar>
              <w:top w:type="dxa" w:w="80"/>
              <w:left w:type="dxa" w:w="100"/>
              <w:bottom w:type="dxa" w:w="80"/>
              <w:right w:type="dxa" w:w="100"/>
            </w:tcMar>
          </w:tcPr>
          <w:p>
            <w:pPr>
              <w:jc w:val="left"/>
            </w:pPr>
            <w:r>
              <w:rPr>
                <w:b/>
                <w:bCs/>
                <w:color w:val="FFFFFF"/>
                <w:sz w:val="20"/>
                <w:szCs w:val="20"/>
              </w:rPr>
              <w:t xml:space="preserve">Screen</w:t>
            </w:r>
          </w:p>
        </w:tc>
        <w:tc>
          <w:tcPr>
            <w:tcW w:type="dxa" w:w="6700"/>
            <w:shd w:fill="00A87A" w:val="clear"/>
            <w:tcMar>
              <w:top w:type="dxa" w:w="80"/>
              <w:left w:type="dxa" w:w="100"/>
              <w:bottom w:type="dxa" w:w="80"/>
              <w:right w:type="dxa" w:w="100"/>
            </w:tcMar>
          </w:tcPr>
          <w:p>
            <w:pPr>
              <w:jc w:val="left"/>
            </w:pPr>
            <w:r>
              <w:rPr>
                <w:b/>
                <w:bCs/>
                <w:color w:val="FFFFFF"/>
                <w:sz w:val="20"/>
                <w:szCs w:val="20"/>
              </w:rPr>
              <w:t xml:space="preserve">Behavior</w:t>
            </w:r>
          </w:p>
        </w:tc>
      </w:tr>
      <w:tr>
        <w:tc>
          <w:tcPr>
            <w:tcW w:type="dxa" w:w="2500"/>
            <w:shd w:fill="FFFFFF" w:val="clear"/>
            <w:tcMar>
              <w:top w:type="dxa" w:w="80"/>
              <w:left w:type="dxa" w:w="100"/>
              <w:bottom w:type="dxa" w:w="80"/>
              <w:right w:type="dxa" w:w="100"/>
            </w:tcMar>
          </w:tcPr>
          <w:p>
            <w:pPr>
              <w:jc w:val="left"/>
            </w:pPr>
            <w:r>
              <w:rPr>
                <w:b w:val="false"/>
                <w:bCs w:val="false"/>
                <w:color w:val="0F172A"/>
                <w:sz w:val="20"/>
                <w:szCs w:val="20"/>
              </w:rPr>
              <w:t xml:space="preserve">Login</w:t>
            </w:r>
          </w:p>
        </w:tc>
        <w:tc>
          <w:tcPr>
            <w:tcW w:type="dxa" w:w="6700"/>
            <w:shd w:fill="FFFFFF" w:val="clear"/>
            <w:tcMar>
              <w:top w:type="dxa" w:w="80"/>
              <w:left w:type="dxa" w:w="100"/>
              <w:bottom w:type="dxa" w:w="80"/>
              <w:right w:type="dxa" w:w="100"/>
            </w:tcMar>
          </w:tcPr>
          <w:p>
            <w:pPr>
              <w:jc w:val="left"/>
            </w:pPr>
            <w:r>
              <w:rPr>
                <w:b w:val="false"/>
                <w:bCs w:val="false"/>
                <w:color w:val="0F172A"/>
                <w:sz w:val="20"/>
                <w:szCs w:val="20"/>
              </w:rPr>
              <w:t xml:space="preserve">Email/password fields; submits directly into the app (no validation)</w:t>
            </w:r>
          </w:p>
        </w:tc>
      </w:tr>
      <w:tr>
        <w:tc>
          <w:tcPr>
            <w:tcW w:type="dxa" w:w="2500"/>
            <w:shd w:fill="F8FAFC" w:val="clear"/>
            <w:tcMar>
              <w:top w:type="dxa" w:w="80"/>
              <w:left w:type="dxa" w:w="100"/>
              <w:bottom w:type="dxa" w:w="80"/>
              <w:right w:type="dxa" w:w="100"/>
            </w:tcMar>
          </w:tcPr>
          <w:p>
            <w:pPr>
              <w:jc w:val="left"/>
            </w:pPr>
            <w:r>
              <w:rPr>
                <w:b w:val="false"/>
                <w:bCs w:val="false"/>
                <w:color w:val="0F172A"/>
                <w:sz w:val="20"/>
                <w:szCs w:val="20"/>
              </w:rPr>
              <w:t xml:space="preserve">Signup</w:t>
            </w:r>
          </w:p>
        </w:tc>
        <w:tc>
          <w:tcPr>
            <w:tcW w:type="dxa" w:w="6700"/>
            <w:shd w:fill="F8FAFC" w:val="clear"/>
            <w:tcMar>
              <w:top w:type="dxa" w:w="80"/>
              <w:left w:type="dxa" w:w="100"/>
              <w:bottom w:type="dxa" w:w="80"/>
              <w:right w:type="dxa" w:w="100"/>
            </w:tcMar>
          </w:tcPr>
          <w:p>
            <w:pPr>
              <w:jc w:val="left"/>
            </w:pPr>
            <w:r>
              <w:rPr>
                <w:b w:val="false"/>
                <w:bCs w:val="false"/>
                <w:color w:val="0F172A"/>
                <w:sz w:val="20"/>
                <w:szCs w:val="20"/>
              </w:rPr>
              <w:t xml:space="preserve">Includes a 2x2 role-selection grid (Admin / Fleet Manager / Maintenance Engineer / Procurement Manager, etc.)</w:t>
            </w:r>
          </w:p>
        </w:tc>
      </w:tr>
      <w:tr>
        <w:tc>
          <w:tcPr>
            <w:tcW w:type="dxa" w:w="2500"/>
            <w:shd w:fill="FFFFFF" w:val="clear"/>
            <w:tcMar>
              <w:top w:type="dxa" w:w="80"/>
              <w:left w:type="dxa" w:w="100"/>
              <w:bottom w:type="dxa" w:w="80"/>
              <w:right w:type="dxa" w:w="100"/>
            </w:tcMar>
          </w:tcPr>
          <w:p>
            <w:pPr>
              <w:jc w:val="left"/>
            </w:pPr>
            <w:r>
              <w:rPr>
                <w:b w:val="false"/>
                <w:bCs w:val="false"/>
                <w:color w:val="0F172A"/>
                <w:sz w:val="20"/>
                <w:szCs w:val="20"/>
              </w:rPr>
              <w:t xml:space="preserve">Forgot Password</w:t>
            </w:r>
          </w:p>
        </w:tc>
        <w:tc>
          <w:tcPr>
            <w:tcW w:type="dxa" w:w="6700"/>
            <w:shd w:fill="FFFFFF" w:val="clear"/>
            <w:tcMar>
              <w:top w:type="dxa" w:w="80"/>
              <w:left w:type="dxa" w:w="100"/>
              <w:bottom w:type="dxa" w:w="80"/>
              <w:right w:type="dxa" w:w="100"/>
            </w:tcMar>
          </w:tcPr>
          <w:p>
            <w:pPr>
              <w:jc w:val="left"/>
            </w:pPr>
            <w:r>
              <w:rPr>
                <w:b w:val="false"/>
                <w:bCs w:val="false"/>
                <w:color w:val="0F172A"/>
                <w:sz w:val="20"/>
                <w:szCs w:val="20"/>
              </w:rPr>
              <w:t xml:space="preserve">Email capture field, no real reset flow</w:t>
            </w:r>
          </w:p>
        </w:tc>
      </w:tr>
      <w:tr>
        <w:tc>
          <w:tcPr>
            <w:tcW w:type="dxa" w:w="2500"/>
            <w:shd w:fill="F8FAFC" w:val="clear"/>
            <w:tcMar>
              <w:top w:type="dxa" w:w="80"/>
              <w:left w:type="dxa" w:w="100"/>
              <w:bottom w:type="dxa" w:w="80"/>
              <w:right w:type="dxa" w:w="100"/>
            </w:tcMar>
          </w:tcPr>
          <w:p>
            <w:pPr>
              <w:jc w:val="left"/>
            </w:pPr>
            <w:r>
              <w:rPr>
                <w:b w:val="false"/>
                <w:bCs w:val="false"/>
                <w:color w:val="0F172A"/>
                <w:sz w:val="20"/>
                <w:szCs w:val="20"/>
              </w:rPr>
              <w:t xml:space="preserve">OTP Verification</w:t>
            </w:r>
          </w:p>
        </w:tc>
        <w:tc>
          <w:tcPr>
            <w:tcW w:type="dxa" w:w="6700"/>
            <w:shd w:fill="F8FAFC" w:val="clear"/>
            <w:tcMar>
              <w:top w:type="dxa" w:w="80"/>
              <w:left w:type="dxa" w:w="100"/>
              <w:bottom w:type="dxa" w:w="80"/>
              <w:right w:type="dxa" w:w="100"/>
            </w:tcMar>
          </w:tcPr>
          <w:p>
            <w:pPr>
              <w:jc w:val="left"/>
            </w:pPr>
            <w:r>
              <w:rPr>
                <w:b w:val="false"/>
                <w:bCs w:val="false"/>
                <w:color w:val="0F172A"/>
                <w:sz w:val="20"/>
                <w:szCs w:val="20"/>
              </w:rPr>
              <w:t xml:space="preserve">Segmented numeric input row, styled but not functionally validated</w:t>
            </w:r>
          </w:p>
        </w:tc>
      </w:tr>
    </w:tbl>
    <w:p>
      <w:pPr>
        <w:spacing w:after="200"/>
      </w:pPr>
    </w:p>
    <w:p>
      <w:pPr>
        <w:spacing w:after="160" w:line="300"/>
      </w:pPr>
      <w:r>
        <w:rPr>
          <w:color w:val="0F172A"/>
          <w:sz w:val="22"/>
          <w:szCs w:val="22"/>
        </w:rPr>
        <w:t xml:space="preserve">Selecting a role on signup updates a visual “active” state and a role tag shown later in the app sidebar footer — this is the only place role selection has any visible effect.</w:t>
      </w:r>
    </w:p>
    <w:p>
      <w:pPr>
        <w:pStyle w:val="Heading2"/>
        <w:spacing w:after="140" w:before="280"/>
      </w:pPr>
      <w:r>
        <w:rPr>
          <w:b/>
          <w:bCs/>
          <w:color w:val="00A87A"/>
        </w:rPr>
        <w:t xml:space="preserve">5.3 Dashboard (Command Center)</w:t>
      </w:r>
    </w:p>
    <w:p>
      <w:pPr>
        <w:spacing w:after="160" w:line="300"/>
      </w:pPr>
      <w:r>
        <w:rPr>
          <w:color w:val="0F172A"/>
          <w:sz w:val="22"/>
          <w:szCs w:val="22"/>
        </w:rPr>
        <w:t xml:space="preserve">The default view on entering the app. Purpose: single-glance fleet health summary.</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6-card KPI row: Total Vehicles, Active EVs, Avg Battery Health, Charging Sessions, CO₂ Saved (YTD), Maintenance Alerts — each with a trend delta</w:t>
      </w:r>
    </w:p>
    <w:p>
      <w:pPr>
        <w:pStyle w:val="ListParagraph"/>
        <w:numPr>
          <w:ilvl w:val="0"/>
          <w:numId w:val="2"/>
        </w:numPr>
        <w:spacing w:after="90" w:line="290"/>
      </w:pPr>
      <w:r>
        <w:rPr>
          <w:color w:val="0F172A"/>
          <w:sz w:val="22"/>
          <w:szCs w:val="22"/>
        </w:rPr>
        <w:t xml:space="preserve">Fleet Utilization chart (14-day line chart)</w:t>
      </w:r>
    </w:p>
    <w:p>
      <w:pPr>
        <w:pStyle w:val="ListParagraph"/>
        <w:numPr>
          <w:ilvl w:val="0"/>
          <w:numId w:val="2"/>
        </w:numPr>
        <w:spacing w:after="90" w:line="290"/>
      </w:pPr>
      <w:r>
        <w:rPr>
          <w:color w:val="0F172A"/>
          <w:sz w:val="22"/>
          <w:szCs w:val="22"/>
        </w:rPr>
        <w:t xml:space="preserve">AI Insights panel — 4 auto-generated-style insight cards (e.g., degradation patterns, cost trends, maintenance forecasts, ESG milestone tracking)</w:t>
      </w:r>
    </w:p>
    <w:p>
      <w:pPr>
        <w:pStyle w:val="ListParagraph"/>
        <w:numPr>
          <w:ilvl w:val="0"/>
          <w:numId w:val="2"/>
        </w:numPr>
        <w:spacing w:after="90" w:line="290"/>
      </w:pPr>
      <w:r>
        <w:rPr>
          <w:color w:val="0F172A"/>
          <w:sz w:val="22"/>
          <w:szCs w:val="22"/>
        </w:rPr>
        <w:t xml:space="preserve">Three small trend charts: Battery Health Trend, Energy Consumption, Carbon Reduction</w:t>
      </w:r>
    </w:p>
    <w:p>
      <w:pPr>
        <w:pStyle w:val="ListParagraph"/>
        <w:numPr>
          <w:ilvl w:val="0"/>
          <w:numId w:val="2"/>
        </w:numPr>
        <w:spacing w:after="90" w:line="290"/>
      </w:pPr>
      <w:r>
        <w:rPr>
          <w:color w:val="0F172A"/>
          <w:sz w:val="22"/>
          <w:szCs w:val="22"/>
        </w:rPr>
        <w:t xml:space="preserve">Charging Analytics chart (by hub)</w:t>
      </w:r>
    </w:p>
    <w:p>
      <w:pPr>
        <w:pStyle w:val="ListParagraph"/>
        <w:numPr>
          <w:ilvl w:val="0"/>
          <w:numId w:val="2"/>
        </w:numPr>
        <w:spacing w:after="90" w:line="290"/>
      </w:pPr>
      <w:r>
        <w:rPr>
          <w:color w:val="0F172A"/>
          <w:sz w:val="22"/>
          <w:szCs w:val="22"/>
        </w:rPr>
        <w:t xml:space="preserve">Recent Activity feed — 5 timestamped event entries with hub tagging</w:t>
      </w:r>
    </w:p>
    <w:p>
      <w:pPr>
        <w:pStyle w:val="ListParagraph"/>
        <w:numPr>
          <w:ilvl w:val="0"/>
          <w:numId w:val="2"/>
        </w:numPr>
        <w:spacing w:after="90" w:line="290"/>
      </w:pPr>
      <w:r>
        <w:rPr>
          <w:color w:val="0F172A"/>
          <w:sz w:val="22"/>
          <w:szCs w:val="22"/>
        </w:rPr>
        <w:t xml:space="preserve">Notification bell with unread dot indicator and popover panel</w:t>
      </w:r>
    </w:p>
    <w:p>
      <w:pPr>
        <w:pStyle w:val="ListParagraph"/>
        <w:numPr>
          <w:ilvl w:val="0"/>
          <w:numId w:val="2"/>
        </w:numPr>
        <w:spacing w:after="90" w:line="290"/>
      </w:pPr>
      <w:r>
        <w:rPr>
          <w:color w:val="0F172A"/>
          <w:sz w:val="22"/>
          <w:szCs w:val="22"/>
        </w:rPr>
        <w:t xml:space="preserve">“+ Add Vehicle” quick action button</w:t>
      </w:r>
    </w:p>
    <w:p>
      <w:pPr>
        <w:pStyle w:val="Heading3"/>
        <w:spacing w:after="100" w:before="200"/>
      </w:pPr>
      <w:r>
        <w:rPr>
          <w:b/>
          <w:bCs/>
          <w:color w:val="0F172A"/>
        </w:rPr>
        <w:t xml:space="preserve">Interactivity status</w:t>
      </w:r>
    </w:p>
    <w:p>
      <w:pPr>
        <w:spacing w:after="40"/>
      </w:pPr>
      <w:r>
        <w:rPr>
          <w:b/>
          <w:bCs/>
          <w:color w:val="0F7A57"/>
          <w:sz w:val="20"/>
          <w:szCs w:val="20"/>
        </w:rPr>
        <w:t xml:space="preserve">● Working: notification popover toggle, view navigation, all charts render from mock series via the custom SVG engine</w:t>
      </w:r>
    </w:p>
    <w:p>
      <w:pPr>
        <w:spacing w:after="40"/>
      </w:pPr>
      <w:r>
        <w:rPr>
          <w:b/>
          <w:bCs/>
          <w:color w:val="B45309"/>
          <w:sz w:val="20"/>
          <w:szCs w:val="20"/>
        </w:rPr>
        <w:t xml:space="preserve">● Static: KPI values, AI insight text, activity feed entries (fixed, not date-driven)</w:t>
      </w:r>
    </w:p>
    <w:p>
      <w:pPr>
        <w:pStyle w:val="Heading2"/>
        <w:spacing w:after="140" w:before="280"/>
      </w:pPr>
      <w:r>
        <w:rPr>
          <w:b/>
          <w:bCs/>
          <w:color w:val="00A87A"/>
        </w:rPr>
        <w:t xml:space="preserve">5.4 EV Fleet Management</w:t>
      </w:r>
    </w:p>
    <w:p>
      <w:pPr>
        <w:spacing w:after="160" w:line="300"/>
      </w:pPr>
      <w:r>
        <w:rPr>
          <w:color w:val="0F172A"/>
          <w:sz w:val="22"/>
          <w:szCs w:val="22"/>
        </w:rPr>
        <w:t xml:space="preserve">Vehicle-level operational registry for the fleet.</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Search box (matches vehicle ID or hub location)</w:t>
      </w:r>
    </w:p>
    <w:p>
      <w:pPr>
        <w:pStyle w:val="ListParagraph"/>
        <w:numPr>
          <w:ilvl w:val="0"/>
          <w:numId w:val="2"/>
        </w:numPr>
        <w:spacing w:after="90" w:line="290"/>
      </w:pPr>
      <w:r>
        <w:rPr>
          <w:color w:val="0F172A"/>
          <w:sz w:val="22"/>
          <w:szCs w:val="22"/>
        </w:rPr>
        <w:t xml:space="preserve">Three filter dropdowns: Status (Active/Charging/Idle/In Service), Hub, Health (Good/Watch/Critical)</w:t>
      </w:r>
    </w:p>
    <w:p>
      <w:pPr>
        <w:pStyle w:val="ListParagraph"/>
        <w:numPr>
          <w:ilvl w:val="0"/>
          <w:numId w:val="2"/>
        </w:numPr>
        <w:spacing w:after="90" w:line="290"/>
      </w:pPr>
      <w:r>
        <w:rPr>
          <w:color w:val="0F172A"/>
          <w:sz w:val="22"/>
          <w:szCs w:val="22"/>
        </w:rPr>
        <w:t xml:space="preserve">Data table: Vehicle ID, Location, Battery (with inline progress bar), Health pill, Mileage, Temperature, Status pill</w:t>
      </w:r>
    </w:p>
    <w:p>
      <w:pPr>
        <w:pStyle w:val="ListParagraph"/>
        <w:numPr>
          <w:ilvl w:val="0"/>
          <w:numId w:val="2"/>
        </w:numPr>
        <w:spacing w:after="90" w:line="290"/>
      </w:pPr>
      <w:r>
        <w:rPr>
          <w:color w:val="0F172A"/>
          <w:sz w:val="22"/>
          <w:szCs w:val="22"/>
        </w:rPr>
        <w:t xml:space="preserve">Table ↔ Map view toggle</w:t>
      </w:r>
    </w:p>
    <w:p>
      <w:pPr>
        <w:pStyle w:val="ListParagraph"/>
        <w:numPr>
          <w:ilvl w:val="0"/>
          <w:numId w:val="2"/>
        </w:numPr>
        <w:spacing w:after="90" w:line="290"/>
      </w:pPr>
      <w:r>
        <w:rPr>
          <w:color w:val="0F172A"/>
          <w:sz w:val="22"/>
          <w:szCs w:val="22"/>
        </w:rPr>
        <w:t xml:space="preserve">Map view: hub-clustered pins with jittered positions per vehicle, color-coded by battery health, hover tooltips</w:t>
      </w:r>
    </w:p>
    <w:p>
      <w:pPr>
        <w:pStyle w:val="ListParagraph"/>
        <w:numPr>
          <w:ilvl w:val="0"/>
          <w:numId w:val="2"/>
        </w:numPr>
        <w:spacing w:after="90" w:line="290"/>
      </w:pPr>
      <w:r>
        <w:rPr>
          <w:color w:val="0F172A"/>
          <w:sz w:val="22"/>
          <w:szCs w:val="22"/>
        </w:rPr>
        <w:t xml:space="preserve">“+ Add Vehicle” action (opens a modal — see note below)</w:t>
      </w:r>
    </w:p>
    <w:p>
      <w:pPr>
        <w:pStyle w:val="Heading3"/>
        <w:spacing w:after="100" w:before="200"/>
      </w:pPr>
      <w:r>
        <w:rPr>
          <w:b/>
          <w:bCs/>
          <w:color w:val="0F172A"/>
        </w:rPr>
        <w:t xml:space="preserve">Interactivity status</w:t>
      </w:r>
    </w:p>
    <w:p>
      <w:pPr>
        <w:spacing w:after="40"/>
      </w:pPr>
      <w:r>
        <w:rPr>
          <w:b/>
          <w:bCs/>
          <w:color w:val="0F7A57"/>
          <w:sz w:val="20"/>
          <w:szCs w:val="20"/>
        </w:rPr>
        <w:t xml:space="preserve">● Working: live search + combined multi-filter logic, map/table toggle, hover tooltips on map pins</w:t>
      </w:r>
    </w:p>
    <w:p>
      <w:pPr>
        <w:spacing w:after="40"/>
      </w:pPr>
      <w:r>
        <w:rPr>
          <w:b/>
          <w:bCs/>
          <w:color w:val="B45309"/>
          <w:sz w:val="20"/>
          <w:szCs w:val="20"/>
        </w:rPr>
        <w:t xml:space="preserve">● Mock dataset: 10 vehicle records reused/implied across the whole app (KPI of 4,208 total vehicles is not literally backed by 4,208 rows)</w:t>
      </w:r>
    </w:p>
    <w:p>
      <w:pPr>
        <w:pStyle w:val="Heading2"/>
        <w:spacing w:after="140" w:before="280"/>
      </w:pPr>
      <w:r>
        <w:rPr>
          <w:b/>
          <w:bCs/>
          <w:color w:val="00A87A"/>
        </w:rPr>
        <w:t xml:space="preserve">5.5 AI Battery Health Intelligence</w:t>
      </w:r>
    </w:p>
    <w:p>
      <w:pPr>
        <w:spacing w:after="160" w:line="300"/>
      </w:pPr>
      <w:r>
        <w:rPr>
          <w:color w:val="0F172A"/>
          <w:sz w:val="22"/>
          <w:szCs w:val="22"/>
        </w:rPr>
        <w:t xml:space="preserve">A single-vehicle degradation simulator (default: MH-14-EV-2291, Tata Ace EV, 14 months in service).</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Four live sliders: Charging Cycles/month, Avg Operating Temp, Daily Usage (km), Fast-Charge Frequency (%)</w:t>
      </w:r>
    </w:p>
    <w:p>
      <w:pPr>
        <w:pStyle w:val="ListParagraph"/>
        <w:numPr>
          <w:ilvl w:val="0"/>
          <w:numId w:val="2"/>
        </w:numPr>
        <w:spacing w:after="90" w:line="290"/>
      </w:pPr>
      <w:r>
        <w:rPr>
          <w:color w:val="0F172A"/>
          <w:sz w:val="22"/>
          <w:szCs w:val="22"/>
        </w:rPr>
        <w:t xml:space="preserve">Projection chart that redraws on slider change</w:t>
      </w:r>
    </w:p>
    <w:p>
      <w:pPr>
        <w:pStyle w:val="ListParagraph"/>
        <w:numPr>
          <w:ilvl w:val="0"/>
          <w:numId w:val="2"/>
        </w:numPr>
        <w:spacing w:after="90" w:line="290"/>
      </w:pPr>
      <w:r>
        <w:rPr>
          <w:color w:val="0F172A"/>
          <w:sz w:val="22"/>
          <w:szCs w:val="22"/>
        </w:rPr>
        <w:t xml:space="preserve">Circular gauge showing a computed “Battery Health Score”</w:t>
      </w:r>
    </w:p>
    <w:p>
      <w:pPr>
        <w:pStyle w:val="ListParagraph"/>
        <w:numPr>
          <w:ilvl w:val="0"/>
          <w:numId w:val="2"/>
        </w:numPr>
        <w:spacing w:after="90" w:line="290"/>
      </w:pPr>
      <w:r>
        <w:rPr>
          <w:color w:val="0F172A"/>
          <w:sz w:val="22"/>
          <w:szCs w:val="22"/>
        </w:rPr>
        <w:t xml:space="preserve">Remaining Useful Life (RUL) and Risk Level readouts</w:t>
      </w:r>
    </w:p>
    <w:p>
      <w:pPr>
        <w:pStyle w:val="ListParagraph"/>
        <w:numPr>
          <w:ilvl w:val="0"/>
          <w:numId w:val="2"/>
        </w:numPr>
        <w:spacing w:after="90" w:line="290"/>
      </w:pPr>
      <w:r>
        <w:rPr>
          <w:color w:val="0F172A"/>
          <w:sz w:val="22"/>
          <w:szCs w:val="22"/>
        </w:rPr>
        <w:t xml:space="preserve">Three AI recommendation cards ranked by impact (High/Medium/Low), each with a specific suggested action and quantified benefit</w:t>
      </w:r>
    </w:p>
    <w:p>
      <w:pPr>
        <w:pStyle w:val="Heading3"/>
        <w:spacing w:after="100" w:before="200"/>
      </w:pPr>
      <w:r>
        <w:rPr>
          <w:b/>
          <w:bCs/>
          <w:color w:val="0F172A"/>
        </w:rPr>
        <w:t xml:space="preserve">Interactivity status</w:t>
      </w:r>
    </w:p>
    <w:p>
      <w:pPr>
        <w:spacing w:after="40"/>
      </w:pPr>
      <w:r>
        <w:rPr>
          <w:b/>
          <w:bCs/>
          <w:color w:val="0F7A57"/>
          <w:sz w:val="20"/>
          <w:szCs w:val="20"/>
        </w:rPr>
        <w:t xml:space="preserve">● Working: all four sliders drive a live recalculation of the gauge, RUL, risk level, and chart via updateBattery()</w:t>
      </w:r>
    </w:p>
    <w:p>
      <w:pPr>
        <w:spacing w:after="40"/>
      </w:pPr>
      <w:r>
        <w:rPr>
          <w:b/>
          <w:bCs/>
          <w:color w:val="B45309"/>
          <w:sz w:val="20"/>
          <w:szCs w:val="20"/>
        </w:rPr>
        <w:t xml:space="preserve">● Model note: the underlying formula is a simplified illustrative function, not a trained ML model</w:t>
      </w:r>
    </w:p>
    <w:p>
      <w:pPr>
        <w:pStyle w:val="Heading2"/>
        <w:spacing w:after="140" w:before="280"/>
      </w:pPr>
      <w:r>
        <w:rPr>
          <w:b/>
          <w:bCs/>
          <w:color w:val="00A87A"/>
        </w:rPr>
        <w:t xml:space="preserve">5.6 Predictive Maintenance</w:t>
      </w:r>
    </w:p>
    <w:p>
      <w:pPr>
        <w:spacing w:after="160" w:line="300"/>
      </w:pPr>
      <w:r>
        <w:rPr>
          <w:color w:val="0F172A"/>
          <w:sz w:val="22"/>
          <w:szCs w:val="22"/>
        </w:rPr>
        <w:t xml:space="preserve">Fleet-wide fault forecasting view.</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3 KPI cards: Upcoming Service (7 days), Critical Alerts, Predicted Uptime</w:t>
      </w:r>
    </w:p>
    <w:p>
      <w:pPr>
        <w:pStyle w:val="ListParagraph"/>
        <w:numPr>
          <w:ilvl w:val="0"/>
          <w:numId w:val="2"/>
        </w:numPr>
        <w:spacing w:after="90" w:line="290"/>
      </w:pPr>
      <w:r>
        <w:rPr>
          <w:color w:val="0F172A"/>
          <w:sz w:val="22"/>
          <w:szCs w:val="22"/>
        </w:rPr>
        <w:t xml:space="preserve">Fleet-wide health timeline chart</w:t>
      </w:r>
    </w:p>
    <w:p>
      <w:pPr>
        <w:pStyle w:val="ListParagraph"/>
        <w:numPr>
          <w:ilvl w:val="0"/>
          <w:numId w:val="2"/>
        </w:numPr>
        <w:spacing w:after="90" w:line="290"/>
      </w:pPr>
      <w:r>
        <w:rPr>
          <w:color w:val="0F172A"/>
          <w:sz w:val="22"/>
          <w:szCs w:val="22"/>
        </w:rPr>
        <w:t xml:space="preserve">AI Alerts list, color-coded by priority (Critical/High/Medium), each naming a specific vehicle, the predicted failure window, and a recommended action</w:t>
      </w:r>
    </w:p>
    <w:p>
      <w:pPr>
        <w:pStyle w:val="Heading3"/>
        <w:spacing w:after="100" w:before="200"/>
      </w:pPr>
      <w:r>
        <w:rPr>
          <w:b/>
          <w:bCs/>
          <w:color w:val="0F172A"/>
        </w:rPr>
        <w:t xml:space="preserve">Interactivity status</w:t>
      </w:r>
    </w:p>
    <w:p>
      <w:pPr>
        <w:spacing w:after="40"/>
      </w:pPr>
      <w:r>
        <w:rPr>
          <w:b/>
          <w:bCs/>
          <w:color w:val="B45309"/>
          <w:sz w:val="20"/>
          <w:szCs w:val="20"/>
        </w:rPr>
        <w:t xml:space="preserve">● Static: all figures and alerts are fixed mock content; no simulation controls in this view</w:t>
      </w:r>
    </w:p>
    <w:p>
      <w:pPr>
        <w:pStyle w:val="Heading2"/>
        <w:spacing w:after="140" w:before="280"/>
      </w:pPr>
      <w:r>
        <w:rPr>
          <w:b/>
          <w:bCs/>
          <w:color w:val="00A87A"/>
        </w:rPr>
        <w:t xml:space="preserve">5.7 Procurement Intelligence</w:t>
      </w:r>
    </w:p>
    <w:p>
      <w:pPr>
        <w:spacing w:after="160" w:line="300"/>
      </w:pPr>
      <w:r>
        <w:rPr>
          <w:color w:val="0F172A"/>
          <w:sz w:val="22"/>
          <w:szCs w:val="22"/>
        </w:rPr>
        <w:t xml:space="preserve">Decision-support tooling for a fleet refresh purchase (used to model a 40-unit order).</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OEM comparison table: Tata Ace EV, Mahindra eSupro, Ashok Leyland eDost, Volvo Eicher Pro — compared on price, delivery time, battery capacity, range, charging time, and warranty, with the best value in each column highlighted</w:t>
      </w:r>
    </w:p>
    <w:p>
      <w:pPr>
        <w:pStyle w:val="ListParagraph"/>
        <w:numPr>
          <w:ilvl w:val="0"/>
          <w:numId w:val="2"/>
        </w:numPr>
        <w:spacing w:after="90" w:line="290"/>
      </w:pPr>
      <w:r>
        <w:rPr>
          <w:color w:val="0F172A"/>
          <w:sz w:val="22"/>
          <w:szCs w:val="22"/>
        </w:rPr>
        <w:t xml:space="preserve">Three AI recommendation cards: Best Value, Lowest Total Cost, Highest Efficiency, each naming a specific OEM and rationale</w:t>
      </w:r>
    </w:p>
    <w:p>
      <w:pPr>
        <w:pStyle w:val="ListParagraph"/>
        <w:numPr>
          <w:ilvl w:val="0"/>
          <w:numId w:val="2"/>
        </w:numPr>
        <w:spacing w:after="90" w:line="290"/>
      </w:pPr>
      <w:r>
        <w:rPr>
          <w:color w:val="0F172A"/>
          <w:sz w:val="22"/>
          <w:szCs w:val="22"/>
        </w:rPr>
        <w:t xml:space="preserve">“Run ROI Calculator” action opening a modal</w:t>
      </w:r>
    </w:p>
    <w:p>
      <w:pPr>
        <w:pStyle w:val="Heading3"/>
        <w:spacing w:after="100" w:before="200"/>
      </w:pPr>
      <w:r>
        <w:rPr>
          <w:b/>
          <w:bCs/>
          <w:color w:val="0F172A"/>
        </w:rPr>
        <w:t xml:space="preserve">ROI Calculator (modal)</w:t>
      </w:r>
    </w:p>
    <w:p>
      <w:pPr>
        <w:pStyle w:val="ListParagraph"/>
        <w:numPr>
          <w:ilvl w:val="0"/>
          <w:numId w:val="2"/>
        </w:numPr>
        <w:spacing w:after="90" w:line="290"/>
      </w:pPr>
      <w:r>
        <w:rPr>
          <w:color w:val="0F172A"/>
          <w:sz w:val="22"/>
          <w:szCs w:val="22"/>
        </w:rPr>
        <w:t xml:space="preserve">Inputs: number of vehicles, OEM selection</w:t>
      </w:r>
    </w:p>
    <w:p>
      <w:pPr>
        <w:pStyle w:val="ListParagraph"/>
        <w:numPr>
          <w:ilvl w:val="0"/>
          <w:numId w:val="2"/>
        </w:numPr>
        <w:spacing w:after="90" w:line="290"/>
      </w:pPr>
      <w:r>
        <w:rPr>
          <w:color w:val="0F172A"/>
          <w:sz w:val="22"/>
          <w:szCs w:val="22"/>
        </w:rPr>
        <w:t xml:space="preserve">Outputs computed live on submit: Upfront Investment (₹ Cr), Annual Fuel + Maintenance Savings (₹ Cr/yr), Estimated Payback Period (years)</w:t>
      </w:r>
    </w:p>
    <w:p>
      <w:pPr>
        <w:pStyle w:val="Heading3"/>
        <w:spacing w:after="100" w:before="200"/>
      </w:pPr>
      <w:r>
        <w:rPr>
          <w:b/>
          <w:bCs/>
          <w:color w:val="0F172A"/>
        </w:rPr>
        <w:t xml:space="preserve">Interactivity status</w:t>
      </w:r>
    </w:p>
    <w:p>
      <w:pPr>
        <w:spacing w:after="40"/>
      </w:pPr>
      <w:r>
        <w:rPr>
          <w:b/>
          <w:bCs/>
          <w:color w:val="0F7A57"/>
          <w:sz w:val="20"/>
          <w:szCs w:val="20"/>
        </w:rPr>
        <w:t xml:space="preserve">● Working: ROI calculator performs a real (if simplified) calculation from user inputs — count × per-unit price and per-unit savings, payback = price ÷ savings</w:t>
      </w:r>
    </w:p>
    <w:p>
      <w:pPr>
        <w:pStyle w:val="Heading2"/>
        <w:spacing w:after="140" w:before="280"/>
      </w:pPr>
      <w:r>
        <w:rPr>
          <w:b/>
          <w:bCs/>
          <w:color w:val="00A87A"/>
        </w:rPr>
        <w:t xml:space="preserve">5.8 Supply Chain Risk Intelligence</w:t>
      </w:r>
    </w:p>
    <w:p>
      <w:pPr>
        <w:spacing w:after="160" w:line="300"/>
      </w:pPr>
      <w:r>
        <w:rPr>
          <w:color w:val="0F172A"/>
          <w:sz w:val="22"/>
          <w:szCs w:val="22"/>
        </w:rPr>
        <w:t xml:space="preserve">Raw-material and supplier risk monitoring for battery inputs.</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Supplier risk heatmap, 10 cells by material/country (Lithium, Nickel, Cobalt, LFP Cells across China, Brazil, DRC, India, Australia, Indonesia, Zambia, Chile, South Korea), color-coded by score</w:t>
      </w:r>
    </w:p>
    <w:p>
      <w:pPr>
        <w:pStyle w:val="ListParagraph"/>
        <w:numPr>
          <w:ilvl w:val="0"/>
          <w:numId w:val="2"/>
        </w:numPr>
        <w:spacing w:after="90" w:line="290"/>
      </w:pPr>
      <w:r>
        <w:rPr>
          <w:color w:val="0F172A"/>
          <w:sz w:val="22"/>
          <w:szCs w:val="22"/>
        </w:rPr>
        <w:t xml:space="preserve">Delivery Delay Prediction chart</w:t>
      </w:r>
    </w:p>
    <w:p>
      <w:pPr>
        <w:pStyle w:val="ListParagraph"/>
        <w:numPr>
          <w:ilvl w:val="0"/>
          <w:numId w:val="2"/>
        </w:numPr>
        <w:spacing w:after="90" w:line="290"/>
      </w:pPr>
      <w:r>
        <w:rPr>
          <w:color w:val="0F172A"/>
          <w:sz w:val="22"/>
          <w:szCs w:val="22"/>
        </w:rPr>
        <w:t xml:space="preserve">Supplier table: Supplier name, Material, Country, Score, Delay Risk pill, suggested Alternative supplier</w:t>
      </w:r>
    </w:p>
    <w:p>
      <w:pPr>
        <w:pStyle w:val="Heading3"/>
        <w:spacing w:after="100" w:before="200"/>
      </w:pPr>
      <w:r>
        <w:rPr>
          <w:b/>
          <w:bCs/>
          <w:color w:val="0F172A"/>
        </w:rPr>
        <w:t xml:space="preserve">Interactivity status</w:t>
      </w:r>
    </w:p>
    <w:p>
      <w:pPr>
        <w:spacing w:after="40"/>
      </w:pPr>
      <w:r>
        <w:rPr>
          <w:b/>
          <w:bCs/>
          <w:color w:val="B45309"/>
          <w:sz w:val="20"/>
          <w:szCs w:val="20"/>
        </w:rPr>
        <w:t xml:space="preserve">● Static: all supplier scores and risk levels are fixed mock content</w:t>
      </w:r>
    </w:p>
    <w:p>
      <w:pPr>
        <w:pStyle w:val="Heading2"/>
        <w:spacing w:after="140" w:before="280"/>
      </w:pPr>
      <w:r>
        <w:rPr>
          <w:b/>
          <w:bCs/>
          <w:color w:val="00A87A"/>
        </w:rPr>
        <w:t xml:space="preserve">5.9 Charging Station Management</w:t>
      </w:r>
    </w:p>
    <w:p>
      <w:pPr>
        <w:spacing w:after="160" w:line="300"/>
      </w:pPr>
      <w:r>
        <w:rPr>
          <w:color w:val="0F172A"/>
          <w:sz w:val="22"/>
          <w:szCs w:val="22"/>
        </w:rPr>
        <w:t xml:space="preserve">Operational view of charging infrastructure.</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3 KPI cards: Stations Online (40/42), Vehicles Queued, Live Power Draw</w:t>
      </w:r>
    </w:p>
    <w:p>
      <w:pPr>
        <w:pStyle w:val="ListParagraph"/>
        <w:numPr>
          <w:ilvl w:val="0"/>
          <w:numId w:val="2"/>
        </w:numPr>
        <w:spacing w:after="90" w:line="290"/>
      </w:pPr>
      <w:r>
        <w:rPr>
          <w:color w:val="0F172A"/>
          <w:sz w:val="22"/>
          <w:szCs w:val="22"/>
        </w:rPr>
        <w:t xml:space="preserve">Station status table: Station ID, Hub, Charger Type/Power, Queue length, Status pill (Available/Busy/Offline)</w:t>
      </w:r>
    </w:p>
    <w:p>
      <w:pPr>
        <w:pStyle w:val="ListParagraph"/>
        <w:numPr>
          <w:ilvl w:val="0"/>
          <w:numId w:val="2"/>
        </w:numPr>
        <w:spacing w:after="90" w:line="290"/>
      </w:pPr>
      <w:r>
        <w:rPr>
          <w:color w:val="0F172A"/>
          <w:sz w:val="22"/>
          <w:szCs w:val="22"/>
        </w:rPr>
        <w:t xml:space="preserve">24-hour Charging Load chart</w:t>
      </w:r>
    </w:p>
    <w:p>
      <w:pPr>
        <w:pStyle w:val="Heading3"/>
        <w:spacing w:after="100" w:before="200"/>
      </w:pPr>
      <w:r>
        <w:rPr>
          <w:b/>
          <w:bCs/>
          <w:color w:val="0F172A"/>
        </w:rPr>
        <w:t xml:space="preserve">Interactivity status</w:t>
      </w:r>
    </w:p>
    <w:p>
      <w:pPr>
        <w:spacing w:after="40"/>
      </w:pPr>
      <w:r>
        <w:rPr>
          <w:b/>
          <w:bCs/>
          <w:color w:val="B45309"/>
          <w:sz w:val="20"/>
          <w:szCs w:val="20"/>
        </w:rPr>
        <w:t xml:space="preserve">● Static: table and chart use fixed sample stations, not live telemetry</w:t>
      </w:r>
    </w:p>
    <w:p>
      <w:pPr>
        <w:pStyle w:val="Heading2"/>
        <w:spacing w:after="140" w:before="280"/>
      </w:pPr>
      <w:r>
        <w:rPr>
          <w:b/>
          <w:bCs/>
          <w:color w:val="00A87A"/>
        </w:rPr>
        <w:t xml:space="preserve">5.10 Net Zero &amp; Carbon Intelligence</w:t>
      </w:r>
    </w:p>
    <w:p>
      <w:pPr>
        <w:spacing w:after="160" w:line="300"/>
      </w:pPr>
      <w:r>
        <w:rPr>
          <w:color w:val="0F172A"/>
          <w:sz w:val="22"/>
          <w:szCs w:val="22"/>
        </w:rPr>
        <w:t xml:space="preserve">ESG-oriented reporting view.</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3 KPI cards: Scope 1 Emissions, Scope 2 Emissions, Net Zero Progress (with YoY deltas)</w:t>
      </w:r>
    </w:p>
    <w:p>
      <w:pPr>
        <w:pStyle w:val="ListParagraph"/>
        <w:numPr>
          <w:ilvl w:val="0"/>
          <w:numId w:val="2"/>
        </w:numPr>
        <w:spacing w:after="90" w:line="290"/>
      </w:pPr>
      <w:r>
        <w:rPr>
          <w:color w:val="0F172A"/>
          <w:sz w:val="22"/>
          <w:szCs w:val="22"/>
        </w:rPr>
        <w:t xml:space="preserve">CO₂ Reduction Trajectory chart</w:t>
      </w:r>
    </w:p>
    <w:p>
      <w:pPr>
        <w:pStyle w:val="ListParagraph"/>
        <w:numPr>
          <w:ilvl w:val="0"/>
          <w:numId w:val="2"/>
        </w:numPr>
        <w:spacing w:after="90" w:line="290"/>
      </w:pPr>
      <w:r>
        <w:rPr>
          <w:color w:val="0F172A"/>
          <w:sz w:val="22"/>
          <w:szCs w:val="22"/>
        </w:rPr>
        <w:t xml:space="preserve">“Equivalent Trees Planted” counter derived from YTD CO₂ savings</w:t>
      </w:r>
    </w:p>
    <w:p>
      <w:pPr>
        <w:pStyle w:val="ListParagraph"/>
        <w:numPr>
          <w:ilvl w:val="0"/>
          <w:numId w:val="2"/>
        </w:numPr>
        <w:spacing w:after="90" w:line="290"/>
      </w:pPr>
      <w:r>
        <w:rPr>
          <w:color w:val="0F172A"/>
          <w:sz w:val="22"/>
          <w:szCs w:val="22"/>
        </w:rPr>
        <w:t xml:space="preserve">“Download ESG Report” action</w:t>
      </w:r>
    </w:p>
    <w:p>
      <w:pPr>
        <w:pStyle w:val="Heading3"/>
        <w:spacing w:after="100" w:before="200"/>
      </w:pPr>
      <w:r>
        <w:rPr>
          <w:b/>
          <w:bCs/>
          <w:color w:val="0F172A"/>
        </w:rPr>
        <w:t xml:space="preserve">Interactivity status</w:t>
      </w:r>
    </w:p>
    <w:p>
      <w:pPr>
        <w:spacing w:after="40"/>
      </w:pPr>
      <w:r>
        <w:rPr>
          <w:b/>
          <w:bCs/>
          <w:color w:val="0F7A57"/>
          <w:sz w:val="20"/>
          <w:szCs w:val="20"/>
        </w:rPr>
        <w:t xml:space="preserve">● Working: Download ESG Report produces a real downloadable .txt file summarizing the same fixed metrics shown on screen</w:t>
      </w:r>
    </w:p>
    <w:p>
      <w:pPr>
        <w:pStyle w:val="Heading2"/>
        <w:spacing w:after="140" w:before="280"/>
      </w:pPr>
      <w:r>
        <w:rPr>
          <w:b/>
          <w:bCs/>
          <w:color w:val="00A87A"/>
        </w:rPr>
        <w:t xml:space="preserve">5.11 AI Copilot</w:t>
      </w:r>
    </w:p>
    <w:p>
      <w:pPr>
        <w:spacing w:after="160" w:line="300"/>
      </w:pPr>
      <w:r>
        <w:rPr>
          <w:color w:val="0F172A"/>
          <w:sz w:val="22"/>
          <w:szCs w:val="22"/>
        </w:rPr>
        <w:t xml:space="preserve">A chat-style assistant surfaced both as a dedicated module and implied throughout the dashboard's “AI Insights.”</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Suggested-question chip list (6 pre-written prompts)</w:t>
      </w:r>
    </w:p>
    <w:p>
      <w:pPr>
        <w:pStyle w:val="ListParagraph"/>
        <w:numPr>
          <w:ilvl w:val="0"/>
          <w:numId w:val="2"/>
        </w:numPr>
        <w:spacing w:after="90" w:line="290"/>
      </w:pPr>
      <w:r>
        <w:rPr>
          <w:color w:val="0F172A"/>
          <w:sz w:val="22"/>
          <w:szCs w:val="22"/>
        </w:rPr>
        <w:t xml:space="preserve">Chat log with user/bot message bubbles</w:t>
      </w:r>
    </w:p>
    <w:p>
      <w:pPr>
        <w:pStyle w:val="ListParagraph"/>
        <w:numPr>
          <w:ilvl w:val="0"/>
          <w:numId w:val="2"/>
        </w:numPr>
        <w:spacing w:after="90" w:line="290"/>
      </w:pPr>
      <w:r>
        <w:rPr>
          <w:color w:val="0F172A"/>
          <w:sz w:val="22"/>
          <w:szCs w:val="22"/>
        </w:rPr>
        <w:t xml:space="preserve">Text input with Enter-to-send and a send button</w:t>
      </w:r>
    </w:p>
    <w:p>
      <w:pPr>
        <w:pStyle w:val="Heading3"/>
        <w:spacing w:after="100" w:before="200"/>
      </w:pPr>
      <w:r>
        <w:rPr>
          <w:b/>
          <w:bCs/>
          <w:color w:val="0F172A"/>
        </w:rPr>
        <w:t xml:space="preserve">Behavior</w:t>
      </w:r>
    </w:p>
    <w:p>
      <w:pPr>
        <w:spacing w:after="160" w:line="300"/>
      </w:pPr>
      <w:r>
        <w:rPr>
          <w:color w:val="0F172A"/>
          <w:sz w:val="22"/>
          <w:szCs w:val="22"/>
        </w:rPr>
        <w:t xml:space="preserve">The Copilot matches the user's message against a small dictionary of six exact-match canned questions (e.g., “Which vehicles should be replaced first?”, “Which supplier has highest risk?”, “Predict maintenance next month”, “How can I reduce emissions?”, “Generate fleet report”, “Why is battery health decreasing?”). Each has a detailed, formatted mock answer. Any other input falls back to a generic “Analyzing fleet, battery and supply-chain signals…” response with a ~550ms simulated “thinking” delay.</w:t>
      </w:r>
    </w:p>
    <w:p>
      <w:pPr>
        <w:pStyle w:val="Heading3"/>
        <w:spacing w:after="100" w:before="200"/>
      </w:pPr>
      <w:r>
        <w:rPr>
          <w:b/>
          <w:bCs/>
          <w:color w:val="0F172A"/>
        </w:rPr>
        <w:t xml:space="preserve">Interactivity status</w:t>
      </w:r>
    </w:p>
    <w:p>
      <w:pPr>
        <w:spacing w:after="40"/>
      </w:pPr>
      <w:r>
        <w:rPr>
          <w:b/>
          <w:bCs/>
          <w:color w:val="0F7A57"/>
          <w:sz w:val="20"/>
          <w:szCs w:val="20"/>
        </w:rPr>
        <w:t xml:space="preserve">● Working: chat UI, suggestion chips, keyboard submit, simulated response delay</w:t>
      </w:r>
    </w:p>
    <w:p>
      <w:pPr>
        <w:spacing w:after="40"/>
      </w:pPr>
      <w:r>
        <w:rPr>
          <w:b/>
          <w:bCs/>
          <w:color w:val="B91C1C"/>
          <w:sz w:val="20"/>
          <w:szCs w:val="20"/>
        </w:rPr>
        <w:t xml:space="preserve">● Not connected to a real language model — answers are hardcoded string lookups, not generated</w:t>
      </w:r>
    </w:p>
    <w:p>
      <w:pPr>
        <w:pStyle w:val="Heading2"/>
        <w:spacing w:after="140" w:before="280"/>
      </w:pPr>
      <w:r>
        <w:rPr>
          <w:b/>
          <w:bCs/>
          <w:color w:val="00A87A"/>
        </w:rPr>
        <w:t xml:space="preserve">5.12 Reports</w:t>
      </w:r>
    </w:p>
    <w:p>
      <w:pPr>
        <w:spacing w:after="160" w:line="300"/>
      </w:pPr>
      <w:r>
        <w:rPr>
          <w:color w:val="0F172A"/>
          <w:sz w:val="22"/>
          <w:szCs w:val="22"/>
        </w:rPr>
        <w:t xml:space="preserve">Central export hub.</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Report registry table: Monthly Fleet Summary, Battery Health Report, Carbon &amp; ESG Report, Procurement Comparison, Maintenance Log — each with type, period, generation date, and export-format pills (PDF/Excel/CSV)</w:t>
      </w:r>
    </w:p>
    <w:p>
      <w:pPr>
        <w:pStyle w:val="Heading3"/>
        <w:spacing w:after="100" w:before="200"/>
      </w:pPr>
      <w:r>
        <w:rPr>
          <w:b/>
          <w:bCs/>
          <w:color w:val="0F172A"/>
        </w:rPr>
        <w:t xml:space="preserve">Interactivity status</w:t>
      </w:r>
    </w:p>
    <w:p>
      <w:pPr>
        <w:spacing w:after="40"/>
      </w:pPr>
      <w:r>
        <w:rPr>
          <w:b/>
          <w:bCs/>
          <w:color w:val="0F7A57"/>
          <w:sz w:val="20"/>
          <w:szCs w:val="20"/>
        </w:rPr>
        <w:t xml:space="preserve">● Working: every export pill triggers a real client-side file download (.csv or .txt) containing summary figures, plus a confirmation toast</w:t>
      </w:r>
    </w:p>
    <w:p>
      <w:pPr>
        <w:spacing w:after="40"/>
      </w:pPr>
      <w:r>
        <w:rPr>
          <w:b/>
          <w:bCs/>
          <w:color w:val="B45309"/>
          <w:sz w:val="20"/>
          <w:szCs w:val="20"/>
        </w:rPr>
        <w:t xml:space="preserve">● Note: files labeled “PDF” or “Excel” in the UI are currently generated as plain text/CSV, not true PDF/XLSX</w:t>
      </w:r>
    </w:p>
    <w:p>
      <w:pPr>
        <w:pStyle w:val="Heading2"/>
        <w:spacing w:after="140" w:before="280"/>
      </w:pPr>
      <w:r>
        <w:rPr>
          <w:b/>
          <w:bCs/>
          <w:color w:val="00A87A"/>
        </w:rPr>
        <w:t xml:space="preserve">5.13 Admin Panel</w:t>
      </w:r>
    </w:p>
    <w:p>
      <w:pPr>
        <w:spacing w:after="160" w:line="300"/>
      </w:pPr>
      <w:r>
        <w:rPr>
          <w:color w:val="0F172A"/>
          <w:sz w:val="22"/>
          <w:szCs w:val="22"/>
        </w:rPr>
        <w:t xml:space="preserve">User and access management.</w:t>
      </w:r>
    </w:p>
    <w:p>
      <w:pPr>
        <w:pStyle w:val="Heading3"/>
        <w:spacing w:after="100" w:before="200"/>
      </w:pPr>
      <w:r>
        <w:rPr>
          <w:b/>
          <w:bCs/>
          <w:color w:val="0F172A"/>
        </w:rPr>
        <w:t xml:space="preserve">Components</w:t>
      </w:r>
    </w:p>
    <w:p>
      <w:pPr>
        <w:pStyle w:val="ListParagraph"/>
        <w:numPr>
          <w:ilvl w:val="0"/>
          <w:numId w:val="2"/>
        </w:numPr>
        <w:spacing w:after="90" w:line="290"/>
      </w:pPr>
      <w:r>
        <w:rPr>
          <w:color w:val="0F172A"/>
          <w:sz w:val="22"/>
          <w:szCs w:val="22"/>
        </w:rPr>
        <w:t xml:space="preserve">User table: Name, Role, Hub, Status pill, Last Active</w:t>
      </w:r>
    </w:p>
    <w:p>
      <w:pPr>
        <w:pStyle w:val="ListParagraph"/>
        <w:numPr>
          <w:ilvl w:val="0"/>
          <w:numId w:val="2"/>
        </w:numPr>
        <w:spacing w:after="90" w:line="290"/>
      </w:pPr>
      <w:r>
        <w:rPr>
          <w:color w:val="0F172A"/>
          <w:sz w:val="22"/>
          <w:szCs w:val="22"/>
        </w:rPr>
        <w:t xml:space="preserve">“+ Invite User” action opening a modal</w:t>
      </w:r>
    </w:p>
    <w:p>
      <w:pPr>
        <w:pStyle w:val="Heading3"/>
        <w:spacing w:after="100" w:before="200"/>
      </w:pPr>
      <w:r>
        <w:rPr>
          <w:b/>
          <w:bCs/>
          <w:color w:val="0F172A"/>
        </w:rPr>
        <w:t xml:space="preserve">Invite User (modal)</w:t>
      </w:r>
    </w:p>
    <w:p>
      <w:pPr>
        <w:pStyle w:val="ListParagraph"/>
        <w:numPr>
          <w:ilvl w:val="0"/>
          <w:numId w:val="2"/>
        </w:numPr>
        <w:spacing w:after="90" w:line="290"/>
      </w:pPr>
      <w:r>
        <w:rPr>
          <w:color w:val="0F172A"/>
          <w:sz w:val="22"/>
          <w:szCs w:val="22"/>
        </w:rPr>
        <w:t xml:space="preserve">Inputs: full name, work email, role (dropdown), hub (dropdown)</w:t>
      </w:r>
    </w:p>
    <w:p>
      <w:pPr>
        <w:pStyle w:val="ListParagraph"/>
        <w:numPr>
          <w:ilvl w:val="0"/>
          <w:numId w:val="2"/>
        </w:numPr>
        <w:spacing w:after="90" w:line="290"/>
      </w:pPr>
      <w:r>
        <w:rPr>
          <w:color w:val="0F172A"/>
          <w:sz w:val="22"/>
          <w:szCs w:val="22"/>
        </w:rPr>
        <w:t xml:space="preserve">On submit, prepends a new row to the user table with status “Invited” and shows a confirmation toast</w:t>
      </w:r>
    </w:p>
    <w:p>
      <w:pPr>
        <w:pStyle w:val="Heading3"/>
        <w:spacing w:after="100" w:before="200"/>
      </w:pPr>
      <w:r>
        <w:rPr>
          <w:b/>
          <w:bCs/>
          <w:color w:val="0F172A"/>
        </w:rPr>
        <w:t xml:space="preserve">Interactivity status</w:t>
      </w:r>
    </w:p>
    <w:p>
      <w:pPr>
        <w:spacing w:after="40"/>
      </w:pPr>
      <w:r>
        <w:rPr>
          <w:b/>
          <w:bCs/>
          <w:color w:val="0F7A57"/>
          <w:sz w:val="20"/>
          <w:szCs w:val="20"/>
        </w:rPr>
        <w:t xml:space="preserve">● Working: form submission dynamically updates the visible table in-session</w:t>
      </w:r>
    </w:p>
    <w:p>
      <w:pPr>
        <w:spacing w:after="40"/>
      </w:pPr>
      <w:r>
        <w:rPr>
          <w:b/>
          <w:bCs/>
          <w:color w:val="B45309"/>
          <w:sz w:val="20"/>
          <w:szCs w:val="20"/>
        </w:rPr>
        <w:t xml:space="preserve">● No persistence — invited users disappear on page refresh; no email is actually sent</w:t>
      </w:r>
    </w:p>
    <w:p>
      <w:r>
        <w:br w:type="page"/>
      </w:r>
    </w:p>
    <w:p>
      <w:pPr>
        <w:pStyle w:val="Heading1"/>
        <w:spacing w:after="180" w:before="360"/>
      </w:pPr>
      <w:r>
        <w:rPr>
          <w:b/>
          <w:bCs/>
          <w:color w:val="0F172A"/>
        </w:rPr>
        <w:t xml:space="preserve">6. Design System</w:t>
      </w:r>
    </w:p>
    <w:p>
      <w:pPr>
        <w:pStyle w:val="Heading2"/>
        <w:spacing w:after="140" w:before="280"/>
      </w:pPr>
      <w:r>
        <w:rPr>
          <w:b/>
          <w:bCs/>
          <w:color w:val="00A87A"/>
        </w:rPr>
        <w:t xml:space="preserve">6.1 Typography</w:t>
      </w:r>
    </w:p>
    <w:p>
      <w:pPr>
        <w:pStyle w:val="ListParagraph"/>
        <w:numPr>
          <w:ilvl w:val="0"/>
          <w:numId w:val="2"/>
        </w:numPr>
        <w:spacing w:after="90" w:line="290"/>
      </w:pPr>
      <w:r>
        <w:rPr>
          <w:color w:val="0F172A"/>
          <w:sz w:val="22"/>
          <w:szCs w:val="22"/>
        </w:rPr>
        <w:t xml:space="preserve">Display / headings: Space Grotesk</w:t>
      </w:r>
    </w:p>
    <w:p>
      <w:pPr>
        <w:pStyle w:val="ListParagraph"/>
        <w:numPr>
          <w:ilvl w:val="0"/>
          <w:numId w:val="2"/>
        </w:numPr>
        <w:spacing w:after="90" w:line="290"/>
      </w:pPr>
      <w:r>
        <w:rPr>
          <w:color w:val="0F172A"/>
          <w:sz w:val="22"/>
          <w:szCs w:val="22"/>
        </w:rPr>
        <w:t xml:space="preserve">Body text: Inter</w:t>
      </w:r>
    </w:p>
    <w:p>
      <w:pPr>
        <w:pStyle w:val="ListParagraph"/>
        <w:numPr>
          <w:ilvl w:val="0"/>
          <w:numId w:val="2"/>
        </w:numPr>
        <w:spacing w:after="90" w:line="290"/>
      </w:pPr>
      <w:r>
        <w:rPr>
          <w:color w:val="0F172A"/>
          <w:sz w:val="22"/>
          <w:szCs w:val="22"/>
        </w:rPr>
        <w:t xml:space="preserve">Monospace (data, metrics, IDs): JetBrains Mono</w:t>
      </w:r>
    </w:p>
    <w:p>
      <w:pPr>
        <w:pStyle w:val="Heading2"/>
        <w:spacing w:after="140" w:before="280"/>
      </w:pPr>
      <w:r>
        <w:rPr>
          <w:b/>
          <w:bCs/>
          <w:color w:val="00A87A"/>
        </w:rPr>
        <w:t xml:space="preserve">6.2 Color Palette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000"/>
      </w:tblGrid>
      <w:tr>
        <w:tc>
          <w:tcPr>
            <w:tcW w:type="dxa" w:w="3200"/>
            <w:shd w:fill="00A87A" w:val="clear"/>
            <w:tcMar>
              <w:top w:type="dxa" w:w="80"/>
              <w:left w:type="dxa" w:w="100"/>
              <w:bottom w:type="dxa" w:w="80"/>
              <w:right w:type="dxa" w:w="100"/>
            </w:tcMar>
          </w:tcPr>
          <w:p>
            <w:pPr>
              <w:jc w:val="left"/>
            </w:pPr>
            <w:r>
              <w:rPr>
                <w:b/>
                <w:bCs/>
                <w:color w:val="FFFFFF"/>
                <w:sz w:val="20"/>
                <w:szCs w:val="20"/>
              </w:rPr>
              <w:t xml:space="preserve">Token</w:t>
            </w:r>
          </w:p>
        </w:tc>
        <w:tc>
          <w:tcPr>
            <w:tcW w:type="dxa" w:w="2000"/>
            <w:shd w:fill="00A87A" w:val="clear"/>
            <w:tcMar>
              <w:top w:type="dxa" w:w="80"/>
              <w:left w:type="dxa" w:w="100"/>
              <w:bottom w:type="dxa" w:w="80"/>
              <w:right w:type="dxa" w:w="100"/>
            </w:tcMar>
          </w:tcPr>
          <w:p>
            <w:pPr>
              <w:jc w:val="left"/>
            </w:pPr>
            <w:r>
              <w:rPr>
                <w:b/>
                <w:bCs/>
                <w:color w:val="FFFFFF"/>
                <w:sz w:val="20"/>
                <w:szCs w:val="20"/>
              </w:rPr>
              <w:t xml:space="preserve">Hex</w:t>
            </w:r>
          </w:p>
        </w:tc>
        <w:tc>
          <w:tcPr>
            <w:tcW w:type="dxa" w:w="4000"/>
            <w:shd w:fill="00A87A" w:val="clear"/>
            <w:tcMar>
              <w:top w:type="dxa" w:w="80"/>
              <w:left w:type="dxa" w:w="100"/>
              <w:bottom w:type="dxa" w:w="80"/>
              <w:right w:type="dxa" w:w="100"/>
            </w:tcMar>
          </w:tcPr>
          <w:p>
            <w:pPr>
              <w:jc w:val="left"/>
            </w:pPr>
            <w:r>
              <w:rPr>
                <w:b/>
                <w:bCs/>
                <w:color w:val="FFFFFF"/>
                <w:sz w:val="20"/>
                <w:szCs w:val="20"/>
              </w:rPr>
              <w:t xml:space="preserve">Usage</w:t>
            </w:r>
          </w:p>
        </w:tc>
      </w:tr>
      <w:tr>
        <w:tc>
          <w:tcPr>
            <w:tcW w:type="dxa" w:w="3200"/>
            <w:shd w:fill="FFFFFF" w:val="clear"/>
            <w:tcMar>
              <w:top w:type="dxa" w:w="80"/>
              <w:left w:type="dxa" w:w="100"/>
              <w:bottom w:type="dxa" w:w="80"/>
              <w:right w:type="dxa" w:w="100"/>
            </w:tcMar>
          </w:tcPr>
          <w:p>
            <w:pPr>
              <w:jc w:val="left"/>
            </w:pPr>
            <w:r>
              <w:rPr>
                <w:b w:val="false"/>
                <w:bCs w:val="false"/>
                <w:color w:val="0F172A"/>
                <w:sz w:val="20"/>
                <w:szCs w:val="20"/>
              </w:rPr>
              <w:t xml:space="preserve">Background base</w:t>
            </w:r>
          </w:p>
        </w:tc>
        <w:tc>
          <w:tcPr>
            <w:tcW w:type="dxa" w:w="2000"/>
            <w:shd w:fill="FFFFFF" w:val="clear"/>
            <w:tcMar>
              <w:top w:type="dxa" w:w="80"/>
              <w:left w:type="dxa" w:w="100"/>
              <w:bottom w:type="dxa" w:w="80"/>
              <w:right w:type="dxa" w:w="100"/>
            </w:tcMar>
          </w:tcPr>
          <w:p>
            <w:pPr>
              <w:jc w:val="left"/>
            </w:pPr>
            <w:r>
              <w:rPr>
                <w:b w:val="false"/>
                <w:bCs w:val="false"/>
                <w:color w:val="0F172A"/>
                <w:sz w:val="20"/>
                <w:szCs w:val="20"/>
              </w:rPr>
              <w:t xml:space="preserve">#0F172A</w:t>
            </w:r>
          </w:p>
        </w:tc>
        <w:tc>
          <w:tcPr>
            <w:tcW w:type="dxa" w:w="4000"/>
            <w:shd w:fill="FFFFFF" w:val="clear"/>
            <w:tcMar>
              <w:top w:type="dxa" w:w="80"/>
              <w:left w:type="dxa" w:w="100"/>
              <w:bottom w:type="dxa" w:w="80"/>
              <w:right w:type="dxa" w:w="100"/>
            </w:tcMar>
          </w:tcPr>
          <w:p>
            <w:pPr>
              <w:jc w:val="left"/>
            </w:pPr>
            <w:r>
              <w:rPr>
                <w:b w:val="false"/>
                <w:bCs w:val="false"/>
                <w:color w:val="0F172A"/>
                <w:sz w:val="20"/>
                <w:szCs w:val="20"/>
              </w:rPr>
              <w:t xml:space="preserve">Page background (dark theme)</w:t>
            </w:r>
          </w:p>
        </w:tc>
      </w:tr>
      <w:tr>
        <w:tc>
          <w:tcPr>
            <w:tcW w:type="dxa" w:w="3200"/>
            <w:shd w:fill="F8FAFC" w:val="clear"/>
            <w:tcMar>
              <w:top w:type="dxa" w:w="80"/>
              <w:left w:type="dxa" w:w="100"/>
              <w:bottom w:type="dxa" w:w="80"/>
              <w:right w:type="dxa" w:w="100"/>
            </w:tcMar>
          </w:tcPr>
          <w:p>
            <w:pPr>
              <w:jc w:val="left"/>
            </w:pPr>
            <w:r>
              <w:rPr>
                <w:b w:val="false"/>
                <w:bCs w:val="false"/>
                <w:color w:val="0F172A"/>
                <w:sz w:val="20"/>
                <w:szCs w:val="20"/>
              </w:rPr>
              <w:t xml:space="preserve">Volt (primary accent)</w:t>
            </w:r>
          </w:p>
        </w:tc>
        <w:tc>
          <w:tcPr>
            <w:tcW w:type="dxa" w:w="2000"/>
            <w:shd w:fill="F8FAFC" w:val="clear"/>
            <w:tcMar>
              <w:top w:type="dxa" w:w="80"/>
              <w:left w:type="dxa" w:w="100"/>
              <w:bottom w:type="dxa" w:w="80"/>
              <w:right w:type="dxa" w:w="100"/>
            </w:tcMar>
          </w:tcPr>
          <w:p>
            <w:pPr>
              <w:jc w:val="left"/>
            </w:pPr>
            <w:r>
              <w:rPr>
                <w:b w:val="false"/>
                <w:bCs w:val="false"/>
                <w:color w:val="0F172A"/>
                <w:sz w:val="20"/>
                <w:szCs w:val="20"/>
              </w:rPr>
              <w:t xml:space="preserve">#00E5A8</w:t>
            </w:r>
          </w:p>
        </w:tc>
        <w:tc>
          <w:tcPr>
            <w:tcW w:type="dxa" w:w="4000"/>
            <w:shd w:fill="F8FAFC" w:val="clear"/>
            <w:tcMar>
              <w:top w:type="dxa" w:w="80"/>
              <w:left w:type="dxa" w:w="100"/>
              <w:bottom w:type="dxa" w:w="80"/>
              <w:right w:type="dxa" w:w="100"/>
            </w:tcMar>
          </w:tcPr>
          <w:p>
            <w:pPr>
              <w:jc w:val="left"/>
            </w:pPr>
            <w:r>
              <w:rPr>
                <w:b w:val="false"/>
                <w:bCs w:val="false"/>
                <w:color w:val="0F172A"/>
                <w:sz w:val="20"/>
                <w:szCs w:val="20"/>
              </w:rPr>
              <w:t xml:space="preserve">Primary actions, positive trends, brand accent</w:t>
            </w:r>
          </w:p>
        </w:tc>
      </w:tr>
      <w:tr>
        <w:tc>
          <w:tcPr>
            <w:tcW w:type="dxa" w:w="3200"/>
            <w:shd w:fill="FFFFFF" w:val="clear"/>
            <w:tcMar>
              <w:top w:type="dxa" w:w="80"/>
              <w:left w:type="dxa" w:w="100"/>
              <w:bottom w:type="dxa" w:w="80"/>
              <w:right w:type="dxa" w:w="100"/>
            </w:tcMar>
          </w:tcPr>
          <w:p>
            <w:pPr>
              <w:jc w:val="left"/>
            </w:pPr>
            <w:r>
              <w:rPr>
                <w:b w:val="false"/>
                <w:bCs w:val="false"/>
                <w:color w:val="0F172A"/>
                <w:sz w:val="20"/>
                <w:szCs w:val="20"/>
              </w:rPr>
              <w:t xml:space="preserve">Cyan (secondary accent)</w:t>
            </w:r>
          </w:p>
        </w:tc>
        <w:tc>
          <w:tcPr>
            <w:tcW w:type="dxa" w:w="2000"/>
            <w:shd w:fill="FFFFFF" w:val="clear"/>
            <w:tcMar>
              <w:top w:type="dxa" w:w="80"/>
              <w:left w:type="dxa" w:w="100"/>
              <w:bottom w:type="dxa" w:w="80"/>
              <w:right w:type="dxa" w:w="100"/>
            </w:tcMar>
          </w:tcPr>
          <w:p>
            <w:pPr>
              <w:jc w:val="left"/>
            </w:pPr>
            <w:r>
              <w:rPr>
                <w:b w:val="false"/>
                <w:bCs w:val="false"/>
                <w:color w:val="0F172A"/>
                <w:sz w:val="20"/>
                <w:szCs w:val="20"/>
              </w:rPr>
              <w:t xml:space="preserve">#00C2FF</w:t>
            </w:r>
          </w:p>
        </w:tc>
        <w:tc>
          <w:tcPr>
            <w:tcW w:type="dxa" w:w="4000"/>
            <w:shd w:fill="FFFFFF" w:val="clear"/>
            <w:tcMar>
              <w:top w:type="dxa" w:w="80"/>
              <w:left w:type="dxa" w:w="100"/>
              <w:bottom w:type="dxa" w:w="80"/>
              <w:right w:type="dxa" w:w="100"/>
            </w:tcMar>
          </w:tcPr>
          <w:p>
            <w:pPr>
              <w:jc w:val="left"/>
            </w:pPr>
            <w:r>
              <w:rPr>
                <w:b w:val="false"/>
                <w:bCs w:val="false"/>
                <w:color w:val="0F172A"/>
                <w:sz w:val="20"/>
                <w:szCs w:val="20"/>
              </w:rPr>
              <w:t xml:space="preserve">Secondary data series, info states</w:t>
            </w:r>
          </w:p>
        </w:tc>
      </w:tr>
      <w:tr>
        <w:tc>
          <w:tcPr>
            <w:tcW w:type="dxa" w:w="3200"/>
            <w:shd w:fill="F8FAFC" w:val="clear"/>
            <w:tcMar>
              <w:top w:type="dxa" w:w="80"/>
              <w:left w:type="dxa" w:w="100"/>
              <w:bottom w:type="dxa" w:w="80"/>
              <w:right w:type="dxa" w:w="100"/>
            </w:tcMar>
          </w:tcPr>
          <w:p>
            <w:pPr>
              <w:jc w:val="left"/>
            </w:pPr>
            <w:r>
              <w:rPr>
                <w:b w:val="false"/>
                <w:bCs w:val="false"/>
                <w:color w:val="0F172A"/>
                <w:sz w:val="20"/>
                <w:szCs w:val="20"/>
              </w:rPr>
              <w:t xml:space="preserve">Warn</w:t>
            </w:r>
          </w:p>
        </w:tc>
        <w:tc>
          <w:tcPr>
            <w:tcW w:type="dxa" w:w="2000"/>
            <w:shd w:fill="F8FAFC" w:val="clear"/>
            <w:tcMar>
              <w:top w:type="dxa" w:w="80"/>
              <w:left w:type="dxa" w:w="100"/>
              <w:bottom w:type="dxa" w:w="80"/>
              <w:right w:type="dxa" w:w="100"/>
            </w:tcMar>
          </w:tcPr>
          <w:p>
            <w:pPr>
              <w:jc w:val="left"/>
            </w:pPr>
            <w:r>
              <w:rPr>
                <w:b w:val="false"/>
                <w:bCs w:val="false"/>
                <w:color w:val="0F172A"/>
                <w:sz w:val="20"/>
                <w:szCs w:val="20"/>
              </w:rPr>
              <w:t xml:space="preserve">#FBBF24</w:t>
            </w:r>
          </w:p>
        </w:tc>
        <w:tc>
          <w:tcPr>
            <w:tcW w:type="dxa" w:w="4000"/>
            <w:shd w:fill="F8FAFC" w:val="clear"/>
            <w:tcMar>
              <w:top w:type="dxa" w:w="80"/>
              <w:left w:type="dxa" w:w="100"/>
              <w:bottom w:type="dxa" w:w="80"/>
              <w:right w:type="dxa" w:w="100"/>
            </w:tcMar>
          </w:tcPr>
          <w:p>
            <w:pPr>
              <w:jc w:val="left"/>
            </w:pPr>
            <w:r>
              <w:rPr>
                <w:b w:val="false"/>
                <w:bCs w:val="false"/>
                <w:color w:val="0F172A"/>
                <w:sz w:val="20"/>
                <w:szCs w:val="20"/>
              </w:rPr>
              <w:t xml:space="preserve">Medium-priority alerts, watch states</w:t>
            </w:r>
          </w:p>
        </w:tc>
      </w:tr>
      <w:tr>
        <w:tc>
          <w:tcPr>
            <w:tcW w:type="dxa" w:w="3200"/>
            <w:shd w:fill="FFFFFF" w:val="clear"/>
            <w:tcMar>
              <w:top w:type="dxa" w:w="80"/>
              <w:left w:type="dxa" w:w="100"/>
              <w:bottom w:type="dxa" w:w="80"/>
              <w:right w:type="dxa" w:w="100"/>
            </w:tcMar>
          </w:tcPr>
          <w:p>
            <w:pPr>
              <w:jc w:val="left"/>
            </w:pPr>
            <w:r>
              <w:rPr>
                <w:b w:val="false"/>
                <w:bCs w:val="false"/>
                <w:color w:val="0F172A"/>
                <w:sz w:val="20"/>
                <w:szCs w:val="20"/>
              </w:rPr>
              <w:t xml:space="preserve">Danger</w:t>
            </w:r>
          </w:p>
        </w:tc>
        <w:tc>
          <w:tcPr>
            <w:tcW w:type="dxa" w:w="2000"/>
            <w:shd w:fill="FFFFFF" w:val="clear"/>
            <w:tcMar>
              <w:top w:type="dxa" w:w="80"/>
              <w:left w:type="dxa" w:w="100"/>
              <w:bottom w:type="dxa" w:w="80"/>
              <w:right w:type="dxa" w:w="100"/>
            </w:tcMar>
          </w:tcPr>
          <w:p>
            <w:pPr>
              <w:jc w:val="left"/>
            </w:pPr>
            <w:r>
              <w:rPr>
                <w:b w:val="false"/>
                <w:bCs w:val="false"/>
                <w:color w:val="0F172A"/>
                <w:sz w:val="20"/>
                <w:szCs w:val="20"/>
              </w:rPr>
              <w:t xml:space="preserve">#FB7185</w:t>
            </w:r>
          </w:p>
        </w:tc>
        <w:tc>
          <w:tcPr>
            <w:tcW w:type="dxa" w:w="4000"/>
            <w:shd w:fill="FFFFFF" w:val="clear"/>
            <w:tcMar>
              <w:top w:type="dxa" w:w="80"/>
              <w:left w:type="dxa" w:w="100"/>
              <w:bottom w:type="dxa" w:w="80"/>
              <w:right w:type="dxa" w:w="100"/>
            </w:tcMar>
          </w:tcPr>
          <w:p>
            <w:pPr>
              <w:jc w:val="left"/>
            </w:pPr>
            <w:r>
              <w:rPr>
                <w:b w:val="false"/>
                <w:bCs w:val="false"/>
                <w:color w:val="0F172A"/>
                <w:sz w:val="20"/>
                <w:szCs w:val="20"/>
              </w:rPr>
              <w:t xml:space="preserve">Critical alerts, negative deltas</w:t>
            </w:r>
          </w:p>
        </w:tc>
      </w:tr>
      <w:tr>
        <w:tc>
          <w:tcPr>
            <w:tcW w:type="dxa" w:w="3200"/>
            <w:shd w:fill="F8FAFC" w:val="clear"/>
            <w:tcMar>
              <w:top w:type="dxa" w:w="80"/>
              <w:left w:type="dxa" w:w="100"/>
              <w:bottom w:type="dxa" w:w="80"/>
              <w:right w:type="dxa" w:w="100"/>
            </w:tcMar>
          </w:tcPr>
          <w:p>
            <w:pPr>
              <w:jc w:val="left"/>
            </w:pPr>
            <w:r>
              <w:rPr>
                <w:b w:val="false"/>
                <w:bCs w:val="false"/>
                <w:color w:val="0F172A"/>
                <w:sz w:val="20"/>
                <w:szCs w:val="20"/>
              </w:rPr>
              <w:t xml:space="preserve">Text — high emphasis</w:t>
            </w:r>
          </w:p>
        </w:tc>
        <w:tc>
          <w:tcPr>
            <w:tcW w:type="dxa" w:w="2000"/>
            <w:shd w:fill="F8FAFC" w:val="clear"/>
            <w:tcMar>
              <w:top w:type="dxa" w:w="80"/>
              <w:left w:type="dxa" w:w="100"/>
              <w:bottom w:type="dxa" w:w="80"/>
              <w:right w:type="dxa" w:w="100"/>
            </w:tcMar>
          </w:tcPr>
          <w:p>
            <w:pPr>
              <w:jc w:val="left"/>
            </w:pPr>
            <w:r>
              <w:rPr>
                <w:b w:val="false"/>
                <w:bCs w:val="false"/>
                <w:color w:val="0F172A"/>
                <w:sz w:val="20"/>
                <w:szCs w:val="20"/>
              </w:rPr>
              <w:t xml:space="preserve">#F1F5F9</w:t>
            </w:r>
          </w:p>
        </w:tc>
        <w:tc>
          <w:tcPr>
            <w:tcW w:type="dxa" w:w="4000"/>
            <w:shd w:fill="F8FAFC" w:val="clear"/>
            <w:tcMar>
              <w:top w:type="dxa" w:w="80"/>
              <w:left w:type="dxa" w:w="100"/>
              <w:bottom w:type="dxa" w:w="80"/>
              <w:right w:type="dxa" w:w="100"/>
            </w:tcMar>
          </w:tcPr>
          <w:p>
            <w:pPr>
              <w:jc w:val="left"/>
            </w:pPr>
            <w:r>
              <w:rPr>
                <w:b w:val="false"/>
                <w:bCs w:val="false"/>
                <w:color w:val="0F172A"/>
                <w:sz w:val="20"/>
                <w:szCs w:val="20"/>
              </w:rPr>
              <w:t xml:space="preserve">Primary text</w:t>
            </w:r>
          </w:p>
        </w:tc>
      </w:tr>
      <w:tr>
        <w:tc>
          <w:tcPr>
            <w:tcW w:type="dxa" w:w="3200"/>
            <w:shd w:fill="FFFFFF" w:val="clear"/>
            <w:tcMar>
              <w:top w:type="dxa" w:w="80"/>
              <w:left w:type="dxa" w:w="100"/>
              <w:bottom w:type="dxa" w:w="80"/>
              <w:right w:type="dxa" w:w="100"/>
            </w:tcMar>
          </w:tcPr>
          <w:p>
            <w:pPr>
              <w:jc w:val="left"/>
            </w:pPr>
            <w:r>
              <w:rPr>
                <w:b w:val="false"/>
                <w:bCs w:val="false"/>
                <w:color w:val="0F172A"/>
                <w:sz w:val="20"/>
                <w:szCs w:val="20"/>
              </w:rPr>
              <w:t xml:space="preserve">Text — mid emphasis</w:t>
            </w:r>
          </w:p>
        </w:tc>
        <w:tc>
          <w:tcPr>
            <w:tcW w:type="dxa" w:w="2000"/>
            <w:shd w:fill="FFFFFF" w:val="clear"/>
            <w:tcMar>
              <w:top w:type="dxa" w:w="80"/>
              <w:left w:type="dxa" w:w="100"/>
              <w:bottom w:type="dxa" w:w="80"/>
              <w:right w:type="dxa" w:w="100"/>
            </w:tcMar>
          </w:tcPr>
          <w:p>
            <w:pPr>
              <w:jc w:val="left"/>
            </w:pPr>
            <w:r>
              <w:rPr>
                <w:b w:val="false"/>
                <w:bCs w:val="false"/>
                <w:color w:val="0F172A"/>
                <w:sz w:val="20"/>
                <w:szCs w:val="20"/>
              </w:rPr>
              <w:t xml:space="preserve">#94A3B8</w:t>
            </w:r>
          </w:p>
        </w:tc>
        <w:tc>
          <w:tcPr>
            <w:tcW w:type="dxa" w:w="4000"/>
            <w:shd w:fill="FFFFFF" w:val="clear"/>
            <w:tcMar>
              <w:top w:type="dxa" w:w="80"/>
              <w:left w:type="dxa" w:w="100"/>
              <w:bottom w:type="dxa" w:w="80"/>
              <w:right w:type="dxa" w:w="100"/>
            </w:tcMar>
          </w:tcPr>
          <w:p>
            <w:pPr>
              <w:jc w:val="left"/>
            </w:pPr>
            <w:r>
              <w:rPr>
                <w:b w:val="false"/>
                <w:bCs w:val="false"/>
                <w:color w:val="0F172A"/>
                <w:sz w:val="20"/>
                <w:szCs w:val="20"/>
              </w:rPr>
              <w:t xml:space="preserve">Secondary/supporting text</w:t>
            </w:r>
          </w:p>
        </w:tc>
      </w:tr>
    </w:tbl>
    <w:p>
      <w:pPr>
        <w:spacing w:after="200"/>
      </w:pPr>
    </w:p>
    <w:p>
      <w:pPr>
        <w:pStyle w:val="Heading2"/>
        <w:spacing w:after="140" w:before="280"/>
      </w:pPr>
      <w:r>
        <w:rPr>
          <w:b/>
          <w:bCs/>
          <w:color w:val="00A87A"/>
        </w:rPr>
        <w:t xml:space="preserve">6.3 Visual Language</w:t>
      </w:r>
    </w:p>
    <w:p>
      <w:pPr>
        <w:pStyle w:val="ListParagraph"/>
        <w:numPr>
          <w:ilvl w:val="0"/>
          <w:numId w:val="2"/>
        </w:numPr>
        <w:spacing w:after="90" w:line="290"/>
      </w:pPr>
      <w:r>
        <w:rPr>
          <w:color w:val="0F172A"/>
          <w:sz w:val="22"/>
          <w:szCs w:val="22"/>
        </w:rPr>
        <w:t xml:space="preserve">Dark, glassmorphic UI: translucent panels (backdrop-filter blur) over a gradient dark background</w:t>
      </w:r>
    </w:p>
    <w:p>
      <w:pPr>
        <w:pStyle w:val="ListParagraph"/>
        <w:numPr>
          <w:ilvl w:val="0"/>
          <w:numId w:val="2"/>
        </w:numPr>
        <w:spacing w:after="90" w:line="290"/>
      </w:pPr>
      <w:r>
        <w:rPr>
          <w:color w:val="0F172A"/>
          <w:sz w:val="22"/>
          <w:szCs w:val="22"/>
        </w:rPr>
        <w:t xml:space="preserve">Subtle hexagonal/grid texture overlays used sparingly (hero, map) for an “industrial tech” feel</w:t>
      </w:r>
    </w:p>
    <w:p>
      <w:pPr>
        <w:pStyle w:val="ListParagraph"/>
        <w:numPr>
          <w:ilvl w:val="0"/>
          <w:numId w:val="2"/>
        </w:numPr>
        <w:spacing w:after="90" w:line="290"/>
      </w:pPr>
      <w:r>
        <w:rPr>
          <w:color w:val="0F172A"/>
          <w:sz w:val="22"/>
          <w:szCs w:val="22"/>
        </w:rPr>
        <w:t xml:space="preserve">Pill-shaped status badges (ok / warn / danger / info) used consistently across every module for statuses and risk levels</w:t>
      </w:r>
    </w:p>
    <w:p>
      <w:pPr>
        <w:pStyle w:val="ListParagraph"/>
        <w:numPr>
          <w:ilvl w:val="0"/>
          <w:numId w:val="2"/>
        </w:numPr>
        <w:spacing w:after="90" w:line="290"/>
      </w:pPr>
      <w:r>
        <w:rPr>
          <w:color w:val="0F172A"/>
          <w:sz w:val="22"/>
          <w:szCs w:val="22"/>
        </w:rPr>
        <w:t xml:space="preserve">Rounded 16px panel corners; 10px button corners</w:t>
      </w:r>
    </w:p>
    <w:p>
      <w:pPr>
        <w:pStyle w:val="Heading2"/>
        <w:spacing w:after="140" w:before="280"/>
      </w:pPr>
      <w:r>
        <w:rPr>
          <w:b/>
          <w:bCs/>
          <w:color w:val="00A87A"/>
        </w:rPr>
        <w:t xml:space="preserve">6.4 Component Library (implemented in CSS, reused across modules)</w:t>
      </w:r>
    </w:p>
    <w:p>
      <w:pPr>
        <w:pStyle w:val="ListParagraph"/>
        <w:numPr>
          <w:ilvl w:val="0"/>
          <w:numId w:val="2"/>
        </w:numPr>
        <w:spacing w:after="90" w:line="290"/>
      </w:pPr>
      <w:r>
        <w:rPr>
          <w:color w:val="0F172A"/>
          <w:sz w:val="22"/>
          <w:szCs w:val="22"/>
        </w:rPr>
        <w:t xml:space="preserve">Glass panel</w:t>
      </w:r>
    </w:p>
    <w:p>
      <w:pPr>
        <w:pStyle w:val="ListParagraph"/>
        <w:numPr>
          <w:ilvl w:val="0"/>
          <w:numId w:val="2"/>
        </w:numPr>
        <w:spacing w:after="90" w:line="290"/>
      </w:pPr>
      <w:r>
        <w:rPr>
          <w:color w:val="0F172A"/>
          <w:sz w:val="22"/>
          <w:szCs w:val="22"/>
        </w:rPr>
        <w:t xml:space="preserve">KPI card with label, value, and trend delta</w:t>
      </w:r>
    </w:p>
    <w:p>
      <w:pPr>
        <w:pStyle w:val="ListParagraph"/>
        <w:numPr>
          <w:ilvl w:val="0"/>
          <w:numId w:val="2"/>
        </w:numPr>
        <w:spacing w:after="90" w:line="290"/>
      </w:pPr>
      <w:r>
        <w:rPr>
          <w:color w:val="0F172A"/>
          <w:sz w:val="22"/>
          <w:szCs w:val="22"/>
        </w:rPr>
        <w:t xml:space="preserve">Status/health pill (4 variants)</w:t>
      </w:r>
    </w:p>
    <w:p>
      <w:pPr>
        <w:pStyle w:val="ListParagraph"/>
        <w:numPr>
          <w:ilvl w:val="0"/>
          <w:numId w:val="2"/>
        </w:numPr>
        <w:spacing w:after="90" w:line="290"/>
      </w:pPr>
      <w:r>
        <w:rPr>
          <w:color w:val="0F172A"/>
          <w:sz w:val="22"/>
          <w:szCs w:val="22"/>
        </w:rPr>
        <w:t xml:space="preserve">Data table with mono-formatted numeric columns</w:t>
      </w:r>
    </w:p>
    <w:p>
      <w:pPr>
        <w:pStyle w:val="ListParagraph"/>
        <w:numPr>
          <w:ilvl w:val="0"/>
          <w:numId w:val="2"/>
        </w:numPr>
        <w:spacing w:after="90" w:line="290"/>
      </w:pPr>
      <w:r>
        <w:rPr>
          <w:color w:val="0F172A"/>
          <w:sz w:val="22"/>
          <w:szCs w:val="22"/>
        </w:rPr>
        <w:t xml:space="preserve">Slider field with live label</w:t>
      </w:r>
    </w:p>
    <w:p>
      <w:pPr>
        <w:pStyle w:val="ListParagraph"/>
        <w:numPr>
          <w:ilvl w:val="0"/>
          <w:numId w:val="2"/>
        </w:numPr>
        <w:spacing w:after="90" w:line="290"/>
      </w:pPr>
      <w:r>
        <w:rPr>
          <w:color w:val="0F172A"/>
          <w:sz w:val="22"/>
          <w:szCs w:val="22"/>
        </w:rPr>
        <w:t xml:space="preserve">Recommendation card (with impact/priority pill)</w:t>
      </w:r>
    </w:p>
    <w:p>
      <w:pPr>
        <w:pStyle w:val="ListParagraph"/>
        <w:numPr>
          <w:ilvl w:val="0"/>
          <w:numId w:val="2"/>
        </w:numPr>
        <w:spacing w:after="90" w:line="290"/>
      </w:pPr>
      <w:r>
        <w:rPr>
          <w:color w:val="0F172A"/>
          <w:sz w:val="22"/>
          <w:szCs w:val="22"/>
        </w:rPr>
        <w:t xml:space="preserve">Modal (title + body + action row)</w:t>
      </w:r>
    </w:p>
    <w:p>
      <w:pPr>
        <w:pStyle w:val="ListParagraph"/>
        <w:numPr>
          <w:ilvl w:val="0"/>
          <w:numId w:val="2"/>
        </w:numPr>
        <w:spacing w:after="90" w:line="290"/>
      </w:pPr>
      <w:r>
        <w:rPr>
          <w:color w:val="0F172A"/>
          <w:sz w:val="22"/>
          <w:szCs w:val="22"/>
        </w:rPr>
        <w:t xml:space="preserve">Toast notification</w:t>
      </w:r>
    </w:p>
    <w:p>
      <w:pPr>
        <w:pStyle w:val="ListParagraph"/>
        <w:numPr>
          <w:ilvl w:val="0"/>
          <w:numId w:val="2"/>
        </w:numPr>
        <w:spacing w:after="90" w:line="290"/>
      </w:pPr>
      <w:r>
        <w:rPr>
          <w:color w:val="0F172A"/>
          <w:sz w:val="22"/>
          <w:szCs w:val="22"/>
        </w:rPr>
        <w:t xml:space="preserve">Sidebar nav item (default / hover / active states)</w:t>
      </w:r>
    </w:p>
    <w:p>
      <w:r>
        <w:br w:type="page"/>
      </w:r>
    </w:p>
    <w:p>
      <w:pPr>
        <w:pStyle w:val="Heading1"/>
        <w:spacing w:after="180" w:before="360"/>
      </w:pPr>
      <w:r>
        <w:rPr>
          <w:b/>
          <w:bCs/>
          <w:color w:val="0F172A"/>
        </w:rPr>
        <w:t xml:space="preserve">7. Technical Architecture</w:t>
      </w:r>
    </w:p>
    <w:p>
      <w:pPr>
        <w:pStyle w:val="Heading2"/>
        <w:spacing w:after="140" w:before="280"/>
      </w:pPr>
      <w:r>
        <w:rPr>
          <w:b/>
          <w:bCs/>
          <w:color w:val="00A87A"/>
        </w:rPr>
        <w:t xml:space="preserve">7.1 File Structure</w:t>
      </w:r>
    </w:p>
    <w:p>
      <w:pPr>
        <w:spacing w:after="160" w:line="300"/>
      </w:pPr>
      <w:r>
        <w:rPr>
          <w:color w:val="0F172A"/>
          <w:sz w:val="22"/>
          <w:szCs w:val="22"/>
        </w:rPr>
        <w:t xml:space="preserve">The entire prototype is a single self-contained HTML file (no build step, no external app framework). It includes:</w:t>
      </w:r>
    </w:p>
    <w:p>
      <w:pPr>
        <w:pStyle w:val="ListParagraph"/>
        <w:numPr>
          <w:ilvl w:val="0"/>
          <w:numId w:val="2"/>
        </w:numPr>
        <w:spacing w:after="90" w:line="290"/>
      </w:pPr>
      <w:r>
        <w:rPr>
          <w:color w:val="0F172A"/>
          <w:sz w:val="22"/>
          <w:szCs w:val="22"/>
        </w:rPr>
        <w:t xml:space="preserve">Inline &lt;style&gt; block containing the full design system as CSS custom properties (CSS variables)</w:t>
      </w:r>
    </w:p>
    <w:p>
      <w:pPr>
        <w:pStyle w:val="ListParagraph"/>
        <w:numPr>
          <w:ilvl w:val="0"/>
          <w:numId w:val="2"/>
        </w:numPr>
        <w:spacing w:after="90" w:line="290"/>
      </w:pPr>
      <w:r>
        <w:rPr>
          <w:color w:val="0F172A"/>
          <w:sz w:val="22"/>
          <w:szCs w:val="22"/>
        </w:rPr>
        <w:t xml:space="preserve">Inline &lt;script&gt; block containing all view logic, mock data, and a hand-rolled SVG charting engine</w:t>
      </w:r>
    </w:p>
    <w:p>
      <w:pPr>
        <w:pStyle w:val="ListParagraph"/>
        <w:numPr>
          <w:ilvl w:val="0"/>
          <w:numId w:val="2"/>
        </w:numPr>
        <w:spacing w:after="90" w:line="290"/>
      </w:pPr>
      <w:r>
        <w:rPr>
          <w:color w:val="0F172A"/>
          <w:sz w:val="22"/>
          <w:szCs w:val="22"/>
        </w:rPr>
        <w:t xml:space="preserve">One external font import (Google Fonts: Space Grotesk, Inter, JetBrains Mono)</w:t>
      </w:r>
    </w:p>
    <w:p>
      <w:pPr>
        <w:pStyle w:val="ListParagraph"/>
        <w:numPr>
          <w:ilvl w:val="0"/>
          <w:numId w:val="2"/>
        </w:numPr>
        <w:spacing w:after="90" w:line="290"/>
      </w:pPr>
      <w:r>
        <w:rPr>
          <w:color w:val="0F172A"/>
          <w:sz w:val="22"/>
          <w:szCs w:val="22"/>
        </w:rPr>
        <w:t xml:space="preserve">No external JS libraries — charts, gauges, and maps are custom-built with raw SVG/HTML/CSS</w:t>
      </w:r>
    </w:p>
    <w:p>
      <w:pPr>
        <w:pStyle w:val="Heading2"/>
        <w:spacing w:after="140" w:before="280"/>
      </w:pPr>
      <w:r>
        <w:rPr>
          <w:b/>
          <w:bCs/>
          <w:color w:val="00A87A"/>
        </w:rPr>
        <w:t xml:space="preserve">7.2 View Routing</w:t>
      </w:r>
    </w:p>
    <w:p>
      <w:pPr>
        <w:spacing w:after="160" w:line="300"/>
      </w:pPr>
      <w:r>
        <w:rPr>
          <w:color w:val="0F172A"/>
          <w:sz w:val="22"/>
          <w:szCs w:val="22"/>
        </w:rPr>
        <w:t xml:space="preserve">Navigation is handled entirely client-side by toggling CSS display properties on container &lt;div&gt; elements (#landing-view, #auth-view, #app-view, and per-module .view elements inside the app shell). There is no URL routing — refreshing the page always returns to the landing view, and there is no deep-linking to a specific module.</w:t>
      </w:r>
    </w:p>
    <w:p>
      <w:pPr>
        <w:pStyle w:val="Heading2"/>
        <w:spacing w:after="140" w:before="280"/>
      </w:pPr>
      <w:r>
        <w:rPr>
          <w:b/>
          <w:bCs/>
          <w:color w:val="00A87A"/>
        </w:rPr>
        <w:t xml:space="preserve">7.3 Charting Engine</w:t>
      </w:r>
    </w:p>
    <w:p>
      <w:pPr>
        <w:spacing w:after="160" w:line="300"/>
      </w:pPr>
      <w:r>
        <w:rPr>
          <w:color w:val="0F172A"/>
          <w:sz w:val="22"/>
          <w:szCs w:val="22"/>
        </w:rPr>
        <w:t xml:space="preserve">Charts (line, bar, gauge) are generated as raw SVG strings built by JavaScript functions (e.g., svgLine()) and injected into container divs, rather than relying on a charting library such as Chart.js or D3. This keeps the file dependency-free but means chart features (tooltips, zoom, responsive legends) are limited to what has been hand-built.</w:t>
      </w:r>
    </w:p>
    <w:p>
      <w:pPr>
        <w:pStyle w:val="Heading2"/>
        <w:spacing w:after="140" w:before="280"/>
      </w:pPr>
      <w:r>
        <w:rPr>
          <w:b/>
          <w:bCs/>
          <w:color w:val="00A87A"/>
        </w:rPr>
        <w:t xml:space="preserve">7.4 State Management</w:t>
      </w:r>
    </w:p>
    <w:p>
      <w:pPr>
        <w:spacing w:after="160" w:line="300"/>
      </w:pPr>
      <w:r>
        <w:rPr>
          <w:color w:val="0F172A"/>
          <w:sz w:val="22"/>
          <w:szCs w:val="22"/>
        </w:rPr>
        <w:t xml:space="preserve">There is no formal state management layer. Interactive features (fleet filters, battery simulator, ROI calculator, invite user, chat) each manage their own local JavaScript variables and directly mutate the DOM. All state is lost on page refresh — there is no localStorage, backend, or database.</w:t>
      </w:r>
    </w:p>
    <w:p>
      <w:pPr>
        <w:pStyle w:val="Heading2"/>
        <w:spacing w:after="140" w:before="280"/>
      </w:pPr>
      <w:r>
        <w:rPr>
          <w:b/>
          <w:bCs/>
          <w:color w:val="00A87A"/>
        </w:rPr>
        <w:t xml:space="preserve">7.5 Data Layer</w:t>
      </w:r>
    </w:p>
    <w:p>
      <w:pPr>
        <w:spacing w:after="160" w:line="300"/>
      </w:pPr>
      <w:r>
        <w:rPr>
          <w:color w:val="0F172A"/>
          <w:sz w:val="22"/>
          <w:szCs w:val="22"/>
        </w:rPr>
        <w:t xml:space="preserve">All data is hardcoded as JavaScript arrays/objects at the top of the script block (e.g., fleetData, riskItems, copilotAnswers). There is no API layer, and no fetch/XHR calls exist anywhere in the file.</w:t>
      </w:r>
    </w:p>
    <w:p>
      <w:pPr>
        <w:pStyle w:val="Heading2"/>
        <w:spacing w:after="140" w:before="280"/>
      </w:pPr>
      <w:r>
        <w:rPr>
          <w:b/>
          <w:bCs/>
          <w:color w:val="00A87A"/>
        </w:rPr>
        <w:t xml:space="preserve">7.6 Export Functionality</w:t>
      </w:r>
    </w:p>
    <w:p>
      <w:pPr>
        <w:spacing w:after="160" w:line="300"/>
      </w:pPr>
      <w:r>
        <w:rPr>
          <w:color w:val="0F172A"/>
          <w:sz w:val="22"/>
          <w:szCs w:val="22"/>
        </w:rPr>
        <w:t xml:space="preserve">File “exports” use the browser's native Blob and URL.createObjectURL APIs to generate real, downloadable files client-side. This is genuine working functionality, not a simulation — but current outputs are plain text/CSV rather than true PDF or Excel binary formats, regardless of the label shown in the UI.</w:t>
      </w:r>
    </w:p>
    <w:p>
      <w:r>
        <w:br w:type="page"/>
      </w:r>
    </w:p>
    <w:p>
      <w:pPr>
        <w:pStyle w:val="Heading1"/>
        <w:spacing w:after="180" w:before="360"/>
      </w:pPr>
      <w:r>
        <w:rPr>
          <w:b/>
          <w:bCs/>
          <w:color w:val="0F172A"/>
        </w:rPr>
        <w:t xml:space="preserve">8. Data Model (Mock Data Reference)</w:t>
      </w:r>
    </w:p>
    <w:p>
      <w:pPr>
        <w:spacing w:after="160" w:line="300"/>
      </w:pPr>
      <w:r>
        <w:rPr>
          <w:color w:val="0F172A"/>
          <w:sz w:val="22"/>
          <w:szCs w:val="22"/>
        </w:rPr>
        <w:t xml:space="preserve">For engineering handoff, the key mock datasets currently hardcoded in the prototype are:</w:t>
      </w:r>
    </w:p>
    <w:p>
      <w:pPr>
        <w:pStyle w:val="Heading3"/>
        <w:spacing w:after="100" w:before="200"/>
      </w:pPr>
      <w:r>
        <w:rPr>
          <w:b/>
          <w:bCs/>
          <w:color w:val="0F172A"/>
        </w:rPr>
        <w:t xml:space="preserve">Fleet record (per vehicle)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400"/>
      </w:tblGrid>
      <w:tr>
        <w:tc>
          <w:tcPr>
            <w:tcW w:type="dxa" w:w="2600"/>
            <w:shd w:fill="00A87A" w:val="clear"/>
            <w:tcMar>
              <w:top w:type="dxa" w:w="80"/>
              <w:left w:type="dxa" w:w="100"/>
              <w:bottom w:type="dxa" w:w="80"/>
              <w:right w:type="dxa" w:w="100"/>
            </w:tcMar>
          </w:tcPr>
          <w:p>
            <w:pPr>
              <w:jc w:val="left"/>
            </w:pPr>
            <w:r>
              <w:rPr>
                <w:b/>
                <w:bCs/>
                <w:color w:val="FFFFFF"/>
                <w:sz w:val="20"/>
                <w:szCs w:val="20"/>
              </w:rPr>
              <w:t xml:space="preserve">Field</w:t>
            </w:r>
          </w:p>
        </w:tc>
        <w:tc>
          <w:tcPr>
            <w:tcW w:type="dxa" w:w="3800"/>
            <w:shd w:fill="00A87A" w:val="clear"/>
            <w:tcMar>
              <w:top w:type="dxa" w:w="80"/>
              <w:left w:type="dxa" w:w="100"/>
              <w:bottom w:type="dxa" w:w="80"/>
              <w:right w:type="dxa" w:w="100"/>
            </w:tcMar>
          </w:tcPr>
          <w:p>
            <w:pPr>
              <w:jc w:val="left"/>
            </w:pPr>
            <w:r>
              <w:rPr>
                <w:b/>
                <w:bCs/>
                <w:color w:val="FFFFFF"/>
                <w:sz w:val="20"/>
                <w:szCs w:val="20"/>
              </w:rPr>
              <w:t xml:space="preserve">Example</w:t>
            </w:r>
          </w:p>
        </w:tc>
        <w:tc>
          <w:tcPr>
            <w:tcW w:type="dxa" w:w="2400"/>
            <w:shd w:fill="00A87A" w:val="clear"/>
            <w:tcMar>
              <w:top w:type="dxa" w:w="80"/>
              <w:left w:type="dxa" w:w="100"/>
              <w:bottom w:type="dxa" w:w="80"/>
              <w:right w:type="dxa" w:w="100"/>
            </w:tcMar>
          </w:tcPr>
          <w:p>
            <w:pPr>
              <w:jc w:val="left"/>
            </w:pPr>
            <w:r>
              <w:rPr>
                <w:b/>
                <w:bCs/>
                <w:color w:val="FFFFFF"/>
                <w:sz w:val="20"/>
                <w:szCs w:val="20"/>
              </w:rPr>
              <w:t xml:space="preserve">Type</w:t>
            </w:r>
          </w:p>
        </w:tc>
      </w:tr>
      <w:tr>
        <w:tc>
          <w:tcPr>
            <w:tcW w:type="dxa" w:w="2600"/>
            <w:shd w:fill="FFFFFF" w:val="clear"/>
            <w:tcMar>
              <w:top w:type="dxa" w:w="80"/>
              <w:left w:type="dxa" w:w="100"/>
              <w:bottom w:type="dxa" w:w="80"/>
              <w:right w:type="dxa" w:w="100"/>
            </w:tcMar>
          </w:tcPr>
          <w:p>
            <w:pPr>
              <w:jc w:val="left"/>
            </w:pPr>
            <w:r>
              <w:rPr>
                <w:b w:val="false"/>
                <w:bCs w:val="false"/>
                <w:color w:val="0F172A"/>
                <w:sz w:val="20"/>
                <w:szCs w:val="20"/>
              </w:rPr>
              <w:t xml:space="preserve">Vehicle ID</w:t>
            </w:r>
          </w:p>
        </w:tc>
        <w:tc>
          <w:tcPr>
            <w:tcW w:type="dxa" w:w="3800"/>
            <w:shd w:fill="FFFFFF" w:val="clear"/>
            <w:tcMar>
              <w:top w:type="dxa" w:w="80"/>
              <w:left w:type="dxa" w:w="100"/>
              <w:bottom w:type="dxa" w:w="80"/>
              <w:right w:type="dxa" w:w="100"/>
            </w:tcMar>
          </w:tcPr>
          <w:p>
            <w:pPr>
              <w:jc w:val="left"/>
            </w:pPr>
            <w:r>
              <w:rPr>
                <w:b w:val="false"/>
                <w:bCs w:val="false"/>
                <w:color w:val="0F172A"/>
                <w:sz w:val="20"/>
                <w:szCs w:val="20"/>
              </w:rPr>
              <w:t xml:space="preserve">KA-05-EV-1187</w:t>
            </w:r>
          </w:p>
        </w:tc>
        <w:tc>
          <w:tcPr>
            <w:tcW w:type="dxa" w:w="2400"/>
            <w:shd w:fill="FFFFFF" w:val="clear"/>
            <w:tcMar>
              <w:top w:type="dxa" w:w="80"/>
              <w:left w:type="dxa" w:w="100"/>
              <w:bottom w:type="dxa" w:w="80"/>
              <w:right w:type="dxa" w:w="100"/>
            </w:tcMar>
          </w:tcPr>
          <w:p>
            <w:pPr>
              <w:jc w:val="left"/>
            </w:pPr>
            <w:r>
              <w:rPr>
                <w:b w:val="false"/>
                <w:bCs w:val="false"/>
                <w:color w:val="0F172A"/>
                <w:sz w:val="20"/>
                <w:szCs w:val="20"/>
              </w:rPr>
              <w:t xml:space="preserve">string</w:t>
            </w:r>
          </w:p>
        </w:tc>
      </w:tr>
      <w:tr>
        <w:tc>
          <w:tcPr>
            <w:tcW w:type="dxa" w:w="2600"/>
            <w:shd w:fill="F8FAFC" w:val="clear"/>
            <w:tcMar>
              <w:top w:type="dxa" w:w="80"/>
              <w:left w:type="dxa" w:w="100"/>
              <w:bottom w:type="dxa" w:w="80"/>
              <w:right w:type="dxa" w:w="100"/>
            </w:tcMar>
          </w:tcPr>
          <w:p>
            <w:pPr>
              <w:jc w:val="left"/>
            </w:pPr>
            <w:r>
              <w:rPr>
                <w:b w:val="false"/>
                <w:bCs w:val="false"/>
                <w:color w:val="0F172A"/>
                <w:sz w:val="20"/>
                <w:szCs w:val="20"/>
              </w:rPr>
              <w:t xml:space="preserve">Location / Hub</w:t>
            </w:r>
          </w:p>
        </w:tc>
        <w:tc>
          <w:tcPr>
            <w:tcW w:type="dxa" w:w="3800"/>
            <w:shd w:fill="F8FAFC" w:val="clear"/>
            <w:tcMar>
              <w:top w:type="dxa" w:w="80"/>
              <w:left w:type="dxa" w:w="100"/>
              <w:bottom w:type="dxa" w:w="80"/>
              <w:right w:type="dxa" w:w="100"/>
            </w:tcMar>
          </w:tcPr>
          <w:p>
            <w:pPr>
              <w:jc w:val="left"/>
            </w:pPr>
            <w:r>
              <w:rPr>
                <w:b w:val="false"/>
                <w:bCs w:val="false"/>
                <w:color w:val="0F172A"/>
                <w:sz w:val="20"/>
                <w:szCs w:val="20"/>
              </w:rPr>
              <w:t xml:space="preserve">Bengaluru Hub</w:t>
            </w:r>
          </w:p>
        </w:tc>
        <w:tc>
          <w:tcPr>
            <w:tcW w:type="dxa" w:w="2400"/>
            <w:shd w:fill="F8FAFC" w:val="clear"/>
            <w:tcMar>
              <w:top w:type="dxa" w:w="80"/>
              <w:left w:type="dxa" w:w="100"/>
              <w:bottom w:type="dxa" w:w="80"/>
              <w:right w:type="dxa" w:w="100"/>
            </w:tcMar>
          </w:tcPr>
          <w:p>
            <w:pPr>
              <w:jc w:val="left"/>
            </w:pPr>
            <w:r>
              <w:rPr>
                <w:b w:val="false"/>
                <w:bCs w:val="false"/>
                <w:color w:val="0F172A"/>
                <w:sz w:val="20"/>
                <w:szCs w:val="20"/>
              </w:rPr>
              <w:t xml:space="preserve">string</w:t>
            </w:r>
          </w:p>
        </w:tc>
      </w:tr>
      <w:tr>
        <w:tc>
          <w:tcPr>
            <w:tcW w:type="dxa" w:w="2600"/>
            <w:shd w:fill="FFFFFF" w:val="clear"/>
            <w:tcMar>
              <w:top w:type="dxa" w:w="80"/>
              <w:left w:type="dxa" w:w="100"/>
              <w:bottom w:type="dxa" w:w="80"/>
              <w:right w:type="dxa" w:w="100"/>
            </w:tcMar>
          </w:tcPr>
          <w:p>
            <w:pPr>
              <w:jc w:val="left"/>
            </w:pPr>
            <w:r>
              <w:rPr>
                <w:b w:val="false"/>
                <w:bCs w:val="false"/>
                <w:color w:val="0F172A"/>
                <w:sz w:val="20"/>
                <w:szCs w:val="20"/>
              </w:rPr>
              <w:t xml:space="preserve">Battery %</w:t>
            </w:r>
          </w:p>
        </w:tc>
        <w:tc>
          <w:tcPr>
            <w:tcW w:type="dxa" w:w="3800"/>
            <w:shd w:fill="FFFFFF" w:val="clear"/>
            <w:tcMar>
              <w:top w:type="dxa" w:w="80"/>
              <w:left w:type="dxa" w:w="100"/>
              <w:bottom w:type="dxa" w:w="80"/>
              <w:right w:type="dxa" w:w="100"/>
            </w:tcMar>
          </w:tcPr>
          <w:p>
            <w:pPr>
              <w:jc w:val="left"/>
            </w:pPr>
            <w:r>
              <w:rPr>
                <w:b w:val="false"/>
                <w:bCs w:val="false"/>
                <w:color w:val="0F172A"/>
                <w:sz w:val="20"/>
                <w:szCs w:val="20"/>
              </w:rPr>
              <w:t xml:space="preserve">92</w:t>
            </w:r>
          </w:p>
        </w:tc>
        <w:tc>
          <w:tcPr>
            <w:tcW w:type="dxa" w:w="2400"/>
            <w:shd w:fill="FFFFFF" w:val="clear"/>
            <w:tcMar>
              <w:top w:type="dxa" w:w="80"/>
              <w:left w:type="dxa" w:w="100"/>
              <w:bottom w:type="dxa" w:w="80"/>
              <w:right w:type="dxa" w:w="100"/>
            </w:tcMar>
          </w:tcPr>
          <w:p>
            <w:pPr>
              <w:jc w:val="left"/>
            </w:pPr>
            <w:r>
              <w:rPr>
                <w:b w:val="false"/>
                <w:bCs w:val="false"/>
                <w:color w:val="0F172A"/>
                <w:sz w:val="20"/>
                <w:szCs w:val="20"/>
              </w:rPr>
              <w:t xml:space="preserve">number (0–100)</w:t>
            </w:r>
          </w:p>
        </w:tc>
      </w:tr>
      <w:tr>
        <w:tc>
          <w:tcPr>
            <w:tcW w:type="dxa" w:w="2600"/>
            <w:shd w:fill="F8FAFC" w:val="clear"/>
            <w:tcMar>
              <w:top w:type="dxa" w:w="80"/>
              <w:left w:type="dxa" w:w="100"/>
              <w:bottom w:type="dxa" w:w="80"/>
              <w:right w:type="dxa" w:w="100"/>
            </w:tcMar>
          </w:tcPr>
          <w:p>
            <w:pPr>
              <w:jc w:val="left"/>
            </w:pPr>
            <w:r>
              <w:rPr>
                <w:b w:val="false"/>
                <w:bCs w:val="false"/>
                <w:color w:val="0F172A"/>
                <w:sz w:val="20"/>
                <w:szCs w:val="20"/>
              </w:rPr>
              <w:t xml:space="preserve">Health status</w:t>
            </w:r>
          </w:p>
        </w:tc>
        <w:tc>
          <w:tcPr>
            <w:tcW w:type="dxa" w:w="3800"/>
            <w:shd w:fill="F8FAFC" w:val="clear"/>
            <w:tcMar>
              <w:top w:type="dxa" w:w="80"/>
              <w:left w:type="dxa" w:w="100"/>
              <w:bottom w:type="dxa" w:w="80"/>
              <w:right w:type="dxa" w:w="100"/>
            </w:tcMar>
          </w:tcPr>
          <w:p>
            <w:pPr>
              <w:jc w:val="left"/>
            </w:pPr>
            <w:r>
              <w:rPr>
                <w:b w:val="false"/>
                <w:bCs w:val="false"/>
                <w:color w:val="0F172A"/>
                <w:sz w:val="20"/>
                <w:szCs w:val="20"/>
              </w:rPr>
              <w:t xml:space="preserve">Good / Watch / Critical</w:t>
            </w:r>
          </w:p>
        </w:tc>
        <w:tc>
          <w:tcPr>
            <w:tcW w:type="dxa" w:w="2400"/>
            <w:shd w:fill="F8FAFC" w:val="clear"/>
            <w:tcMar>
              <w:top w:type="dxa" w:w="80"/>
              <w:left w:type="dxa" w:w="100"/>
              <w:bottom w:type="dxa" w:w="80"/>
              <w:right w:type="dxa" w:w="100"/>
            </w:tcMar>
          </w:tcPr>
          <w:p>
            <w:pPr>
              <w:jc w:val="left"/>
            </w:pPr>
            <w:r>
              <w:rPr>
                <w:b w:val="false"/>
                <w:bCs w:val="false"/>
                <w:color w:val="0F172A"/>
                <w:sz w:val="20"/>
                <w:szCs w:val="20"/>
              </w:rPr>
              <w:t xml:space="preserve">enum</w:t>
            </w:r>
          </w:p>
        </w:tc>
      </w:tr>
      <w:tr>
        <w:tc>
          <w:tcPr>
            <w:tcW w:type="dxa" w:w="2600"/>
            <w:shd w:fill="FFFFFF" w:val="clear"/>
            <w:tcMar>
              <w:top w:type="dxa" w:w="80"/>
              <w:left w:type="dxa" w:w="100"/>
              <w:bottom w:type="dxa" w:w="80"/>
              <w:right w:type="dxa" w:w="100"/>
            </w:tcMar>
          </w:tcPr>
          <w:p>
            <w:pPr>
              <w:jc w:val="left"/>
            </w:pPr>
            <w:r>
              <w:rPr>
                <w:b w:val="false"/>
                <w:bCs w:val="false"/>
                <w:color w:val="0F172A"/>
                <w:sz w:val="20"/>
                <w:szCs w:val="20"/>
              </w:rPr>
              <w:t xml:space="preserve">Mileage</w:t>
            </w:r>
          </w:p>
        </w:tc>
        <w:tc>
          <w:tcPr>
            <w:tcW w:type="dxa" w:w="3800"/>
            <w:shd w:fill="FFFFFF" w:val="clear"/>
            <w:tcMar>
              <w:top w:type="dxa" w:w="80"/>
              <w:left w:type="dxa" w:w="100"/>
              <w:bottom w:type="dxa" w:w="80"/>
              <w:right w:type="dxa" w:w="100"/>
            </w:tcMar>
          </w:tcPr>
          <w:p>
            <w:pPr>
              <w:jc w:val="left"/>
            </w:pPr>
            <w:r>
              <w:rPr>
                <w:b w:val="false"/>
                <w:bCs w:val="false"/>
                <w:color w:val="0F172A"/>
                <w:sz w:val="20"/>
                <w:szCs w:val="20"/>
              </w:rPr>
              <w:t xml:space="preserve">18,420 km</w:t>
            </w:r>
          </w:p>
        </w:tc>
        <w:tc>
          <w:tcPr>
            <w:tcW w:type="dxa" w:w="2400"/>
            <w:shd w:fill="FFFFFF" w:val="clear"/>
            <w:tcMar>
              <w:top w:type="dxa" w:w="80"/>
              <w:left w:type="dxa" w:w="100"/>
              <w:bottom w:type="dxa" w:w="80"/>
              <w:right w:type="dxa" w:w="100"/>
            </w:tcMar>
          </w:tcPr>
          <w:p>
            <w:pPr>
              <w:jc w:val="left"/>
            </w:pPr>
            <w:r>
              <w:rPr>
                <w:b w:val="false"/>
                <w:bCs w:val="false"/>
                <w:color w:val="0F172A"/>
                <w:sz w:val="20"/>
                <w:szCs w:val="20"/>
              </w:rPr>
              <w:t xml:space="preserve">number</w:t>
            </w:r>
          </w:p>
        </w:tc>
      </w:tr>
      <w:tr>
        <w:tc>
          <w:tcPr>
            <w:tcW w:type="dxa" w:w="2600"/>
            <w:shd w:fill="F8FAFC" w:val="clear"/>
            <w:tcMar>
              <w:top w:type="dxa" w:w="80"/>
              <w:left w:type="dxa" w:w="100"/>
              <w:bottom w:type="dxa" w:w="80"/>
              <w:right w:type="dxa" w:w="100"/>
            </w:tcMar>
          </w:tcPr>
          <w:p>
            <w:pPr>
              <w:jc w:val="left"/>
            </w:pPr>
            <w:r>
              <w:rPr>
                <w:b w:val="false"/>
                <w:bCs w:val="false"/>
                <w:color w:val="0F172A"/>
                <w:sz w:val="20"/>
                <w:szCs w:val="20"/>
              </w:rPr>
              <w:t xml:space="preserve">Temperature</w:t>
            </w:r>
          </w:p>
        </w:tc>
        <w:tc>
          <w:tcPr>
            <w:tcW w:type="dxa" w:w="3800"/>
            <w:shd w:fill="F8FAFC" w:val="clear"/>
            <w:tcMar>
              <w:top w:type="dxa" w:w="80"/>
              <w:left w:type="dxa" w:w="100"/>
              <w:bottom w:type="dxa" w:w="80"/>
              <w:right w:type="dxa" w:w="100"/>
            </w:tcMar>
          </w:tcPr>
          <w:p>
            <w:pPr>
              <w:jc w:val="left"/>
            </w:pPr>
            <w:r>
              <w:rPr>
                <w:b w:val="false"/>
                <w:bCs w:val="false"/>
                <w:color w:val="0F172A"/>
                <w:sz w:val="20"/>
                <w:szCs w:val="20"/>
              </w:rPr>
              <w:t xml:space="preserve">31°C</w:t>
            </w:r>
          </w:p>
        </w:tc>
        <w:tc>
          <w:tcPr>
            <w:tcW w:type="dxa" w:w="2400"/>
            <w:shd w:fill="F8FAFC" w:val="clear"/>
            <w:tcMar>
              <w:top w:type="dxa" w:w="80"/>
              <w:left w:type="dxa" w:w="100"/>
              <w:bottom w:type="dxa" w:w="80"/>
              <w:right w:type="dxa" w:w="100"/>
            </w:tcMar>
          </w:tcPr>
          <w:p>
            <w:pPr>
              <w:jc w:val="left"/>
            </w:pPr>
            <w:r>
              <w:rPr>
                <w:b w:val="false"/>
                <w:bCs w:val="false"/>
                <w:color w:val="0F172A"/>
                <w:sz w:val="20"/>
                <w:szCs w:val="20"/>
              </w:rPr>
              <w:t xml:space="preserve">number</w:t>
            </w:r>
          </w:p>
        </w:tc>
      </w:tr>
      <w:tr>
        <w:tc>
          <w:tcPr>
            <w:tcW w:type="dxa" w:w="2600"/>
            <w:shd w:fill="FFFFFF" w:val="clear"/>
            <w:tcMar>
              <w:top w:type="dxa" w:w="80"/>
              <w:left w:type="dxa" w:w="100"/>
              <w:bottom w:type="dxa" w:w="80"/>
              <w:right w:type="dxa" w:w="100"/>
            </w:tcMar>
          </w:tcPr>
          <w:p>
            <w:pPr>
              <w:jc w:val="left"/>
            </w:pPr>
            <w:r>
              <w:rPr>
                <w:b w:val="false"/>
                <w:bCs w:val="false"/>
                <w:color w:val="0F172A"/>
                <w:sz w:val="20"/>
                <w:szCs w:val="20"/>
              </w:rPr>
              <w:t xml:space="preserve">Operational status</w:t>
            </w:r>
          </w:p>
        </w:tc>
        <w:tc>
          <w:tcPr>
            <w:tcW w:type="dxa" w:w="3800"/>
            <w:shd w:fill="FFFFFF" w:val="clear"/>
            <w:tcMar>
              <w:top w:type="dxa" w:w="80"/>
              <w:left w:type="dxa" w:w="100"/>
              <w:bottom w:type="dxa" w:w="80"/>
              <w:right w:type="dxa" w:w="100"/>
            </w:tcMar>
          </w:tcPr>
          <w:p>
            <w:pPr>
              <w:jc w:val="left"/>
            </w:pPr>
            <w:r>
              <w:rPr>
                <w:b w:val="false"/>
                <w:bCs w:val="false"/>
                <w:color w:val="0F172A"/>
                <w:sz w:val="20"/>
                <w:szCs w:val="20"/>
              </w:rPr>
              <w:t xml:space="preserve">Active / Charging / Idle / In Service</w:t>
            </w:r>
          </w:p>
        </w:tc>
        <w:tc>
          <w:tcPr>
            <w:tcW w:type="dxa" w:w="2400"/>
            <w:shd w:fill="FFFFFF" w:val="clear"/>
            <w:tcMar>
              <w:top w:type="dxa" w:w="80"/>
              <w:left w:type="dxa" w:w="100"/>
              <w:bottom w:type="dxa" w:w="80"/>
              <w:right w:type="dxa" w:w="100"/>
            </w:tcMar>
          </w:tcPr>
          <w:p>
            <w:pPr>
              <w:jc w:val="left"/>
            </w:pPr>
            <w:r>
              <w:rPr>
                <w:b w:val="false"/>
                <w:bCs w:val="false"/>
                <w:color w:val="0F172A"/>
                <w:sz w:val="20"/>
                <w:szCs w:val="20"/>
              </w:rPr>
              <w:t xml:space="preserve">enum</w:t>
            </w:r>
          </w:p>
        </w:tc>
      </w:tr>
    </w:tbl>
    <w:p>
      <w:pPr>
        <w:spacing w:after="200"/>
      </w:pPr>
    </w:p>
    <w:p>
      <w:pPr>
        <w:pStyle w:val="Heading3"/>
        <w:spacing w:after="100" w:before="200"/>
      </w:pPr>
      <w:r>
        <w:rPr>
          <w:b/>
          <w:bCs/>
          <w:color w:val="0F172A"/>
        </w:rPr>
        <w:t xml:space="preserve">Supplier risk record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400"/>
      </w:tblGrid>
      <w:tr>
        <w:tc>
          <w:tcPr>
            <w:tcW w:type="dxa" w:w="2600"/>
            <w:shd w:fill="00A87A" w:val="clear"/>
            <w:tcMar>
              <w:top w:type="dxa" w:w="80"/>
              <w:left w:type="dxa" w:w="100"/>
              <w:bottom w:type="dxa" w:w="80"/>
              <w:right w:type="dxa" w:w="100"/>
            </w:tcMar>
          </w:tcPr>
          <w:p>
            <w:pPr>
              <w:jc w:val="left"/>
            </w:pPr>
            <w:r>
              <w:rPr>
                <w:b/>
                <w:bCs/>
                <w:color w:val="FFFFFF"/>
                <w:sz w:val="20"/>
                <w:szCs w:val="20"/>
              </w:rPr>
              <w:t xml:space="preserve">Field</w:t>
            </w:r>
          </w:p>
        </w:tc>
        <w:tc>
          <w:tcPr>
            <w:tcW w:type="dxa" w:w="3800"/>
            <w:shd w:fill="00A87A" w:val="clear"/>
            <w:tcMar>
              <w:top w:type="dxa" w:w="80"/>
              <w:left w:type="dxa" w:w="100"/>
              <w:bottom w:type="dxa" w:w="80"/>
              <w:right w:type="dxa" w:w="100"/>
            </w:tcMar>
          </w:tcPr>
          <w:p>
            <w:pPr>
              <w:jc w:val="left"/>
            </w:pPr>
            <w:r>
              <w:rPr>
                <w:b/>
                <w:bCs/>
                <w:color w:val="FFFFFF"/>
                <w:sz w:val="20"/>
                <w:szCs w:val="20"/>
              </w:rPr>
              <w:t xml:space="preserve">Example</w:t>
            </w:r>
          </w:p>
        </w:tc>
        <w:tc>
          <w:tcPr>
            <w:tcW w:type="dxa" w:w="2400"/>
            <w:shd w:fill="00A87A" w:val="clear"/>
            <w:tcMar>
              <w:top w:type="dxa" w:w="80"/>
              <w:left w:type="dxa" w:w="100"/>
              <w:bottom w:type="dxa" w:w="80"/>
              <w:right w:type="dxa" w:w="100"/>
            </w:tcMar>
          </w:tcPr>
          <w:p>
            <w:pPr>
              <w:jc w:val="left"/>
            </w:pPr>
            <w:r>
              <w:rPr>
                <w:b/>
                <w:bCs/>
                <w:color w:val="FFFFFF"/>
                <w:sz w:val="20"/>
                <w:szCs w:val="20"/>
              </w:rPr>
              <w:t xml:space="preserve">Type</w:t>
            </w:r>
          </w:p>
        </w:tc>
      </w:tr>
      <w:tr>
        <w:tc>
          <w:tcPr>
            <w:tcW w:type="dxa" w:w="2600"/>
            <w:shd w:fill="FFFFFF" w:val="clear"/>
            <w:tcMar>
              <w:top w:type="dxa" w:w="80"/>
              <w:left w:type="dxa" w:w="100"/>
              <w:bottom w:type="dxa" w:w="80"/>
              <w:right w:type="dxa" w:w="100"/>
            </w:tcMar>
          </w:tcPr>
          <w:p>
            <w:pPr>
              <w:jc w:val="left"/>
            </w:pPr>
            <w:r>
              <w:rPr>
                <w:b w:val="false"/>
                <w:bCs w:val="false"/>
                <w:color w:val="0F172A"/>
                <w:sz w:val="20"/>
                <w:szCs w:val="20"/>
              </w:rPr>
              <w:t xml:space="preserve">Material</w:t>
            </w:r>
          </w:p>
        </w:tc>
        <w:tc>
          <w:tcPr>
            <w:tcW w:type="dxa" w:w="3800"/>
            <w:shd w:fill="FFFFFF" w:val="clear"/>
            <w:tcMar>
              <w:top w:type="dxa" w:w="80"/>
              <w:left w:type="dxa" w:w="100"/>
              <w:bottom w:type="dxa" w:w="80"/>
              <w:right w:type="dxa" w:w="100"/>
            </w:tcMar>
          </w:tcPr>
          <w:p>
            <w:pPr>
              <w:jc w:val="left"/>
            </w:pPr>
            <w:r>
              <w:rPr>
                <w:b w:val="false"/>
                <w:bCs w:val="false"/>
                <w:color w:val="0F172A"/>
                <w:sz w:val="20"/>
                <w:szCs w:val="20"/>
              </w:rPr>
              <w:t xml:space="preserve">Cobalt</w:t>
            </w:r>
          </w:p>
        </w:tc>
        <w:tc>
          <w:tcPr>
            <w:tcW w:type="dxa" w:w="2400"/>
            <w:shd w:fill="FFFFFF" w:val="clear"/>
            <w:tcMar>
              <w:top w:type="dxa" w:w="80"/>
              <w:left w:type="dxa" w:w="100"/>
              <w:bottom w:type="dxa" w:w="80"/>
              <w:right w:type="dxa" w:w="100"/>
            </w:tcMar>
          </w:tcPr>
          <w:p>
            <w:pPr>
              <w:jc w:val="left"/>
            </w:pPr>
            <w:r>
              <w:rPr>
                <w:b w:val="false"/>
                <w:bCs w:val="false"/>
                <w:color w:val="0F172A"/>
                <w:sz w:val="20"/>
                <w:szCs w:val="20"/>
              </w:rPr>
              <w:t xml:space="preserve">string</w:t>
            </w:r>
          </w:p>
        </w:tc>
      </w:tr>
      <w:tr>
        <w:tc>
          <w:tcPr>
            <w:tcW w:type="dxa" w:w="2600"/>
            <w:shd w:fill="F8FAFC" w:val="clear"/>
            <w:tcMar>
              <w:top w:type="dxa" w:w="80"/>
              <w:left w:type="dxa" w:w="100"/>
              <w:bottom w:type="dxa" w:w="80"/>
              <w:right w:type="dxa" w:w="100"/>
            </w:tcMar>
          </w:tcPr>
          <w:p>
            <w:pPr>
              <w:jc w:val="left"/>
            </w:pPr>
            <w:r>
              <w:rPr>
                <w:b w:val="false"/>
                <w:bCs w:val="false"/>
                <w:color w:val="0F172A"/>
                <w:sz w:val="20"/>
                <w:szCs w:val="20"/>
              </w:rPr>
              <w:t xml:space="preserve">Country</w:t>
            </w:r>
          </w:p>
        </w:tc>
        <w:tc>
          <w:tcPr>
            <w:tcW w:type="dxa" w:w="3800"/>
            <w:shd w:fill="F8FAFC" w:val="clear"/>
            <w:tcMar>
              <w:top w:type="dxa" w:w="80"/>
              <w:left w:type="dxa" w:w="100"/>
              <w:bottom w:type="dxa" w:w="80"/>
              <w:right w:type="dxa" w:w="100"/>
            </w:tcMar>
          </w:tcPr>
          <w:p>
            <w:pPr>
              <w:jc w:val="left"/>
            </w:pPr>
            <w:r>
              <w:rPr>
                <w:b w:val="false"/>
                <w:bCs w:val="false"/>
                <w:color w:val="0F172A"/>
                <w:sz w:val="20"/>
                <w:szCs w:val="20"/>
              </w:rPr>
              <w:t xml:space="preserve">DRC</w:t>
            </w:r>
          </w:p>
        </w:tc>
        <w:tc>
          <w:tcPr>
            <w:tcW w:type="dxa" w:w="2400"/>
            <w:shd w:fill="F8FAFC" w:val="clear"/>
            <w:tcMar>
              <w:top w:type="dxa" w:w="80"/>
              <w:left w:type="dxa" w:w="100"/>
              <w:bottom w:type="dxa" w:w="80"/>
              <w:right w:type="dxa" w:w="100"/>
            </w:tcMar>
          </w:tcPr>
          <w:p>
            <w:pPr>
              <w:jc w:val="left"/>
            </w:pPr>
            <w:r>
              <w:rPr>
                <w:b w:val="false"/>
                <w:bCs w:val="false"/>
                <w:color w:val="0F172A"/>
                <w:sz w:val="20"/>
                <w:szCs w:val="20"/>
              </w:rPr>
              <w:t xml:space="preserve">string</w:t>
            </w:r>
          </w:p>
        </w:tc>
      </w:tr>
      <w:tr>
        <w:tc>
          <w:tcPr>
            <w:tcW w:type="dxa" w:w="2600"/>
            <w:shd w:fill="FFFFFF" w:val="clear"/>
            <w:tcMar>
              <w:top w:type="dxa" w:w="80"/>
              <w:left w:type="dxa" w:w="100"/>
              <w:bottom w:type="dxa" w:w="80"/>
              <w:right w:type="dxa" w:w="100"/>
            </w:tcMar>
          </w:tcPr>
          <w:p>
            <w:pPr>
              <w:jc w:val="left"/>
            </w:pPr>
            <w:r>
              <w:rPr>
                <w:b w:val="false"/>
                <w:bCs w:val="false"/>
                <w:color w:val="0F172A"/>
                <w:sz w:val="20"/>
                <w:szCs w:val="20"/>
              </w:rPr>
              <w:t xml:space="preserve">Score</w:t>
            </w:r>
          </w:p>
        </w:tc>
        <w:tc>
          <w:tcPr>
            <w:tcW w:type="dxa" w:w="3800"/>
            <w:shd w:fill="FFFFFF" w:val="clear"/>
            <w:tcMar>
              <w:top w:type="dxa" w:w="80"/>
              <w:left w:type="dxa" w:w="100"/>
              <w:bottom w:type="dxa" w:w="80"/>
              <w:right w:type="dxa" w:w="100"/>
            </w:tcMar>
          </w:tcPr>
          <w:p>
            <w:pPr>
              <w:jc w:val="left"/>
            </w:pPr>
            <w:r>
              <w:rPr>
                <w:b w:val="false"/>
                <w:bCs w:val="false"/>
                <w:color w:val="0F172A"/>
                <w:sz w:val="20"/>
                <w:szCs w:val="20"/>
              </w:rPr>
              <w:t xml:space="preserve">54</w:t>
            </w:r>
          </w:p>
        </w:tc>
        <w:tc>
          <w:tcPr>
            <w:tcW w:type="dxa" w:w="2400"/>
            <w:shd w:fill="FFFFFF" w:val="clear"/>
            <w:tcMar>
              <w:top w:type="dxa" w:w="80"/>
              <w:left w:type="dxa" w:w="100"/>
              <w:bottom w:type="dxa" w:w="80"/>
              <w:right w:type="dxa" w:w="100"/>
            </w:tcMar>
          </w:tcPr>
          <w:p>
            <w:pPr>
              <w:jc w:val="left"/>
            </w:pPr>
            <w:r>
              <w:rPr>
                <w:b w:val="false"/>
                <w:bCs w:val="false"/>
                <w:color w:val="0F172A"/>
                <w:sz w:val="20"/>
                <w:szCs w:val="20"/>
              </w:rPr>
              <w:t xml:space="preserve">number (0–100)</w:t>
            </w:r>
          </w:p>
        </w:tc>
      </w:tr>
    </w:tbl>
    <w:p>
      <w:pPr>
        <w:spacing w:after="200"/>
      </w:pPr>
    </w:p>
    <w:p>
      <w:pPr>
        <w:spacing w:after="160" w:line="300"/>
      </w:pPr>
      <w:r>
        <w:rPr>
          <w:color w:val="0F172A"/>
          <w:sz w:val="22"/>
          <w:szCs w:val="22"/>
        </w:rPr>
        <w:t xml:space="preserve">A real implementation would replace these arrays with API responses — likely from a telematics/IoT provider for fleet &amp; battery data, and a supplier-risk data provider or internal procurement system for the supply chain module.</w:t>
      </w:r>
    </w:p>
    <w:p>
      <w:pPr>
        <w:pStyle w:val="Heading1"/>
        <w:spacing w:after="180" w:before="360"/>
      </w:pPr>
      <w:r>
        <w:rPr>
          <w:b/>
          <w:bCs/>
          <w:color w:val="0F172A"/>
        </w:rPr>
        <w:t xml:space="preserve">9. Current Limitations &amp; Known Gaps</w:t>
      </w:r>
    </w:p>
    <w:p>
      <w:pPr>
        <w:pStyle w:val="Heading3"/>
        <w:spacing w:after="100" w:before="200"/>
      </w:pPr>
      <w:r>
        <w:rPr>
          <w:b/>
          <w:bCs/>
          <w:color w:val="0F172A"/>
        </w:rPr>
        <w:t xml:space="preserve">No backend or persistence</w:t>
      </w:r>
    </w:p>
    <w:p>
      <w:pPr>
        <w:spacing w:after="160" w:line="300"/>
      </w:pPr>
      <w:r>
        <w:rPr>
          <w:color w:val="0F172A"/>
          <w:sz w:val="22"/>
          <w:szCs w:val="22"/>
        </w:rPr>
        <w:t xml:space="preserve">Every action that appears to “save” something (inviting a user, adding a vehicle, running the ROI calculator) only updates the DOM in-memory. A page refresh reverts everything to its original mock state.</w:t>
      </w:r>
    </w:p>
    <w:p>
      <w:pPr>
        <w:pStyle w:val="Heading3"/>
        <w:spacing w:after="100" w:before="200"/>
      </w:pPr>
      <w:r>
        <w:rPr>
          <w:b/>
          <w:bCs/>
          <w:color w:val="0F172A"/>
        </w:rPr>
        <w:t xml:space="preserve">No real authentication</w:t>
      </w:r>
    </w:p>
    <w:p>
      <w:pPr>
        <w:spacing w:after="160" w:line="300"/>
      </w:pPr>
      <w:r>
        <w:rPr>
          <w:color w:val="0F172A"/>
          <w:sz w:val="22"/>
          <w:szCs w:val="22"/>
        </w:rPr>
        <w:t xml:space="preserve">Login, signup, forgot-password, and OTP screens are UI-only. Any input submits successfully; there is no credential checking, session management, or security layer.</w:t>
      </w:r>
    </w:p>
    <w:p>
      <w:pPr>
        <w:pStyle w:val="Heading3"/>
        <w:spacing w:after="100" w:before="200"/>
      </w:pPr>
      <w:r>
        <w:rPr>
          <w:b/>
          <w:bCs/>
          <w:color w:val="0F172A"/>
        </w:rPr>
        <w:t xml:space="preserve">No role-based access control</w:t>
      </w:r>
    </w:p>
    <w:p>
      <w:pPr>
        <w:spacing w:after="160" w:line="300"/>
      </w:pPr>
      <w:r>
        <w:rPr>
          <w:color w:val="0F172A"/>
          <w:sz w:val="22"/>
          <w:szCs w:val="22"/>
        </w:rPr>
        <w:t xml:space="preserve">Although five user roles are defined at signup, every account sees the full application. There is no permissioning logic restricting modules by role.</w:t>
      </w:r>
    </w:p>
    <w:p>
      <w:pPr>
        <w:pStyle w:val="Heading3"/>
        <w:spacing w:after="100" w:before="200"/>
      </w:pPr>
      <w:r>
        <w:rPr>
          <w:b/>
          <w:bCs/>
          <w:color w:val="0F172A"/>
        </w:rPr>
        <w:t xml:space="preserve">AI Copilot is not a real model</w:t>
      </w:r>
    </w:p>
    <w:p>
      <w:pPr>
        <w:spacing w:after="160" w:line="300"/>
      </w:pPr>
      <w:r>
        <w:rPr>
          <w:color w:val="0F172A"/>
          <w:sz w:val="22"/>
          <w:szCs w:val="22"/>
        </w:rPr>
        <w:t xml:space="preserve">Responses are looked up from a fixed dictionary of six exact-match questions. Any other phrasing — including close paraphrases — falls through to a generic non-specific answer.</w:t>
      </w:r>
    </w:p>
    <w:p>
      <w:pPr>
        <w:pStyle w:val="Heading3"/>
        <w:spacing w:after="100" w:before="200"/>
      </w:pPr>
      <w:r>
        <w:rPr>
          <w:b/>
          <w:bCs/>
          <w:color w:val="0F172A"/>
        </w:rPr>
        <w:t xml:space="preserve">Reports are not true PDF/Excel</w:t>
      </w:r>
    </w:p>
    <w:p>
      <w:pPr>
        <w:spacing w:after="160" w:line="300"/>
      </w:pPr>
      <w:r>
        <w:rPr>
          <w:color w:val="0F172A"/>
          <w:sz w:val="22"/>
          <w:szCs w:val="22"/>
        </w:rPr>
        <w:t xml:space="preserve">Buttons labeled PDF and Excel currently generate plain-text or CSV files. This is a labeling/expectation gap worth resolving before any external demo where a stakeholder might open the file expecting a formatted document or spreadsheet.</w:t>
      </w:r>
    </w:p>
    <w:p>
      <w:pPr>
        <w:pStyle w:val="Heading3"/>
        <w:spacing w:after="100" w:before="200"/>
      </w:pPr>
      <w:r>
        <w:rPr>
          <w:b/>
          <w:bCs/>
          <w:color w:val="0F172A"/>
        </w:rPr>
        <w:t xml:space="preserve">Single, small mock fleet</w:t>
      </w:r>
    </w:p>
    <w:p>
      <w:pPr>
        <w:spacing w:after="160" w:line="300"/>
      </w:pPr>
      <w:r>
        <w:rPr>
          <w:color w:val="0F172A"/>
          <w:sz w:val="22"/>
          <w:szCs w:val="22"/>
        </w:rPr>
        <w:t xml:space="preserve">KPIs reference a fleet of 4,208 vehicles, but only 10 individual vehicle records actually exist in the fleet table/map — fine for a demo narrative, but not representative of real data volume or performance at scale.</w:t>
      </w:r>
    </w:p>
    <w:p>
      <w:pPr>
        <w:pStyle w:val="Heading3"/>
        <w:spacing w:after="100" w:before="200"/>
      </w:pPr>
      <w:r>
        <w:rPr>
          <w:b/>
          <w:bCs/>
          <w:color w:val="0F172A"/>
        </w:rPr>
        <w:t xml:space="preserve">No responsiveness guarantee</w:t>
      </w:r>
    </w:p>
    <w:p>
      <w:pPr>
        <w:spacing w:after="160" w:line="300"/>
      </w:pPr>
      <w:r>
        <w:rPr>
          <w:color w:val="0F172A"/>
          <w:sz w:val="22"/>
          <w:szCs w:val="22"/>
        </w:rPr>
        <w:t xml:space="preserve">The prototype is built with fixed multi-column CSS grids (e.g., 6-column KPI rows, 4-column feature grids) designed for desktop viewports. Mobile/tablet behavior has not been verified and would likely need dedicated breakpoints.</w:t>
      </w:r>
    </w:p>
    <w:p>
      <w:pPr>
        <w:pStyle w:val="Heading3"/>
        <w:spacing w:after="100" w:before="200"/>
      </w:pPr>
      <w:r>
        <w:rPr>
          <w:b/>
          <w:bCs/>
          <w:color w:val="0F172A"/>
        </w:rPr>
        <w:t xml:space="preserve">No accessibility audit performed</w:t>
      </w:r>
    </w:p>
    <w:p>
      <w:pPr>
        <w:spacing w:after="160" w:line="300"/>
      </w:pPr>
      <w:r>
        <w:rPr>
          <w:color w:val="0F172A"/>
          <w:sz w:val="22"/>
          <w:szCs w:val="22"/>
        </w:rPr>
        <w:t xml:space="preserve">Color contrast, keyboard navigation, and screen-reader semantics have not been reviewed against WCAG guidelines.</w:t>
      </w:r>
    </w:p>
    <w:p>
      <w:pPr>
        <w:pStyle w:val="Heading1"/>
        <w:spacing w:after="180" w:before="360"/>
      </w:pPr>
      <w:r>
        <w:rPr>
          <w:b/>
          <w:bCs/>
          <w:color w:val="0F172A"/>
        </w:rPr>
        <w:t xml:space="preserve">10. Recommended Next Steps</w:t>
      </w:r>
    </w:p>
    <w:p>
      <w:pPr>
        <w:pStyle w:val="Heading3"/>
        <w:spacing w:after="100" w:before="200"/>
      </w:pPr>
      <w:r>
        <w:rPr>
          <w:b/>
          <w:bCs/>
          <w:color w:val="0F172A"/>
        </w:rPr>
        <w:t xml:space="preserve">If the goal is stakeholder / investor demos</w:t>
      </w:r>
    </w:p>
    <w:p>
      <w:pPr>
        <w:pStyle w:val="ListParagraph"/>
        <w:numPr>
          <w:ilvl w:val="0"/>
          <w:numId w:val="2"/>
        </w:numPr>
        <w:spacing w:after="90" w:line="290"/>
      </w:pPr>
      <w:r>
        <w:rPr>
          <w:color w:val="0F172A"/>
          <w:sz w:val="22"/>
          <w:szCs w:val="22"/>
        </w:rPr>
        <w:t xml:space="preserve">Current state is sufficient as-is — prioritize polish (e.g., real PDF generation for the Reports module) only if a specific demo audience is likely to click export buttons</w:t>
      </w:r>
    </w:p>
    <w:p>
      <w:pPr>
        <w:pStyle w:val="Heading3"/>
        <w:spacing w:after="100" w:before="200"/>
      </w:pPr>
      <w:r>
        <w:rPr>
          <w:b/>
          <w:bCs/>
          <w:color w:val="0F172A"/>
        </w:rPr>
        <w:t xml:space="preserve">If the goal is user testing</w:t>
      </w:r>
    </w:p>
    <w:p>
      <w:pPr>
        <w:pStyle w:val="ListParagraph"/>
        <w:numPr>
          <w:ilvl w:val="0"/>
          <w:numId w:val="2"/>
        </w:numPr>
        <w:spacing w:after="90" w:line="290"/>
      </w:pPr>
      <w:r>
        <w:rPr>
          <w:color w:val="0F172A"/>
          <w:sz w:val="22"/>
          <w:szCs w:val="22"/>
        </w:rPr>
        <w:t xml:space="preserve">Expand the fleet dataset beyond 10 vehicles so filters/search feel realistic at scale</w:t>
      </w:r>
    </w:p>
    <w:p>
      <w:pPr>
        <w:pStyle w:val="ListParagraph"/>
        <w:numPr>
          <w:ilvl w:val="0"/>
          <w:numId w:val="2"/>
        </w:numPr>
        <w:spacing w:after="90" w:line="290"/>
      </w:pPr>
      <w:r>
        <w:rPr>
          <w:color w:val="0F172A"/>
          <w:sz w:val="22"/>
          <w:szCs w:val="22"/>
        </w:rPr>
        <w:t xml:space="preserve">Add basic input validation to forms (auth, invite user, add vehicle) so testers aren't confused by silent no-op submissions</w:t>
      </w:r>
    </w:p>
    <w:p>
      <w:pPr>
        <w:pStyle w:val="ListParagraph"/>
        <w:numPr>
          <w:ilvl w:val="0"/>
          <w:numId w:val="2"/>
        </w:numPr>
        <w:spacing w:after="90" w:line="290"/>
      </w:pPr>
      <w:r>
        <w:rPr>
          <w:color w:val="0F172A"/>
          <w:sz w:val="22"/>
          <w:szCs w:val="22"/>
        </w:rPr>
        <w:t xml:space="preserve">Consider lightweight session persistence (e.g., localStorage or a simple backend) so test sessions don't reset on refresh</w:t>
      </w:r>
    </w:p>
    <w:p>
      <w:pPr>
        <w:pStyle w:val="Heading3"/>
        <w:spacing w:after="100" w:before="200"/>
      </w:pPr>
      <w:r>
        <w:rPr>
          <w:b/>
          <w:bCs/>
          <w:color w:val="0F172A"/>
        </w:rPr>
        <w:t xml:space="preserve">If the goal is production build-out</w:t>
      </w:r>
    </w:p>
    <w:p>
      <w:pPr>
        <w:pStyle w:val="ListParagraph"/>
        <w:numPr>
          <w:ilvl w:val="0"/>
          <w:numId w:val="2"/>
        </w:numPr>
        <w:spacing w:after="90" w:line="290"/>
      </w:pPr>
      <w:r>
        <w:rPr>
          <w:color w:val="0F172A"/>
          <w:sz w:val="22"/>
          <w:szCs w:val="22"/>
        </w:rPr>
        <w:t xml:space="preserve">Introduce a real frontend framework (React/Vue) and component structure to replace direct DOM manipulation</w:t>
      </w:r>
    </w:p>
    <w:p>
      <w:pPr>
        <w:pStyle w:val="ListParagraph"/>
        <w:numPr>
          <w:ilvl w:val="0"/>
          <w:numId w:val="2"/>
        </w:numPr>
        <w:spacing w:after="90" w:line="290"/>
      </w:pPr>
      <w:r>
        <w:rPr>
          <w:color w:val="0F172A"/>
          <w:sz w:val="22"/>
          <w:szCs w:val="22"/>
        </w:rPr>
        <w:t xml:space="preserve">Stand up a backend with real authentication, RBAC enforcement per the five defined roles, and a proper database</w:t>
      </w:r>
    </w:p>
    <w:p>
      <w:pPr>
        <w:pStyle w:val="ListParagraph"/>
        <w:numPr>
          <w:ilvl w:val="0"/>
          <w:numId w:val="2"/>
        </w:numPr>
        <w:spacing w:after="90" w:line="290"/>
      </w:pPr>
      <w:r>
        <w:rPr>
          <w:color w:val="0F172A"/>
          <w:sz w:val="22"/>
          <w:szCs w:val="22"/>
        </w:rPr>
        <w:t xml:space="preserve">Integrate a real telematics/IoT data feed for fleet and battery data, replacing hardcoded arrays</w:t>
      </w:r>
    </w:p>
    <w:p>
      <w:pPr>
        <w:pStyle w:val="ListParagraph"/>
        <w:numPr>
          <w:ilvl w:val="0"/>
          <w:numId w:val="2"/>
        </w:numPr>
        <w:spacing w:after="90" w:line="290"/>
      </w:pPr>
      <w:r>
        <w:rPr>
          <w:color w:val="0F172A"/>
          <w:sz w:val="22"/>
          <w:szCs w:val="22"/>
        </w:rPr>
        <w:t xml:space="preserve">Connect the AI Copilot to an actual LLM (e.g., via the Claude API) with real access to fleet/maintenance/procurement/supply-chain data instead of dictionary lookups</w:t>
      </w:r>
    </w:p>
    <w:p>
      <w:pPr>
        <w:pStyle w:val="ListParagraph"/>
        <w:numPr>
          <w:ilvl w:val="0"/>
          <w:numId w:val="2"/>
        </w:numPr>
        <w:spacing w:after="90" w:line="290"/>
      </w:pPr>
      <w:r>
        <w:rPr>
          <w:color w:val="0F172A"/>
          <w:sz w:val="22"/>
          <w:szCs w:val="22"/>
        </w:rPr>
        <w:t xml:space="preserve">Replace text/CSV export stubs with true PDF (e.g., via a PDF generation library) and true Excel (.xlsx) output</w:t>
      </w:r>
    </w:p>
    <w:p>
      <w:pPr>
        <w:pStyle w:val="ListParagraph"/>
        <w:numPr>
          <w:ilvl w:val="0"/>
          <w:numId w:val="2"/>
        </w:numPr>
        <w:spacing w:after="90" w:line="290"/>
      </w:pPr>
      <w:r>
        <w:rPr>
          <w:color w:val="0F172A"/>
          <w:sz w:val="22"/>
          <w:szCs w:val="22"/>
        </w:rPr>
        <w:t xml:space="preserve">Add responsive breakpoints and run an accessibility pass</w:t>
      </w:r>
    </w:p>
    <w:p>
      <w:pPr>
        <w:spacing w:before="300"/>
      </w:pPr>
      <w:r>
        <w:rPr>
          <w:i/>
          <w:iCs/>
          <w:color w:val="475569"/>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VoltMind AI — Prototype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2026-07-21T00:47:10.985Z</dcterms:created>
  <dcterms:modified xsi:type="dcterms:W3CDTF">2026-07-21T00:47:10.999Z</dcterms:modified>
</cp:coreProperties>
</file>

<file path=docProps/custom.xml><?xml version="1.0" encoding="utf-8"?>
<Properties xmlns="http://schemas.openxmlformats.org/officeDocument/2006/custom-properties" xmlns:vt="http://schemas.openxmlformats.org/officeDocument/2006/docPropsVTypes"/>
</file>