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6FF6" w14:textId="395FB90A" w:rsidR="0001672A" w:rsidRPr="00C90EEA" w:rsidRDefault="00C90EEA" w:rsidP="00C90EEA">
      <w:pPr>
        <w:spacing w:before="1400"/>
        <w:jc w:val="both"/>
        <w:rPr>
          <w:sz w:val="28"/>
          <w:szCs w:val="28"/>
        </w:rPr>
      </w:pPr>
      <w:r w:rsidRPr="00C90EEA">
        <w:rPr>
          <w:b/>
          <w:bCs/>
          <w:color w:val="6C757D"/>
          <w:sz w:val="28"/>
          <w:szCs w:val="28"/>
        </w:rPr>
        <w:t xml:space="preserve">                       </w:t>
      </w:r>
      <w:r>
        <w:rPr>
          <w:b/>
          <w:bCs/>
          <w:color w:val="6C757D"/>
          <w:sz w:val="28"/>
          <w:szCs w:val="28"/>
        </w:rPr>
        <w:t xml:space="preserve">  </w:t>
      </w:r>
      <w:r w:rsidRPr="00C90EEA">
        <w:rPr>
          <w:b/>
          <w:bCs/>
          <w:color w:val="6C757D"/>
          <w:sz w:val="28"/>
          <w:szCs w:val="28"/>
        </w:rPr>
        <w:t xml:space="preserve">  </w:t>
      </w:r>
      <w:r w:rsidR="00000000" w:rsidRPr="00C90EEA">
        <w:rPr>
          <w:b/>
          <w:bCs/>
          <w:color w:val="6C757D"/>
          <w:sz w:val="28"/>
          <w:szCs w:val="28"/>
        </w:rPr>
        <w:t>MEDHADRISHTI – YUGMA TECHFEST 2.0</w:t>
      </w:r>
    </w:p>
    <w:p w14:paraId="7698E377" w14:textId="7EDD4B74" w:rsidR="0001672A" w:rsidRPr="00C90EEA" w:rsidRDefault="00C90EEA" w:rsidP="00C90EEA">
      <w:pPr>
        <w:spacing w:after="300"/>
        <w:jc w:val="both"/>
        <w:rPr>
          <w:sz w:val="28"/>
          <w:szCs w:val="28"/>
        </w:rPr>
      </w:pPr>
      <w:r>
        <w:rPr>
          <w:i/>
          <w:iCs/>
          <w:color w:val="6C757D"/>
          <w:sz w:val="28"/>
          <w:szCs w:val="28"/>
        </w:rPr>
        <w:t xml:space="preserve">                        </w:t>
      </w:r>
      <w:r w:rsidR="00000000" w:rsidRPr="00C90EEA">
        <w:rPr>
          <w:i/>
          <w:iCs/>
          <w:color w:val="6C757D"/>
          <w:sz w:val="28"/>
          <w:szCs w:val="28"/>
        </w:rPr>
        <w:t>National-Level AI Hackathon · JNNCE Shivamogga</w:t>
      </w:r>
    </w:p>
    <w:p w14:paraId="625B47C9" w14:textId="77777777" w:rsidR="0001672A" w:rsidRPr="00C90EEA" w:rsidRDefault="00000000" w:rsidP="00C90EEA">
      <w:pPr>
        <w:spacing w:before="500" w:after="8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t>GF-</w:t>
      </w:r>
      <w:proofErr w:type="spellStart"/>
      <w:r w:rsidRPr="00C90EEA">
        <w:rPr>
          <w:b/>
          <w:bCs/>
          <w:color w:val="1F3A5F"/>
          <w:sz w:val="28"/>
          <w:szCs w:val="28"/>
        </w:rPr>
        <w:t>QFDet</w:t>
      </w:r>
      <w:proofErr w:type="spellEnd"/>
    </w:p>
    <w:p w14:paraId="62DDD816" w14:textId="77777777" w:rsidR="0001672A" w:rsidRPr="00C90EEA" w:rsidRDefault="00000000" w:rsidP="00C90EEA">
      <w:pPr>
        <w:spacing w:after="6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t>Gated Cross-Modal Fusion for Quality-Aware</w:t>
      </w:r>
    </w:p>
    <w:p w14:paraId="73B7BDAC" w14:textId="77777777" w:rsidR="0001672A" w:rsidRPr="00C90EEA" w:rsidRDefault="00000000" w:rsidP="00C90EEA">
      <w:pPr>
        <w:spacing w:after="50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t>RGB–Thermal Pedestrian Detection</w:t>
      </w:r>
    </w:p>
    <w:p w14:paraId="6AF46F16" w14:textId="77777777" w:rsidR="0001672A" w:rsidRPr="00C90EEA" w:rsidRDefault="00000000" w:rsidP="00C90EEA">
      <w:pPr>
        <w:spacing w:after="40"/>
        <w:jc w:val="both"/>
        <w:rPr>
          <w:sz w:val="28"/>
          <w:szCs w:val="28"/>
        </w:rPr>
      </w:pPr>
      <w:r w:rsidRPr="00C90EEA">
        <w:rPr>
          <w:i/>
          <w:iCs/>
          <w:sz w:val="28"/>
          <w:szCs w:val="28"/>
        </w:rPr>
        <w:t>Track: AI for Multimodal RGB-Thermal Pedestrian Detection through Efficient Fusion Strategies</w:t>
      </w:r>
    </w:p>
    <w:p w14:paraId="3E5685B8" w14:textId="77777777" w:rsidR="0001672A" w:rsidRPr="00C90EEA" w:rsidRDefault="00000000" w:rsidP="00C90EEA">
      <w:pPr>
        <w:spacing w:after="400"/>
        <w:jc w:val="both"/>
        <w:rPr>
          <w:sz w:val="28"/>
          <w:szCs w:val="28"/>
        </w:rPr>
      </w:pPr>
      <w:r w:rsidRPr="00C90EEA">
        <w:rPr>
          <w:color w:val="555555"/>
          <w:sz w:val="28"/>
          <w:szCs w:val="28"/>
        </w:rPr>
        <w:t xml:space="preserve">Baseline: </w:t>
      </w:r>
      <w:proofErr w:type="spellStart"/>
      <w:proofErr w:type="gramStart"/>
      <w:r w:rsidRPr="00C90EEA">
        <w:rPr>
          <w:color w:val="555555"/>
          <w:sz w:val="28"/>
          <w:szCs w:val="28"/>
        </w:rPr>
        <w:t>QFDet</w:t>
      </w:r>
      <w:proofErr w:type="spellEnd"/>
      <w:r w:rsidRPr="00C90EEA">
        <w:rPr>
          <w:color w:val="555555"/>
          <w:sz w:val="28"/>
          <w:szCs w:val="28"/>
        </w:rPr>
        <w:t xml:space="preserve">  ·</w:t>
      </w:r>
      <w:proofErr w:type="gramEnd"/>
      <w:r w:rsidRPr="00C90EEA">
        <w:rPr>
          <w:color w:val="555555"/>
          <w:sz w:val="28"/>
          <w:szCs w:val="28"/>
        </w:rPr>
        <w:t xml:space="preserve">  Framework: </w:t>
      </w:r>
      <w:proofErr w:type="spellStart"/>
      <w:r w:rsidRPr="00C90EEA">
        <w:rPr>
          <w:color w:val="555555"/>
          <w:sz w:val="28"/>
          <w:szCs w:val="28"/>
        </w:rPr>
        <w:t>MMDetection</w:t>
      </w:r>
      <w:proofErr w:type="spellEnd"/>
      <w:r w:rsidRPr="00C90EEA">
        <w:rPr>
          <w:color w:val="555555"/>
          <w:sz w:val="28"/>
          <w:szCs w:val="28"/>
        </w:rPr>
        <w:t xml:space="preserve"> / </w:t>
      </w:r>
      <w:proofErr w:type="spellStart"/>
      <w:proofErr w:type="gramStart"/>
      <w:r w:rsidRPr="00C90EEA">
        <w:rPr>
          <w:color w:val="555555"/>
          <w:sz w:val="28"/>
          <w:szCs w:val="28"/>
        </w:rPr>
        <w:t>OpenMMLab</w:t>
      </w:r>
      <w:proofErr w:type="spellEnd"/>
      <w:r w:rsidRPr="00C90EEA">
        <w:rPr>
          <w:color w:val="555555"/>
          <w:sz w:val="28"/>
          <w:szCs w:val="28"/>
        </w:rPr>
        <w:t xml:space="preserve">  ·</w:t>
      </w:r>
      <w:proofErr w:type="gramEnd"/>
      <w:r w:rsidRPr="00C90EEA">
        <w:rPr>
          <w:color w:val="555555"/>
          <w:sz w:val="28"/>
          <w:szCs w:val="28"/>
        </w:rPr>
        <w:t xml:space="preserve">  Dataset: VTUAV-det (curated subset)</w:t>
      </w:r>
    </w:p>
    <w:p w14:paraId="1854BEE2" w14:textId="77777777" w:rsidR="0001672A" w:rsidRPr="00C90EEA" w:rsidRDefault="00000000" w:rsidP="00C90EEA">
      <w:pPr>
        <w:spacing w:before="100"/>
        <w:jc w:val="both"/>
        <w:rPr>
          <w:sz w:val="28"/>
          <w:szCs w:val="28"/>
        </w:rPr>
      </w:pPr>
      <w:r w:rsidRPr="00C90EEA">
        <w:rPr>
          <w:noProof/>
          <w:sz w:val="28"/>
          <w:szCs w:val="28"/>
        </w:rPr>
        <w:drawing>
          <wp:inline distT="0" distB="0" distL="0" distR="0" wp14:anchorId="76971A09" wp14:editId="0DE1AB0D">
            <wp:extent cx="4693920" cy="2335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B22E" w14:textId="77777777" w:rsidR="0001672A" w:rsidRPr="00C90EEA" w:rsidRDefault="00000000" w:rsidP="00C90EEA">
      <w:pPr>
        <w:spacing w:before="30" w:after="100"/>
        <w:jc w:val="both"/>
        <w:rPr>
          <w:sz w:val="28"/>
          <w:szCs w:val="28"/>
        </w:rPr>
      </w:pPr>
      <w:r w:rsidRPr="00C90EEA">
        <w:rPr>
          <w:i/>
          <w:iCs/>
          <w:color w:val="555555"/>
          <w:sz w:val="28"/>
          <w:szCs w:val="28"/>
        </w:rPr>
        <w:t>Figure 0 — GF-</w:t>
      </w:r>
      <w:proofErr w:type="spellStart"/>
      <w:r w:rsidRPr="00C90EEA">
        <w:rPr>
          <w:i/>
          <w:iCs/>
          <w:color w:val="555555"/>
          <w:sz w:val="28"/>
          <w:szCs w:val="28"/>
        </w:rPr>
        <w:t>QFDet</w:t>
      </w:r>
      <w:proofErr w:type="spellEnd"/>
      <w:r w:rsidRPr="00C90EEA">
        <w:rPr>
          <w:i/>
          <w:iCs/>
          <w:color w:val="555555"/>
          <w:sz w:val="28"/>
          <w:szCs w:val="28"/>
        </w:rPr>
        <w:t xml:space="preserve"> pipeline: per-channel gated trust between RGB and thermal features.</w:t>
      </w:r>
    </w:p>
    <w:p w14:paraId="75420978" w14:textId="77777777" w:rsidR="0001672A" w:rsidRPr="00C90EEA" w:rsidRDefault="0001672A" w:rsidP="00C90EEA">
      <w:pPr>
        <w:jc w:val="both"/>
        <w:rPr>
          <w:sz w:val="28"/>
          <w:szCs w:val="28"/>
        </w:rPr>
        <w:sectPr w:rsidR="0001672A" w:rsidRPr="00C90EE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1724286" w14:textId="77777777" w:rsidR="0001672A" w:rsidRPr="00C90EEA" w:rsidRDefault="00000000" w:rsidP="00C90EEA">
      <w:pPr>
        <w:pStyle w:val="Heading1"/>
        <w:pBdr>
          <w:bottom w:val="single" w:sz="8" w:space="4" w:color="1F3A5F"/>
        </w:pBdr>
        <w:spacing w:before="160" w:after="8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lastRenderedPageBreak/>
        <w:t>1.  Objectives</w:t>
      </w:r>
    </w:p>
    <w:p w14:paraId="176EC0F6" w14:textId="77777777" w:rsidR="0001672A" w:rsidRPr="00C90EEA" w:rsidRDefault="00000000" w:rsidP="00C90EEA">
      <w:pPr>
        <w:spacing w:after="70" w:line="264" w:lineRule="auto"/>
        <w:jc w:val="both"/>
        <w:rPr>
          <w:sz w:val="28"/>
          <w:szCs w:val="28"/>
        </w:rPr>
      </w:pPr>
      <w:r w:rsidRPr="00C90EEA">
        <w:rPr>
          <w:sz w:val="28"/>
          <w:szCs w:val="28"/>
        </w:rPr>
        <w:t xml:space="preserve">This project targets the </w:t>
      </w:r>
      <w:proofErr w:type="spellStart"/>
      <w:r w:rsidRPr="00C90EEA">
        <w:rPr>
          <w:sz w:val="28"/>
          <w:szCs w:val="28"/>
        </w:rPr>
        <w:t>MedhaDrishti</w:t>
      </w:r>
      <w:proofErr w:type="spellEnd"/>
      <w:r w:rsidRPr="00C90EEA">
        <w:rPr>
          <w:sz w:val="28"/>
          <w:szCs w:val="28"/>
        </w:rPr>
        <w:t xml:space="preserve"> hackathon's core challenge: detecting pedestrians reliably across the full range of real-world illumination, using paired RGB and thermal drone imagery from the VTUAV-det dataset. Working from the provided pretrained </w:t>
      </w:r>
      <w:proofErr w:type="spellStart"/>
      <w:r w:rsidRPr="00C90EEA">
        <w:rPr>
          <w:sz w:val="28"/>
          <w:szCs w:val="28"/>
        </w:rPr>
        <w:t>QFDet</w:t>
      </w:r>
      <w:proofErr w:type="spellEnd"/>
      <w:r w:rsidRPr="00C90EEA">
        <w:rPr>
          <w:sz w:val="28"/>
          <w:szCs w:val="28"/>
        </w:rPr>
        <w:t xml:space="preserve"> baseline, our objectives were:</w:t>
      </w:r>
    </w:p>
    <w:p w14:paraId="0EED4C47" w14:textId="77777777" w:rsidR="0001672A" w:rsidRPr="00C90EEA" w:rsidRDefault="00000000" w:rsidP="00C90EEA">
      <w:pPr>
        <w:spacing w:after="30"/>
        <w:ind w:left="340"/>
        <w:jc w:val="both"/>
        <w:rPr>
          <w:sz w:val="28"/>
          <w:szCs w:val="28"/>
        </w:rPr>
      </w:pPr>
      <w:proofErr w:type="gramStart"/>
      <w:r w:rsidRPr="00C90EEA">
        <w:rPr>
          <w:b/>
          <w:bCs/>
          <w:color w:val="1F3A5F"/>
          <w:sz w:val="28"/>
          <w:szCs w:val="28"/>
        </w:rPr>
        <w:t xml:space="preserve">▸  </w:t>
      </w:r>
      <w:r w:rsidRPr="00C90EEA">
        <w:rPr>
          <w:sz w:val="28"/>
          <w:szCs w:val="28"/>
        </w:rPr>
        <w:t>Explore</w:t>
      </w:r>
      <w:proofErr w:type="gramEnd"/>
      <w:r w:rsidRPr="00C90EEA">
        <w:rPr>
          <w:sz w:val="28"/>
          <w:szCs w:val="28"/>
        </w:rPr>
        <w:t xml:space="preserve"> and characterise the dataset — scale distribution, illumination extremes, and class balance — to ground every later design decision in evidence rather than assumption.</w:t>
      </w:r>
    </w:p>
    <w:p w14:paraId="4093F388" w14:textId="77777777" w:rsidR="0001672A" w:rsidRPr="00C90EEA" w:rsidRDefault="00000000" w:rsidP="00C90EEA">
      <w:pPr>
        <w:spacing w:after="30"/>
        <w:ind w:left="340"/>
        <w:jc w:val="both"/>
        <w:rPr>
          <w:sz w:val="28"/>
          <w:szCs w:val="28"/>
        </w:rPr>
      </w:pPr>
      <w:proofErr w:type="gramStart"/>
      <w:r w:rsidRPr="00C90EEA">
        <w:rPr>
          <w:b/>
          <w:bCs/>
          <w:color w:val="1F3A5F"/>
          <w:sz w:val="28"/>
          <w:szCs w:val="28"/>
        </w:rPr>
        <w:t xml:space="preserve">▸  </w:t>
      </w:r>
      <w:r w:rsidRPr="00C90EEA">
        <w:rPr>
          <w:sz w:val="28"/>
          <w:szCs w:val="28"/>
        </w:rPr>
        <w:t>Reproduce</w:t>
      </w:r>
      <w:proofErr w:type="gramEnd"/>
      <w:r w:rsidRPr="00C90EEA">
        <w:rPr>
          <w:sz w:val="28"/>
          <w:szCs w:val="28"/>
        </w:rPr>
        <w:t xml:space="preserve"> and benchmark the </w:t>
      </w:r>
      <w:proofErr w:type="spellStart"/>
      <w:r w:rsidRPr="00C90EEA">
        <w:rPr>
          <w:sz w:val="28"/>
          <w:szCs w:val="28"/>
        </w:rPr>
        <w:t>QFDet</w:t>
      </w:r>
      <w:proofErr w:type="spellEnd"/>
      <w:r w:rsidRPr="00C90EEA">
        <w:rPr>
          <w:sz w:val="28"/>
          <w:szCs w:val="28"/>
        </w:rPr>
        <w:t xml:space="preserve"> baseline across three settings (RGB-only, Thermal-only, Fusion) to quantify exactly what each modality contributes.</w:t>
      </w:r>
    </w:p>
    <w:p w14:paraId="06F27F4A" w14:textId="77777777" w:rsidR="0001672A" w:rsidRPr="00C90EEA" w:rsidRDefault="00000000" w:rsidP="00C90EEA">
      <w:pPr>
        <w:spacing w:after="30"/>
        <w:ind w:left="340"/>
        <w:jc w:val="both"/>
        <w:rPr>
          <w:sz w:val="28"/>
          <w:szCs w:val="28"/>
        </w:rPr>
      </w:pPr>
      <w:proofErr w:type="gramStart"/>
      <w:r w:rsidRPr="00C90EEA">
        <w:rPr>
          <w:b/>
          <w:bCs/>
          <w:color w:val="1F3A5F"/>
          <w:sz w:val="28"/>
          <w:szCs w:val="28"/>
        </w:rPr>
        <w:t xml:space="preserve">▸  </w:t>
      </w:r>
      <w:r w:rsidRPr="00C90EEA">
        <w:rPr>
          <w:sz w:val="28"/>
          <w:szCs w:val="28"/>
        </w:rPr>
        <w:t>Design</w:t>
      </w:r>
      <w:proofErr w:type="gramEnd"/>
      <w:r w:rsidRPr="00C90EEA">
        <w:rPr>
          <w:sz w:val="28"/>
          <w:szCs w:val="28"/>
        </w:rPr>
        <w:t xml:space="preserve"> a novel, lightweight fusion strategy that improves on the baseline's simple concatenation, specifically targeting the small-object / low-illumination weaknesses surfaced during exploration.</w:t>
      </w:r>
    </w:p>
    <w:p w14:paraId="2009F1A2" w14:textId="77777777" w:rsidR="0001672A" w:rsidRPr="00C90EEA" w:rsidRDefault="00000000" w:rsidP="00C90EEA">
      <w:pPr>
        <w:spacing w:after="30"/>
        <w:ind w:left="340"/>
        <w:jc w:val="both"/>
        <w:rPr>
          <w:sz w:val="28"/>
          <w:szCs w:val="28"/>
        </w:rPr>
      </w:pPr>
      <w:proofErr w:type="gramStart"/>
      <w:r w:rsidRPr="00C90EEA">
        <w:rPr>
          <w:b/>
          <w:bCs/>
          <w:color w:val="1F3A5F"/>
          <w:sz w:val="28"/>
          <w:szCs w:val="28"/>
        </w:rPr>
        <w:t xml:space="preserve">▸  </w:t>
      </w:r>
      <w:r w:rsidRPr="00C90EEA">
        <w:rPr>
          <w:sz w:val="28"/>
          <w:szCs w:val="28"/>
        </w:rPr>
        <w:t>Fine</w:t>
      </w:r>
      <w:proofErr w:type="gramEnd"/>
      <w:r w:rsidRPr="00C90EEA">
        <w:rPr>
          <w:sz w:val="28"/>
          <w:szCs w:val="28"/>
        </w:rPr>
        <w:t>-tune (never train from scratch) the improved model on the provided VTUAV-det subset only, and rigorously evaluate it against the baseline on the held-out test set.</w:t>
      </w:r>
    </w:p>
    <w:p w14:paraId="38878CB9" w14:textId="77777777" w:rsidR="0001672A" w:rsidRPr="00C90EEA" w:rsidRDefault="00000000" w:rsidP="00C90EEA">
      <w:pPr>
        <w:spacing w:after="30"/>
        <w:ind w:left="340"/>
        <w:jc w:val="both"/>
        <w:rPr>
          <w:sz w:val="28"/>
          <w:szCs w:val="28"/>
        </w:rPr>
      </w:pPr>
      <w:proofErr w:type="gramStart"/>
      <w:r w:rsidRPr="00C90EEA">
        <w:rPr>
          <w:b/>
          <w:bCs/>
          <w:color w:val="1F3A5F"/>
          <w:sz w:val="28"/>
          <w:szCs w:val="28"/>
        </w:rPr>
        <w:t xml:space="preserve">▸  </w:t>
      </w:r>
      <w:r w:rsidRPr="00C90EEA">
        <w:rPr>
          <w:sz w:val="28"/>
          <w:szCs w:val="28"/>
        </w:rPr>
        <w:t>Diagnose</w:t>
      </w:r>
      <w:proofErr w:type="gramEnd"/>
      <w:r w:rsidRPr="00C90EEA">
        <w:rPr>
          <w:sz w:val="28"/>
          <w:szCs w:val="28"/>
        </w:rPr>
        <w:t xml:space="preserve"> and iterate — treat an unexpected result as a hypothesis to test, not a dead end — and document every decision for the final technical report.</w:t>
      </w:r>
    </w:p>
    <w:p w14:paraId="432E69E0" w14:textId="77777777" w:rsidR="0001672A" w:rsidRPr="00C90EEA" w:rsidRDefault="00000000" w:rsidP="00C90EEA">
      <w:pPr>
        <w:pStyle w:val="Heading1"/>
        <w:pBdr>
          <w:bottom w:val="single" w:sz="8" w:space="4" w:color="1F3A5F"/>
        </w:pBdr>
        <w:spacing w:before="160" w:after="8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t>2.  Dataset at a Glance</w:t>
      </w:r>
    </w:p>
    <w:p w14:paraId="66A099F4" w14:textId="77777777" w:rsidR="0001672A" w:rsidRPr="00C90EEA" w:rsidRDefault="00000000" w:rsidP="00C90EEA">
      <w:pPr>
        <w:spacing w:after="70" w:line="264" w:lineRule="auto"/>
        <w:jc w:val="both"/>
        <w:rPr>
          <w:sz w:val="28"/>
          <w:szCs w:val="28"/>
        </w:rPr>
      </w:pPr>
      <w:r w:rsidRPr="00C90EEA">
        <w:rPr>
          <w:sz w:val="28"/>
          <w:szCs w:val="28"/>
        </w:rPr>
        <w:t>The curated VTUAV-det subset consists of 1,200 training, 300 validation and 200 test RGB–thermal image pairs (1920×1080, COCO-format annotations, single class: pedestrian). A key finding motivating this entire project: some frames are captured under near-zero visible-light illumination (as low as 3.6/255 average RGB brightness) where pedestrians are essentially invisible in RGB but remain clearly visible in the paired thermal channel.</w:t>
      </w:r>
    </w:p>
    <w:p w14:paraId="3A3F0ED7" w14:textId="77777777" w:rsidR="0001672A" w:rsidRPr="00C90EEA" w:rsidRDefault="00000000" w:rsidP="00C90EEA">
      <w:pPr>
        <w:spacing w:before="100"/>
        <w:jc w:val="both"/>
        <w:rPr>
          <w:sz w:val="28"/>
          <w:szCs w:val="28"/>
        </w:rPr>
      </w:pPr>
      <w:r w:rsidRPr="00C90EEA">
        <w:rPr>
          <w:noProof/>
          <w:sz w:val="28"/>
          <w:szCs w:val="28"/>
        </w:rPr>
        <w:drawing>
          <wp:inline distT="0" distB="0" distL="0" distR="0" wp14:anchorId="1E4FF616" wp14:editId="7CA07777">
            <wp:extent cx="3619500" cy="2009775"/>
            <wp:effectExtent l="0" t="0" r="0" b="0"/>
            <wp:docPr id="1119889260" name="Picture 1119889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28D9" w14:textId="77777777" w:rsidR="0001672A" w:rsidRPr="00C90EEA" w:rsidRDefault="00000000" w:rsidP="00C90EEA">
      <w:pPr>
        <w:spacing w:before="30" w:after="100"/>
        <w:jc w:val="both"/>
        <w:rPr>
          <w:sz w:val="28"/>
          <w:szCs w:val="28"/>
        </w:rPr>
      </w:pPr>
      <w:r w:rsidRPr="00C90EEA">
        <w:rPr>
          <w:i/>
          <w:iCs/>
          <w:color w:val="555555"/>
          <w:sz w:val="28"/>
          <w:szCs w:val="28"/>
        </w:rPr>
        <w:t>Figure 1 — Pedestrian scale distribution by split. The test set skews notably smaller (25.6% small objects) than train (9.9%), meaning the model must generalise beyond the training distribution.</w:t>
      </w:r>
    </w:p>
    <w:p w14:paraId="6610BF08" w14:textId="77777777" w:rsidR="0001672A" w:rsidRPr="00C90EEA" w:rsidRDefault="00000000" w:rsidP="00C90EEA">
      <w:pPr>
        <w:pStyle w:val="Heading1"/>
        <w:pBdr>
          <w:bottom w:val="single" w:sz="8" w:space="4" w:color="1F3A5F"/>
        </w:pBdr>
        <w:spacing w:before="160" w:after="8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lastRenderedPageBreak/>
        <w:t>3.  Baseline Benchmarking</w:t>
      </w:r>
    </w:p>
    <w:p w14:paraId="2B7D8A92" w14:textId="77777777" w:rsidR="0001672A" w:rsidRPr="00C90EEA" w:rsidRDefault="00000000" w:rsidP="00C90EEA">
      <w:pPr>
        <w:spacing w:after="70" w:line="264" w:lineRule="auto"/>
        <w:jc w:val="both"/>
        <w:rPr>
          <w:sz w:val="28"/>
          <w:szCs w:val="28"/>
        </w:rPr>
      </w:pPr>
      <w:r w:rsidRPr="00C90EEA">
        <w:rPr>
          <w:sz w:val="28"/>
          <w:szCs w:val="28"/>
        </w:rPr>
        <w:t>Before designing any improvement, we benchmarked all three input configurations on the real test set to isolate exactly where fusion helps and by how much.</w:t>
      </w:r>
    </w:p>
    <w:p w14:paraId="0A39D5C3" w14:textId="77777777" w:rsidR="0001672A" w:rsidRPr="00C90EEA" w:rsidRDefault="00000000" w:rsidP="00C90EEA">
      <w:pPr>
        <w:spacing w:before="100"/>
        <w:jc w:val="both"/>
        <w:rPr>
          <w:sz w:val="28"/>
          <w:szCs w:val="28"/>
        </w:rPr>
      </w:pPr>
      <w:r w:rsidRPr="00C90EEA">
        <w:rPr>
          <w:noProof/>
          <w:sz w:val="28"/>
          <w:szCs w:val="28"/>
        </w:rPr>
        <w:drawing>
          <wp:inline distT="0" distB="0" distL="0" distR="0" wp14:anchorId="33140964" wp14:editId="22B9103B">
            <wp:extent cx="3810000" cy="2105025"/>
            <wp:effectExtent l="0" t="0" r="0" b="0"/>
            <wp:docPr id="1056764967" name="Picture 1056764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61B2" w14:textId="77777777" w:rsidR="0001672A" w:rsidRPr="00C90EEA" w:rsidRDefault="00000000" w:rsidP="00C90EEA">
      <w:pPr>
        <w:spacing w:before="30" w:after="100"/>
        <w:jc w:val="both"/>
        <w:rPr>
          <w:sz w:val="28"/>
          <w:szCs w:val="28"/>
        </w:rPr>
      </w:pPr>
      <w:r w:rsidRPr="00C90EEA">
        <w:rPr>
          <w:i/>
          <w:iCs/>
          <w:color w:val="555555"/>
          <w:sz w:val="28"/>
          <w:szCs w:val="28"/>
        </w:rPr>
        <w:t xml:space="preserve">Figure 2 — RGB-only collapses at strict </w:t>
      </w:r>
      <w:proofErr w:type="spellStart"/>
      <w:r w:rsidRPr="00C90EEA">
        <w:rPr>
          <w:i/>
          <w:iCs/>
          <w:color w:val="555555"/>
          <w:sz w:val="28"/>
          <w:szCs w:val="28"/>
        </w:rPr>
        <w:t>IoU</w:t>
      </w:r>
      <w:proofErr w:type="spellEnd"/>
      <w:r w:rsidRPr="00C90EEA">
        <w:rPr>
          <w:i/>
          <w:iCs/>
          <w:color w:val="555555"/>
          <w:sz w:val="28"/>
          <w:szCs w:val="28"/>
        </w:rPr>
        <w:t xml:space="preserve"> (mAP75 = 0.003); Thermal-only is the dominant single modality; Fusion beats both everywhere.</w:t>
      </w:r>
    </w:p>
    <w:p w14:paraId="5A12CAEB" w14:textId="77777777" w:rsidR="0001672A" w:rsidRPr="00C90EEA" w:rsidRDefault="00000000" w:rsidP="00C90EEA">
      <w:pPr>
        <w:spacing w:before="100"/>
        <w:jc w:val="both"/>
        <w:rPr>
          <w:sz w:val="28"/>
          <w:szCs w:val="28"/>
        </w:rPr>
      </w:pPr>
      <w:r w:rsidRPr="00C90EEA">
        <w:rPr>
          <w:noProof/>
          <w:sz w:val="28"/>
          <w:szCs w:val="28"/>
        </w:rPr>
        <w:drawing>
          <wp:inline distT="0" distB="0" distL="0" distR="0" wp14:anchorId="30B0652D" wp14:editId="7A263C98">
            <wp:extent cx="3619500" cy="1809750"/>
            <wp:effectExtent l="0" t="0" r="0" b="0"/>
            <wp:docPr id="1691799956" name="Picture 1691799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90BC" w14:textId="77777777" w:rsidR="0001672A" w:rsidRPr="00C90EEA" w:rsidRDefault="00000000" w:rsidP="00C90EEA">
      <w:pPr>
        <w:spacing w:before="30" w:after="100"/>
        <w:jc w:val="both"/>
        <w:rPr>
          <w:sz w:val="28"/>
          <w:szCs w:val="28"/>
        </w:rPr>
      </w:pPr>
      <w:r w:rsidRPr="00C90EEA">
        <w:rPr>
          <w:i/>
          <w:iCs/>
          <w:color w:val="555555"/>
          <w:sz w:val="28"/>
          <w:szCs w:val="28"/>
        </w:rPr>
        <w:t>Figure 3 — Fusion's advantage over Thermal-only is small at large scale (+3% relative) but grows to +61% relative at small scale — exactly where a new fusion design should focus.</w:t>
      </w:r>
    </w:p>
    <w:p w14:paraId="70603D55" w14:textId="77777777" w:rsidR="0001672A" w:rsidRPr="00C90EEA" w:rsidRDefault="00000000" w:rsidP="00C90EEA">
      <w:pPr>
        <w:spacing w:after="70" w:line="264" w:lineRule="auto"/>
        <w:jc w:val="both"/>
        <w:rPr>
          <w:sz w:val="28"/>
          <w:szCs w:val="28"/>
        </w:rPr>
      </w:pPr>
      <w:r w:rsidRPr="00C90EEA">
        <w:rPr>
          <w:sz w:val="28"/>
          <w:szCs w:val="28"/>
        </w:rPr>
        <w:t>Baseline fusion (</w:t>
      </w:r>
      <w:proofErr w:type="spellStart"/>
      <w:r w:rsidRPr="00C90EEA">
        <w:rPr>
          <w:sz w:val="28"/>
          <w:szCs w:val="28"/>
        </w:rPr>
        <w:t>QFDet</w:t>
      </w:r>
      <w:proofErr w:type="spellEnd"/>
      <w:r w:rsidRPr="00C90EEA">
        <w:rPr>
          <w:sz w:val="28"/>
          <w:szCs w:val="28"/>
        </w:rPr>
        <w:t xml:space="preserve">, concatenation-based) requires two backbones — 60.63M parameters, 122.14 GFLOPs @ 640×384, running at 14.39 FPS (69.5 </w:t>
      </w:r>
      <w:proofErr w:type="spellStart"/>
      <w:r w:rsidRPr="00C90EEA">
        <w:rPr>
          <w:sz w:val="28"/>
          <w:szCs w:val="28"/>
        </w:rPr>
        <w:t>ms</w:t>
      </w:r>
      <w:proofErr w:type="spellEnd"/>
      <w:r w:rsidRPr="00C90EEA">
        <w:rPr>
          <w:sz w:val="28"/>
          <w:szCs w:val="28"/>
        </w:rPr>
        <w:t>/pair) on a T4 GPU.</w:t>
      </w:r>
    </w:p>
    <w:p w14:paraId="371DD932" w14:textId="77777777" w:rsidR="0001672A" w:rsidRPr="00C90EEA" w:rsidRDefault="00000000" w:rsidP="00C90EEA">
      <w:pPr>
        <w:pStyle w:val="Heading1"/>
        <w:pBdr>
          <w:bottom w:val="single" w:sz="8" w:space="4" w:color="1F3A5F"/>
        </w:pBdr>
        <w:spacing w:before="160" w:after="8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t>4.  Proposed Model — GF-</w:t>
      </w:r>
      <w:proofErr w:type="spellStart"/>
      <w:r w:rsidRPr="00C90EEA">
        <w:rPr>
          <w:b/>
          <w:bCs/>
          <w:color w:val="1F3A5F"/>
          <w:sz w:val="28"/>
          <w:szCs w:val="28"/>
        </w:rPr>
        <w:t>QFDet</w:t>
      </w:r>
      <w:proofErr w:type="spellEnd"/>
    </w:p>
    <w:p w14:paraId="0F221B9F" w14:textId="77777777" w:rsidR="0001672A" w:rsidRPr="00C90EEA" w:rsidRDefault="00000000" w:rsidP="00C90EEA">
      <w:pPr>
        <w:spacing w:after="70" w:line="264" w:lineRule="auto"/>
        <w:jc w:val="both"/>
        <w:rPr>
          <w:sz w:val="28"/>
          <w:szCs w:val="28"/>
        </w:rPr>
      </w:pPr>
      <w:r w:rsidRPr="00C90EEA">
        <w:rPr>
          <w:sz w:val="28"/>
          <w:szCs w:val="28"/>
        </w:rPr>
        <w:t>Named GF-</w:t>
      </w:r>
      <w:proofErr w:type="spellStart"/>
      <w:r w:rsidRPr="00C90EEA">
        <w:rPr>
          <w:sz w:val="28"/>
          <w:szCs w:val="28"/>
        </w:rPr>
        <w:t>QFDet</w:t>
      </w:r>
      <w:proofErr w:type="spellEnd"/>
      <w:r w:rsidRPr="00C90EEA">
        <w:rPr>
          <w:sz w:val="28"/>
          <w:szCs w:val="28"/>
        </w:rPr>
        <w:t xml:space="preserve"> (Gated-Fusion </w:t>
      </w:r>
      <w:proofErr w:type="spellStart"/>
      <w:r w:rsidRPr="00C90EEA">
        <w:rPr>
          <w:sz w:val="28"/>
          <w:szCs w:val="28"/>
        </w:rPr>
        <w:t>QFDet</w:t>
      </w:r>
      <w:proofErr w:type="spellEnd"/>
      <w:r w:rsidRPr="00C90EEA">
        <w:rPr>
          <w:sz w:val="28"/>
          <w:szCs w:val="28"/>
        </w:rPr>
        <w:t xml:space="preserve">), our improvement replaces the baseline's Fusion-CAT block (concatenate, then 1×1 conv) with a lightweight gated cross-modal attention module, inserted downstream of </w:t>
      </w:r>
      <w:proofErr w:type="spellStart"/>
      <w:r w:rsidRPr="00C90EEA">
        <w:rPr>
          <w:sz w:val="28"/>
          <w:szCs w:val="28"/>
        </w:rPr>
        <w:t>QFDet's</w:t>
      </w:r>
      <w:proofErr w:type="spellEnd"/>
      <w:r w:rsidRPr="00C90EEA">
        <w:rPr>
          <w:sz w:val="28"/>
          <w:szCs w:val="28"/>
        </w:rPr>
        <w:t xml:space="preserve"> existing quality-attention mechanism so the two complement rather than duplicate each other.</w:t>
      </w:r>
    </w:p>
    <w:p w14:paraId="2A8A6F0A" w14:textId="77777777" w:rsidR="0001672A" w:rsidRPr="00C90EEA" w:rsidRDefault="00000000" w:rsidP="00C90EEA">
      <w:pPr>
        <w:spacing w:before="100"/>
        <w:jc w:val="both"/>
        <w:rPr>
          <w:sz w:val="28"/>
          <w:szCs w:val="28"/>
        </w:rPr>
      </w:pPr>
      <w:r w:rsidRPr="00C90EEA">
        <w:rPr>
          <w:noProof/>
          <w:sz w:val="28"/>
          <w:szCs w:val="28"/>
        </w:rPr>
        <w:lastRenderedPageBreak/>
        <w:drawing>
          <wp:inline distT="0" distB="0" distL="0" distR="0" wp14:anchorId="27EF9DD7" wp14:editId="65A69762">
            <wp:extent cx="4869180" cy="2383155"/>
            <wp:effectExtent l="0" t="0" r="7620" b="0"/>
            <wp:docPr id="1364605538" name="Picture 136460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A907" w14:textId="77777777" w:rsidR="0001672A" w:rsidRPr="00C90EEA" w:rsidRDefault="00000000" w:rsidP="00C90EEA">
      <w:pPr>
        <w:spacing w:before="30" w:after="100"/>
        <w:jc w:val="both"/>
        <w:rPr>
          <w:sz w:val="28"/>
          <w:szCs w:val="28"/>
        </w:rPr>
      </w:pPr>
      <w:r w:rsidRPr="00C90EEA">
        <w:rPr>
          <w:i/>
          <w:iCs/>
          <w:color w:val="555555"/>
          <w:sz w:val="28"/>
          <w:szCs w:val="28"/>
        </w:rPr>
        <w:t>Figure 4 — GF-</w:t>
      </w:r>
      <w:proofErr w:type="spellStart"/>
      <w:r w:rsidRPr="00C90EEA">
        <w:rPr>
          <w:i/>
          <w:iCs/>
          <w:color w:val="555555"/>
          <w:sz w:val="28"/>
          <w:szCs w:val="28"/>
        </w:rPr>
        <w:t>QFDet</w:t>
      </w:r>
      <w:proofErr w:type="spellEnd"/>
      <w:r w:rsidRPr="00C90EEA">
        <w:rPr>
          <w:i/>
          <w:iCs/>
          <w:color w:val="555555"/>
          <w:sz w:val="28"/>
          <w:szCs w:val="28"/>
        </w:rPr>
        <w:t xml:space="preserve"> gating module. Each modality is globally pooled, passed through a shared bottleneck MLP + sigmoid, and used to scale that modality's own feature channels before concatenation — letting the network learn, per channel, how much to trust RGB vs. thermal in a given scene.</w:t>
      </w:r>
    </w:p>
    <w:p w14:paraId="7BAB3593" w14:textId="77777777" w:rsidR="0001672A" w:rsidRPr="00C90EEA" w:rsidRDefault="00000000" w:rsidP="00C90EEA">
      <w:pPr>
        <w:spacing w:after="30"/>
        <w:ind w:left="340"/>
        <w:jc w:val="both"/>
        <w:rPr>
          <w:sz w:val="28"/>
          <w:szCs w:val="28"/>
        </w:rPr>
      </w:pPr>
      <w:proofErr w:type="gramStart"/>
      <w:r w:rsidRPr="00C90EEA">
        <w:rPr>
          <w:b/>
          <w:bCs/>
          <w:color w:val="2A9D8F"/>
          <w:sz w:val="28"/>
          <w:szCs w:val="28"/>
        </w:rPr>
        <w:t xml:space="preserve">▸  </w:t>
      </w:r>
      <w:r w:rsidRPr="00C90EEA">
        <w:rPr>
          <w:sz w:val="28"/>
          <w:szCs w:val="28"/>
        </w:rPr>
        <w:t>Squeeze</w:t>
      </w:r>
      <w:proofErr w:type="gramEnd"/>
      <w:r w:rsidRPr="00C90EEA">
        <w:rPr>
          <w:sz w:val="28"/>
          <w:szCs w:val="28"/>
        </w:rPr>
        <w:t>: global-average-pool RGB and thermal feature maps independently.</w:t>
      </w:r>
    </w:p>
    <w:p w14:paraId="723345E8" w14:textId="77777777" w:rsidR="0001672A" w:rsidRPr="00C90EEA" w:rsidRDefault="00000000" w:rsidP="00C90EEA">
      <w:pPr>
        <w:spacing w:after="30"/>
        <w:ind w:left="340"/>
        <w:jc w:val="both"/>
        <w:rPr>
          <w:sz w:val="28"/>
          <w:szCs w:val="28"/>
        </w:rPr>
      </w:pPr>
      <w:proofErr w:type="gramStart"/>
      <w:r w:rsidRPr="00C90EEA">
        <w:rPr>
          <w:b/>
          <w:bCs/>
          <w:color w:val="2A9D8F"/>
          <w:sz w:val="28"/>
          <w:szCs w:val="28"/>
        </w:rPr>
        <w:t xml:space="preserve">▸  </w:t>
      </w:r>
      <w:r w:rsidRPr="00C90EEA">
        <w:rPr>
          <w:sz w:val="28"/>
          <w:szCs w:val="28"/>
        </w:rPr>
        <w:t>Excite</w:t>
      </w:r>
      <w:proofErr w:type="gramEnd"/>
      <w:r w:rsidRPr="00C90EEA">
        <w:rPr>
          <w:sz w:val="28"/>
          <w:szCs w:val="28"/>
        </w:rPr>
        <w:t>: concatenate the pooled vectors → bottleneck MLP → sigmoid → per-channel gates for each modality.</w:t>
      </w:r>
    </w:p>
    <w:p w14:paraId="340DB8B6" w14:textId="77777777" w:rsidR="0001672A" w:rsidRPr="00C90EEA" w:rsidRDefault="00000000" w:rsidP="00C90EEA">
      <w:pPr>
        <w:spacing w:after="30"/>
        <w:ind w:left="340"/>
        <w:jc w:val="both"/>
        <w:rPr>
          <w:sz w:val="28"/>
          <w:szCs w:val="28"/>
        </w:rPr>
      </w:pPr>
      <w:proofErr w:type="gramStart"/>
      <w:r w:rsidRPr="00C90EEA">
        <w:rPr>
          <w:b/>
          <w:bCs/>
          <w:color w:val="2A9D8F"/>
          <w:sz w:val="28"/>
          <w:szCs w:val="28"/>
        </w:rPr>
        <w:t xml:space="preserve">▸  </w:t>
      </w:r>
      <w:r w:rsidRPr="00C90EEA">
        <w:rPr>
          <w:sz w:val="28"/>
          <w:szCs w:val="28"/>
        </w:rPr>
        <w:t>Scale</w:t>
      </w:r>
      <w:proofErr w:type="gramEnd"/>
      <w:r w:rsidRPr="00C90EEA">
        <w:rPr>
          <w:sz w:val="28"/>
          <w:szCs w:val="28"/>
        </w:rPr>
        <w:t xml:space="preserve"> &amp; fuse: multiply each modality by its own gate, concatenate, compress with a 1×1 conv to the original channel count.</w:t>
      </w:r>
    </w:p>
    <w:p w14:paraId="0D73F975" w14:textId="77777777" w:rsidR="0001672A" w:rsidRPr="00C90EEA" w:rsidRDefault="00000000" w:rsidP="00C90EEA">
      <w:pPr>
        <w:pStyle w:val="Heading1"/>
        <w:pBdr>
          <w:bottom w:val="single" w:sz="8" w:space="4" w:color="1F3A5F"/>
        </w:pBdr>
        <w:spacing w:before="160" w:after="8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t>5.  Training Strategy &amp; Iteration</w:t>
      </w:r>
    </w:p>
    <w:p w14:paraId="3535C117" w14:textId="77777777" w:rsidR="0001672A" w:rsidRPr="00C90EEA" w:rsidRDefault="00000000" w:rsidP="00C90EEA">
      <w:pPr>
        <w:spacing w:after="70" w:line="264" w:lineRule="auto"/>
        <w:jc w:val="both"/>
        <w:rPr>
          <w:sz w:val="28"/>
          <w:szCs w:val="28"/>
        </w:rPr>
      </w:pPr>
      <w:r w:rsidRPr="00C90EEA">
        <w:rPr>
          <w:sz w:val="28"/>
          <w:szCs w:val="28"/>
        </w:rPr>
        <w:t xml:space="preserve">Fine-tuning only (per hackathon rules) — all runs continue from the provided pretrained </w:t>
      </w:r>
      <w:proofErr w:type="spellStart"/>
      <w:r w:rsidRPr="00C90EEA">
        <w:rPr>
          <w:sz w:val="28"/>
          <w:szCs w:val="28"/>
        </w:rPr>
        <w:t>QFDet</w:t>
      </w:r>
      <w:proofErr w:type="spellEnd"/>
      <w:r w:rsidRPr="00C90EEA">
        <w:rPr>
          <w:sz w:val="28"/>
          <w:szCs w:val="28"/>
        </w:rPr>
        <w:t xml:space="preserve"> checkpoint.</w:t>
      </w:r>
    </w:p>
    <w:p w14:paraId="6A3D630C" w14:textId="77777777" w:rsidR="0001672A" w:rsidRPr="00C90EEA" w:rsidRDefault="00000000" w:rsidP="00C90EEA">
      <w:pPr>
        <w:spacing w:before="100"/>
        <w:jc w:val="both"/>
        <w:rPr>
          <w:sz w:val="28"/>
          <w:szCs w:val="28"/>
        </w:rPr>
      </w:pPr>
      <w:r w:rsidRPr="00C90EEA">
        <w:rPr>
          <w:noProof/>
          <w:sz w:val="28"/>
          <w:szCs w:val="28"/>
        </w:rPr>
        <w:drawing>
          <wp:inline distT="0" distB="0" distL="0" distR="0" wp14:anchorId="0A9B4738" wp14:editId="0207DCAE">
            <wp:extent cx="3238500" cy="2000250"/>
            <wp:effectExtent l="0" t="0" r="0" b="0"/>
            <wp:docPr id="862321443" name="Picture 862321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BF71" w14:textId="77777777" w:rsidR="0001672A" w:rsidRPr="00C90EEA" w:rsidRDefault="00000000" w:rsidP="00C90EEA">
      <w:pPr>
        <w:spacing w:before="30" w:after="100"/>
        <w:jc w:val="both"/>
        <w:rPr>
          <w:sz w:val="28"/>
          <w:szCs w:val="28"/>
        </w:rPr>
      </w:pPr>
      <w:r w:rsidRPr="00C90EEA">
        <w:rPr>
          <w:i/>
          <w:iCs/>
          <w:color w:val="555555"/>
          <w:sz w:val="28"/>
          <w:szCs w:val="28"/>
        </w:rPr>
        <w:t>Figure 5 — Run 1 (uniform learning rate for all parameters, 4 epochs) underperformed the baseline. Diagnosis: the newly-added, randomly-initialised gating layers were undertrained relative to the already-pretrained backbone within the limited epoch budget.</w:t>
      </w:r>
    </w:p>
    <w:p w14:paraId="3A762419" w14:textId="77777777" w:rsidR="0001672A" w:rsidRPr="00C90EEA" w:rsidRDefault="00000000" w:rsidP="00C90EEA">
      <w:pPr>
        <w:spacing w:after="70" w:line="264" w:lineRule="auto"/>
        <w:jc w:val="both"/>
        <w:rPr>
          <w:sz w:val="28"/>
          <w:szCs w:val="28"/>
        </w:rPr>
      </w:pPr>
      <w:r w:rsidRPr="00C90EEA">
        <w:rPr>
          <w:sz w:val="28"/>
          <w:szCs w:val="28"/>
        </w:rPr>
        <w:lastRenderedPageBreak/>
        <w:t>Fix: Run 2 applied a 10× learning-rate multiplier to only the new gating parameters, continuing from Run 1's best checkpoint for 4 further epochs — a direct, controlled test of the undertraining hypothesis.</w:t>
      </w:r>
    </w:p>
    <w:p w14:paraId="6153A8F3" w14:textId="77777777" w:rsidR="0001672A" w:rsidRPr="00C90EEA" w:rsidRDefault="00000000" w:rsidP="00C90EEA">
      <w:pPr>
        <w:pStyle w:val="Heading1"/>
        <w:pBdr>
          <w:bottom w:val="single" w:sz="8" w:space="4" w:color="1F3A5F"/>
        </w:pBdr>
        <w:spacing w:before="160" w:after="80"/>
        <w:jc w:val="both"/>
        <w:rPr>
          <w:sz w:val="28"/>
          <w:szCs w:val="28"/>
        </w:rPr>
      </w:pPr>
      <w:r w:rsidRPr="00C90EEA">
        <w:rPr>
          <w:b/>
          <w:bCs/>
          <w:color w:val="1F3A5F"/>
          <w:sz w:val="28"/>
          <w:szCs w:val="28"/>
        </w:rPr>
        <w:t>6.  Results</w:t>
      </w:r>
    </w:p>
    <w:p w14:paraId="61855242" w14:textId="77777777" w:rsidR="0001672A" w:rsidRPr="00C90EEA" w:rsidRDefault="00000000" w:rsidP="00C90EEA">
      <w:pPr>
        <w:spacing w:after="70" w:line="264" w:lineRule="auto"/>
        <w:jc w:val="both"/>
        <w:rPr>
          <w:sz w:val="28"/>
          <w:szCs w:val="28"/>
        </w:rPr>
      </w:pPr>
      <w:r w:rsidRPr="00C90EEA">
        <w:rPr>
          <w:sz w:val="28"/>
          <w:szCs w:val="28"/>
        </w:rPr>
        <w:t>Run 2 confirms the diagnosis: GF-</w:t>
      </w:r>
      <w:proofErr w:type="spellStart"/>
      <w:r w:rsidRPr="00C90EEA">
        <w:rPr>
          <w:sz w:val="28"/>
          <w:szCs w:val="28"/>
        </w:rPr>
        <w:t>QFDet</w:t>
      </w:r>
      <w:proofErr w:type="spellEnd"/>
      <w:r w:rsidRPr="00C90EEA">
        <w:rPr>
          <w:sz w:val="28"/>
          <w:szCs w:val="28"/>
        </w:rPr>
        <w:t xml:space="preserve"> now beats the baseline on every single metric, including every object scale.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6"/>
        <w:gridCol w:w="985"/>
        <w:gridCol w:w="1048"/>
        <w:gridCol w:w="1048"/>
        <w:gridCol w:w="1064"/>
        <w:gridCol w:w="1171"/>
        <w:gridCol w:w="1094"/>
      </w:tblGrid>
      <w:tr w:rsidR="0001672A" w:rsidRPr="00C90EEA" w14:paraId="21488EB7" w14:textId="77777777" w:rsidTr="00C90E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6" w:type="pct"/>
            <w:shd w:val="clear" w:color="auto" w:fill="1F3A5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B1A1F7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FFFFFF"/>
                <w:sz w:val="28"/>
                <w:szCs w:val="28"/>
              </w:rPr>
              <w:t>Model</w:t>
            </w:r>
          </w:p>
        </w:tc>
        <w:tc>
          <w:tcPr>
            <w:tcW w:w="547" w:type="pct"/>
            <w:shd w:val="clear" w:color="auto" w:fill="1F3A5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9F6178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proofErr w:type="spellStart"/>
            <w:r w:rsidRPr="00C90EEA">
              <w:rPr>
                <w:b/>
                <w:bCs/>
                <w:color w:val="FFFFFF"/>
                <w:sz w:val="28"/>
                <w:szCs w:val="28"/>
              </w:rPr>
              <w:t>mAP</w:t>
            </w:r>
            <w:proofErr w:type="spellEnd"/>
          </w:p>
        </w:tc>
        <w:tc>
          <w:tcPr>
            <w:tcW w:w="581" w:type="pct"/>
            <w:shd w:val="clear" w:color="auto" w:fill="1F3A5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46AD8D1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FFFFFF"/>
                <w:sz w:val="28"/>
                <w:szCs w:val="28"/>
              </w:rPr>
              <w:t>mAP50</w:t>
            </w:r>
          </w:p>
        </w:tc>
        <w:tc>
          <w:tcPr>
            <w:tcW w:w="581" w:type="pct"/>
            <w:shd w:val="clear" w:color="auto" w:fill="1F3A5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0C8172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FFFFFF"/>
                <w:sz w:val="28"/>
                <w:szCs w:val="28"/>
              </w:rPr>
              <w:t>mAP75</w:t>
            </w:r>
          </w:p>
        </w:tc>
        <w:tc>
          <w:tcPr>
            <w:tcW w:w="590" w:type="pct"/>
            <w:shd w:val="clear" w:color="auto" w:fill="1F3A5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4CEE31C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proofErr w:type="spellStart"/>
            <w:r w:rsidRPr="00C90EEA">
              <w:rPr>
                <w:b/>
                <w:bCs/>
                <w:color w:val="FFFFFF"/>
                <w:sz w:val="28"/>
                <w:szCs w:val="28"/>
              </w:rPr>
              <w:t>mAP_S</w:t>
            </w:r>
            <w:proofErr w:type="spellEnd"/>
          </w:p>
        </w:tc>
        <w:tc>
          <w:tcPr>
            <w:tcW w:w="649" w:type="pct"/>
            <w:shd w:val="clear" w:color="auto" w:fill="1F3A5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FEB63D7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proofErr w:type="spellStart"/>
            <w:r w:rsidRPr="00C90EEA">
              <w:rPr>
                <w:b/>
                <w:bCs/>
                <w:color w:val="FFFFFF"/>
                <w:sz w:val="28"/>
                <w:szCs w:val="28"/>
              </w:rPr>
              <w:t>mAP_M</w:t>
            </w:r>
            <w:proofErr w:type="spellEnd"/>
          </w:p>
        </w:tc>
        <w:tc>
          <w:tcPr>
            <w:tcW w:w="607" w:type="pct"/>
            <w:shd w:val="clear" w:color="auto" w:fill="1F3A5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62118F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proofErr w:type="spellStart"/>
            <w:r w:rsidRPr="00C90EEA">
              <w:rPr>
                <w:b/>
                <w:bCs/>
                <w:color w:val="FFFFFF"/>
                <w:sz w:val="28"/>
                <w:szCs w:val="28"/>
              </w:rPr>
              <w:t>mAP_L</w:t>
            </w:r>
            <w:proofErr w:type="spellEnd"/>
          </w:p>
        </w:tc>
      </w:tr>
      <w:tr w:rsidR="0001672A" w:rsidRPr="00C90EEA" w14:paraId="4555806B" w14:textId="77777777" w:rsidTr="00C90EEA">
        <w:tblPrEx>
          <w:tblCellMar>
            <w:top w:w="0" w:type="dxa"/>
            <w:bottom w:w="0" w:type="dxa"/>
          </w:tblCellMar>
        </w:tblPrEx>
        <w:tc>
          <w:tcPr>
            <w:tcW w:w="1446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797CE4E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22222"/>
                <w:sz w:val="28"/>
                <w:szCs w:val="28"/>
              </w:rPr>
              <w:t>RGB-only</w:t>
            </w:r>
          </w:p>
        </w:tc>
        <w:tc>
          <w:tcPr>
            <w:tcW w:w="547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D27FA6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0.041</w:t>
            </w:r>
          </w:p>
        </w:tc>
        <w:tc>
          <w:tcPr>
            <w:tcW w:w="581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77B9C7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0.191</w:t>
            </w:r>
          </w:p>
        </w:tc>
        <w:tc>
          <w:tcPr>
            <w:tcW w:w="581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1EE327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0.003</w:t>
            </w:r>
          </w:p>
        </w:tc>
        <w:tc>
          <w:tcPr>
            <w:tcW w:w="590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FD4388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0.020</w:t>
            </w:r>
          </w:p>
        </w:tc>
        <w:tc>
          <w:tcPr>
            <w:tcW w:w="649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14959E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0.050</w:t>
            </w:r>
          </w:p>
        </w:tc>
        <w:tc>
          <w:tcPr>
            <w:tcW w:w="607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BCA6BE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0.074</w:t>
            </w:r>
          </w:p>
        </w:tc>
      </w:tr>
      <w:tr w:rsidR="0001672A" w:rsidRPr="00C90EEA" w14:paraId="49F21919" w14:textId="77777777" w:rsidTr="00C90EEA">
        <w:tblPrEx>
          <w:tblCellMar>
            <w:top w:w="0" w:type="dxa"/>
            <w:bottom w:w="0" w:type="dxa"/>
          </w:tblCellMar>
        </w:tblPrEx>
        <w:tc>
          <w:tcPr>
            <w:tcW w:w="1446" w:type="pct"/>
            <w:shd w:val="clear" w:color="auto" w:fill="F7F7F5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2C67F4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22222"/>
                <w:sz w:val="28"/>
                <w:szCs w:val="28"/>
              </w:rPr>
              <w:t>Thermal-only</w:t>
            </w:r>
          </w:p>
        </w:tc>
        <w:tc>
          <w:tcPr>
            <w:tcW w:w="547" w:type="pct"/>
            <w:shd w:val="clear" w:color="auto" w:fill="F7F7F5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9CE8BC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0.232</w:t>
            </w:r>
          </w:p>
        </w:tc>
        <w:tc>
          <w:tcPr>
            <w:tcW w:w="581" w:type="pct"/>
            <w:shd w:val="clear" w:color="auto" w:fill="F7F7F5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99601E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0.547</w:t>
            </w:r>
          </w:p>
        </w:tc>
        <w:tc>
          <w:tcPr>
            <w:tcW w:w="581" w:type="pct"/>
            <w:shd w:val="clear" w:color="auto" w:fill="F7F7F5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094759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0.166</w:t>
            </w:r>
          </w:p>
        </w:tc>
        <w:tc>
          <w:tcPr>
            <w:tcW w:w="590" w:type="pct"/>
            <w:shd w:val="clear" w:color="auto" w:fill="F7F7F5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030343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0.080</w:t>
            </w:r>
          </w:p>
        </w:tc>
        <w:tc>
          <w:tcPr>
            <w:tcW w:w="649" w:type="pct"/>
            <w:shd w:val="clear" w:color="auto" w:fill="F7F7F5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A10AB1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0.225</w:t>
            </w:r>
          </w:p>
        </w:tc>
        <w:tc>
          <w:tcPr>
            <w:tcW w:w="607" w:type="pct"/>
            <w:shd w:val="clear" w:color="auto" w:fill="F7F7F5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23EAC3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0.538</w:t>
            </w:r>
          </w:p>
        </w:tc>
      </w:tr>
      <w:tr w:rsidR="0001672A" w:rsidRPr="00C90EEA" w14:paraId="10A38BEE" w14:textId="77777777" w:rsidTr="00C90EEA">
        <w:tblPrEx>
          <w:tblCellMar>
            <w:top w:w="0" w:type="dxa"/>
            <w:bottom w:w="0" w:type="dxa"/>
          </w:tblCellMar>
        </w:tblPrEx>
        <w:tc>
          <w:tcPr>
            <w:tcW w:w="1446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B9C140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22222"/>
                <w:sz w:val="28"/>
                <w:szCs w:val="28"/>
              </w:rPr>
              <w:t>Baseline Fusion (Cat)</w:t>
            </w:r>
          </w:p>
        </w:tc>
        <w:tc>
          <w:tcPr>
            <w:tcW w:w="547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37A70A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0.299</w:t>
            </w:r>
          </w:p>
        </w:tc>
        <w:tc>
          <w:tcPr>
            <w:tcW w:w="581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E100EF6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0.674</w:t>
            </w:r>
          </w:p>
        </w:tc>
        <w:tc>
          <w:tcPr>
            <w:tcW w:w="581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1AD586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0.227</w:t>
            </w:r>
          </w:p>
        </w:tc>
        <w:tc>
          <w:tcPr>
            <w:tcW w:w="590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57E4D93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0.129</w:t>
            </w:r>
          </w:p>
        </w:tc>
        <w:tc>
          <w:tcPr>
            <w:tcW w:w="649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972B659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0.299</w:t>
            </w:r>
          </w:p>
        </w:tc>
        <w:tc>
          <w:tcPr>
            <w:tcW w:w="607" w:type="pct"/>
            <w:shd w:val="clear" w:color="auto" w:fill="FFFFFF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0CA6C25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color w:val="222222"/>
                <w:sz w:val="28"/>
                <w:szCs w:val="28"/>
              </w:rPr>
              <w:t>0.554</w:t>
            </w:r>
          </w:p>
        </w:tc>
      </w:tr>
      <w:tr w:rsidR="0001672A" w:rsidRPr="00C90EEA" w14:paraId="2279A7EF" w14:textId="77777777" w:rsidTr="00C90EEA">
        <w:tblPrEx>
          <w:tblCellMar>
            <w:top w:w="0" w:type="dxa"/>
            <w:bottom w:w="0" w:type="dxa"/>
          </w:tblCellMar>
        </w:tblPrEx>
        <w:tc>
          <w:tcPr>
            <w:tcW w:w="1446" w:type="pct"/>
            <w:shd w:val="clear" w:color="auto" w:fill="E6F4F3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2C3156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A9D8F"/>
                <w:sz w:val="28"/>
                <w:szCs w:val="28"/>
              </w:rPr>
              <w:t>GF-</w:t>
            </w:r>
            <w:proofErr w:type="spellStart"/>
            <w:r w:rsidRPr="00C90EEA">
              <w:rPr>
                <w:b/>
                <w:bCs/>
                <w:color w:val="2A9D8F"/>
                <w:sz w:val="28"/>
                <w:szCs w:val="28"/>
              </w:rPr>
              <w:t>QFDet</w:t>
            </w:r>
            <w:proofErr w:type="spellEnd"/>
            <w:r w:rsidRPr="00C90EEA">
              <w:rPr>
                <w:b/>
                <w:bCs/>
                <w:color w:val="2A9D8F"/>
                <w:sz w:val="28"/>
                <w:szCs w:val="28"/>
              </w:rPr>
              <w:t xml:space="preserve"> – Run 2 (best)</w:t>
            </w:r>
          </w:p>
        </w:tc>
        <w:tc>
          <w:tcPr>
            <w:tcW w:w="547" w:type="pct"/>
            <w:shd w:val="clear" w:color="auto" w:fill="E6F4F3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86DB29F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A9D8F"/>
                <w:sz w:val="28"/>
                <w:szCs w:val="28"/>
              </w:rPr>
              <w:t>0.326</w:t>
            </w:r>
          </w:p>
        </w:tc>
        <w:tc>
          <w:tcPr>
            <w:tcW w:w="581" w:type="pct"/>
            <w:shd w:val="clear" w:color="auto" w:fill="E6F4F3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36A3356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A9D8F"/>
                <w:sz w:val="28"/>
                <w:szCs w:val="28"/>
              </w:rPr>
              <w:t>0.712</w:t>
            </w:r>
          </w:p>
        </w:tc>
        <w:tc>
          <w:tcPr>
            <w:tcW w:w="581" w:type="pct"/>
            <w:shd w:val="clear" w:color="auto" w:fill="E6F4F3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403F36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A9D8F"/>
                <w:sz w:val="28"/>
                <w:szCs w:val="28"/>
              </w:rPr>
              <w:t>0.251</w:t>
            </w:r>
          </w:p>
        </w:tc>
        <w:tc>
          <w:tcPr>
            <w:tcW w:w="590" w:type="pct"/>
            <w:shd w:val="clear" w:color="auto" w:fill="E6F4F3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7C5D3B5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A9D8F"/>
                <w:sz w:val="28"/>
                <w:szCs w:val="28"/>
              </w:rPr>
              <w:t>0.130</w:t>
            </w:r>
          </w:p>
        </w:tc>
        <w:tc>
          <w:tcPr>
            <w:tcW w:w="649" w:type="pct"/>
            <w:shd w:val="clear" w:color="auto" w:fill="E6F4F3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579F77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A9D8F"/>
                <w:sz w:val="28"/>
                <w:szCs w:val="28"/>
              </w:rPr>
              <w:t>0.311</w:t>
            </w:r>
          </w:p>
        </w:tc>
        <w:tc>
          <w:tcPr>
            <w:tcW w:w="607" w:type="pct"/>
            <w:shd w:val="clear" w:color="auto" w:fill="E6F4F3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B8D9AD5" w14:textId="77777777" w:rsidR="0001672A" w:rsidRPr="00C90EEA" w:rsidRDefault="00000000" w:rsidP="00C90EEA">
            <w:pPr>
              <w:jc w:val="both"/>
              <w:rPr>
                <w:sz w:val="28"/>
                <w:szCs w:val="28"/>
              </w:rPr>
            </w:pPr>
            <w:r w:rsidRPr="00C90EEA">
              <w:rPr>
                <w:b/>
                <w:bCs/>
                <w:color w:val="2A9D8F"/>
                <w:sz w:val="28"/>
                <w:szCs w:val="28"/>
              </w:rPr>
              <w:t>0.572</w:t>
            </w:r>
          </w:p>
        </w:tc>
      </w:tr>
    </w:tbl>
    <w:p w14:paraId="302C4B66" w14:textId="77777777" w:rsidR="0001672A" w:rsidRPr="00C90EEA" w:rsidRDefault="0001672A" w:rsidP="00C90EEA">
      <w:pPr>
        <w:spacing w:before="160"/>
        <w:jc w:val="both"/>
        <w:rPr>
          <w:sz w:val="28"/>
          <w:szCs w:val="28"/>
        </w:rPr>
      </w:pPr>
    </w:p>
    <w:p w14:paraId="2E555E26" w14:textId="77777777" w:rsidR="0001672A" w:rsidRPr="00C90EEA" w:rsidRDefault="00000000" w:rsidP="00C90EEA">
      <w:pPr>
        <w:spacing w:before="100"/>
        <w:jc w:val="both"/>
        <w:rPr>
          <w:sz w:val="28"/>
          <w:szCs w:val="28"/>
        </w:rPr>
      </w:pPr>
      <w:r w:rsidRPr="00C90EEA">
        <w:rPr>
          <w:noProof/>
          <w:sz w:val="28"/>
          <w:szCs w:val="28"/>
        </w:rPr>
        <w:drawing>
          <wp:inline distT="0" distB="0" distL="0" distR="0" wp14:anchorId="02A9AE92" wp14:editId="429AC2BA">
            <wp:extent cx="3810000" cy="2105025"/>
            <wp:effectExtent l="0" t="0" r="0" b="0"/>
            <wp:docPr id="1792675708" name="Picture 1792675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A655" w14:textId="77777777" w:rsidR="0001672A" w:rsidRPr="00C90EEA" w:rsidRDefault="00000000" w:rsidP="00C90EEA">
      <w:pPr>
        <w:spacing w:before="30" w:after="100"/>
        <w:jc w:val="both"/>
        <w:rPr>
          <w:sz w:val="28"/>
          <w:szCs w:val="28"/>
        </w:rPr>
      </w:pPr>
      <w:r w:rsidRPr="00C90EEA">
        <w:rPr>
          <w:i/>
          <w:iCs/>
          <w:color w:val="555555"/>
          <w:sz w:val="28"/>
          <w:szCs w:val="28"/>
        </w:rPr>
        <w:t>Figure 6 — GF-</w:t>
      </w:r>
      <w:proofErr w:type="spellStart"/>
      <w:r w:rsidRPr="00C90EEA">
        <w:rPr>
          <w:i/>
          <w:iCs/>
          <w:color w:val="555555"/>
          <w:sz w:val="28"/>
          <w:szCs w:val="28"/>
        </w:rPr>
        <w:t>QFDet</w:t>
      </w:r>
      <w:proofErr w:type="spellEnd"/>
      <w:r w:rsidRPr="00C90EEA">
        <w:rPr>
          <w:i/>
          <w:iCs/>
          <w:color w:val="555555"/>
          <w:sz w:val="28"/>
          <w:szCs w:val="28"/>
        </w:rPr>
        <w:t xml:space="preserve"> (Run 2) vs. baseline across all metrics. Largest relative gains appear at mAP75 (+10.6%) and </w:t>
      </w:r>
      <w:proofErr w:type="spellStart"/>
      <w:r w:rsidRPr="00C90EEA">
        <w:rPr>
          <w:i/>
          <w:iCs/>
          <w:color w:val="555555"/>
          <w:sz w:val="28"/>
          <w:szCs w:val="28"/>
        </w:rPr>
        <w:t>mAP_M</w:t>
      </w:r>
      <w:proofErr w:type="spellEnd"/>
      <w:r w:rsidRPr="00C90EEA">
        <w:rPr>
          <w:i/>
          <w:iCs/>
          <w:color w:val="555555"/>
          <w:sz w:val="28"/>
          <w:szCs w:val="28"/>
        </w:rPr>
        <w:t xml:space="preserve"> (+4.0%), confirming the gating mechanism sharpens localisation precision, not just recall.</w:t>
      </w:r>
    </w:p>
    <w:p w14:paraId="5F9F1FE2" w14:textId="430A6CD5" w:rsidR="0001672A" w:rsidRDefault="0001672A" w:rsidP="00C90EEA">
      <w:pPr>
        <w:spacing w:after="30"/>
        <w:ind w:left="340"/>
        <w:jc w:val="both"/>
      </w:pPr>
    </w:p>
    <w:sectPr w:rsidR="000167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60D81" w14:textId="77777777" w:rsidR="00E2466C" w:rsidRDefault="00E2466C" w:rsidP="00C90EEA">
      <w:r>
        <w:separator/>
      </w:r>
    </w:p>
  </w:endnote>
  <w:endnote w:type="continuationSeparator" w:id="0">
    <w:p w14:paraId="09BB6101" w14:textId="77777777" w:rsidR="00E2466C" w:rsidRDefault="00E2466C" w:rsidP="00C9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3F9E" w14:textId="77777777" w:rsidR="00E2466C" w:rsidRDefault="00E2466C" w:rsidP="00C90EEA">
      <w:r>
        <w:separator/>
      </w:r>
    </w:p>
  </w:footnote>
  <w:footnote w:type="continuationSeparator" w:id="0">
    <w:p w14:paraId="44EF6959" w14:textId="77777777" w:rsidR="00E2466C" w:rsidRDefault="00E2466C" w:rsidP="00C90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B433E"/>
    <w:multiLevelType w:val="hybridMultilevel"/>
    <w:tmpl w:val="D68AEB6A"/>
    <w:lvl w:ilvl="0" w:tplc="DAD811F4">
      <w:start w:val="1"/>
      <w:numFmt w:val="bullet"/>
      <w:lvlText w:val="●"/>
      <w:lvlJc w:val="left"/>
      <w:pPr>
        <w:ind w:left="720" w:hanging="360"/>
      </w:pPr>
    </w:lvl>
    <w:lvl w:ilvl="1" w:tplc="3304A7F0">
      <w:start w:val="1"/>
      <w:numFmt w:val="bullet"/>
      <w:lvlText w:val="○"/>
      <w:lvlJc w:val="left"/>
      <w:pPr>
        <w:ind w:left="1440" w:hanging="360"/>
      </w:pPr>
    </w:lvl>
    <w:lvl w:ilvl="2" w:tplc="47388F92">
      <w:start w:val="1"/>
      <w:numFmt w:val="bullet"/>
      <w:lvlText w:val="■"/>
      <w:lvlJc w:val="left"/>
      <w:pPr>
        <w:ind w:left="2160" w:hanging="360"/>
      </w:pPr>
    </w:lvl>
    <w:lvl w:ilvl="3" w:tplc="7DCC966C">
      <w:start w:val="1"/>
      <w:numFmt w:val="bullet"/>
      <w:lvlText w:val="●"/>
      <w:lvlJc w:val="left"/>
      <w:pPr>
        <w:ind w:left="2880" w:hanging="360"/>
      </w:pPr>
    </w:lvl>
    <w:lvl w:ilvl="4" w:tplc="1924EA56">
      <w:start w:val="1"/>
      <w:numFmt w:val="bullet"/>
      <w:lvlText w:val="○"/>
      <w:lvlJc w:val="left"/>
      <w:pPr>
        <w:ind w:left="3600" w:hanging="360"/>
      </w:pPr>
    </w:lvl>
    <w:lvl w:ilvl="5" w:tplc="71A2C288">
      <w:start w:val="1"/>
      <w:numFmt w:val="bullet"/>
      <w:lvlText w:val="■"/>
      <w:lvlJc w:val="left"/>
      <w:pPr>
        <w:ind w:left="4320" w:hanging="360"/>
      </w:pPr>
    </w:lvl>
    <w:lvl w:ilvl="6" w:tplc="6F42ADF6">
      <w:start w:val="1"/>
      <w:numFmt w:val="bullet"/>
      <w:lvlText w:val="●"/>
      <w:lvlJc w:val="left"/>
      <w:pPr>
        <w:ind w:left="5040" w:hanging="360"/>
      </w:pPr>
    </w:lvl>
    <w:lvl w:ilvl="7" w:tplc="2C7CEFEE">
      <w:start w:val="1"/>
      <w:numFmt w:val="bullet"/>
      <w:lvlText w:val="●"/>
      <w:lvlJc w:val="left"/>
      <w:pPr>
        <w:ind w:left="5760" w:hanging="360"/>
      </w:pPr>
    </w:lvl>
    <w:lvl w:ilvl="8" w:tplc="14985350">
      <w:start w:val="1"/>
      <w:numFmt w:val="bullet"/>
      <w:lvlText w:val="●"/>
      <w:lvlJc w:val="left"/>
      <w:pPr>
        <w:ind w:left="6480" w:hanging="360"/>
      </w:pPr>
    </w:lvl>
  </w:abstractNum>
  <w:num w:numId="1" w16cid:durableId="1710446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72A"/>
    <w:rsid w:val="0001672A"/>
    <w:rsid w:val="0065013D"/>
    <w:rsid w:val="00C90EEA"/>
    <w:rsid w:val="00E2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531B"/>
  <w15:docId w15:val="{70063350-4AFE-405D-B933-3E512ADF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0E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EEA"/>
  </w:style>
  <w:style w:type="paragraph" w:styleId="Footer">
    <w:name w:val="footer"/>
    <w:basedOn w:val="Normal"/>
    <w:link w:val="FooterChar"/>
    <w:uiPriority w:val="99"/>
    <w:unhideWhenUsed/>
    <w:rsid w:val="00C90E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Devadiga</cp:lastModifiedBy>
  <cp:revision>2</cp:revision>
  <dcterms:created xsi:type="dcterms:W3CDTF">2026-07-25T03:50:00Z</dcterms:created>
  <dcterms:modified xsi:type="dcterms:W3CDTF">2026-07-25T03:56:00Z</dcterms:modified>
</cp:coreProperties>
</file>