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94ed348547ffdd4bdee52b2579bd331e83e5833"/>
    <w:p>
      <w:pPr>
        <w:pStyle w:val="Heading1"/>
      </w:pPr>
      <w:r>
        <w:t xml:space="preserve">Session Report — Rigveda Samhitā Translation Project</w:t>
      </w:r>
    </w:p>
    <w:p>
      <w:pPr>
        <w:pStyle w:val="FirstParagraph"/>
      </w:pPr>
      <w:r>
        <w:rPr>
          <w:i/>
          <w:iCs/>
        </w:rPr>
        <w:t xml:space="preserve">Prepared for Bhargavi Upadhya. Covers the work of the long working session that took Volume 1 to completion, built the review tooling, cross-checked Volume 2 against a second scan, and began Volume 6.</w:t>
      </w:r>
    </w:p>
    <w:p>
      <w:pPr>
        <w:pStyle w:val="BodyText"/>
      </w:pPr>
      <w:r>
        <w:t xml:space="preserve">Repository:</w:t>
      </w:r>
      <w:r>
        <w:t xml:space="preserve"> </w:t>
      </w:r>
      <w:r>
        <w:rPr>
          <w:rStyle w:val="VerbatimChar"/>
        </w:rPr>
        <w:t xml:space="preserve">bhargaviupa/rik-translation</w:t>
      </w:r>
      <w:r>
        <w:t xml:space="preserve"> </w:t>
      </w:r>
      <w:r>
        <w:t xml:space="preserve">· Working branch:</w:t>
      </w:r>
      <w:r>
        <w:t xml:space="preserve"> </w:t>
      </w:r>
      <w:r>
        <w:rPr>
          <w:rStyle w:val="VerbatimChar"/>
        </w:rPr>
        <w:t xml:space="preserve">claude/modest-ptolemy-9efv8s</w:t>
      </w:r>
    </w:p>
    <w:p>
      <w:r>
        <w:pict>
          <v:rect style="width:0;height:1.5pt" o:hralign="center" o:hrstd="t" o:hr="t"/>
        </w:pict>
      </w:r>
    </w:p>
    <w:bookmarkStart w:id="9" w:name="where-things-stand"/>
    <w:p>
      <w:pPr>
        <w:pStyle w:val="Heading2"/>
      </w:pPr>
      <w:r>
        <w:t xml:space="preserve">1. Where things stand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Front matter, Sūktas 1–2 (+ gaps A–D)</w:t>
            </w:r>
          </w:p>
        </w:tc>
        <w:tc>
          <w:tcPr/>
          <w:p>
            <w:pPr>
              <w:pStyle w:val="Compact"/>
            </w:pPr>
            <w:r>
              <w:t xml:space="preserve">Complete; print PDF (1,249 pp.) and Word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Sūktas 3–19</w:t>
            </w:r>
          </w:p>
        </w:tc>
        <w:tc>
          <w:tcPr/>
          <w:p>
            <w:pPr>
              <w:pStyle w:val="Compact"/>
            </w:pPr>
            <w:r>
              <w:t xml:space="preserve">Complete; PDF (1,217 pp.) and Word rebuilt; partly cross-checked against second scan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Sūktas 20–32</w:t>
            </w:r>
          </w:p>
        </w:tc>
        <w:tc>
          <w:tcPr/>
          <w:p>
            <w:pPr>
              <w:pStyle w:val="Compact"/>
            </w:pPr>
            <w:r>
              <w:t xml:space="preserve">Complete; PDF (799 pp.) and 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Sūktas 33–46</w:t>
            </w:r>
          </w:p>
        </w:tc>
        <w:tc>
          <w:tcPr/>
          <w:p>
            <w:pPr>
              <w:pStyle w:val="Compact"/>
            </w:pPr>
            <w:r>
              <w:t xml:space="preserve">Complete; PDF (872 pp.) and 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Sūktas 47–61 + Pariśiṣṭa</w:t>
            </w:r>
          </w:p>
        </w:tc>
        <w:tc>
          <w:tcPr/>
          <w:p>
            <w:pPr>
              <w:pStyle w:val="Compact"/>
            </w:pPr>
            <w:r>
              <w:t xml:space="preserve">Complete; PDF (1,031 pp.) and 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Sūktas 62–80 (</w:t>
            </w:r>
            <w:r>
              <w:rPr>
                <w:rStyle w:val="VerbatimChar"/>
              </w:rPr>
              <w:t xml:space="preserve">Rig_Vol6.pdf</w:t>
            </w:r>
            <w:r>
              <w:t xml:space="preserve">, 638 pp.)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progress</w:t>
            </w:r>
            <w:r>
              <w:t xml:space="preserve"> </w:t>
            </w:r>
            <w:r>
              <w:t xml:space="preserve">— Sūkta 62 translated through printed p. 28</w:t>
            </w:r>
          </w:p>
        </w:tc>
      </w:tr>
    </w:tbl>
    <w:p>
      <w:pPr>
        <w:pStyle w:val="BodyText"/>
      </w:pPr>
      <w:r>
        <w:t xml:space="preserve">Volume 6 position: Sūkta 62, Rik 62.5, Special Topics;</w:t>
      </w:r>
      <w:r>
        <w:t xml:space="preserve"> </w:t>
      </w:r>
      <w:r>
        <w:rPr>
          <w:b/>
          <w:bCs/>
        </w:rPr>
        <w:t xml:space="preserve">next page is printed p. 29 (PDF 47)</w:t>
      </w:r>
      <w:r>
        <w:t xml:space="preserve">. Printed page = PDF − 18. Sūkta 62 has 13 Riks and runs to about printed p. 60.</w:t>
      </w:r>
    </w:p>
    <w:p>
      <w:r>
        <w:pict>
          <v:rect style="width:0;height:1.5pt" o:hralign="center" o:hrstd="t" o:hr="t"/>
        </w:pict>
      </w:r>
    </w:p>
    <w:bookmarkEnd w:id="9"/>
    <w:bookmarkStart w:id="18" w:name="what-was-done-in-order"/>
    <w:p>
      <w:pPr>
        <w:pStyle w:val="Heading2"/>
      </w:pPr>
      <w:r>
        <w:t xml:space="preserve">2. What was done, in order</w:t>
      </w:r>
    </w:p>
    <w:bookmarkStart w:id="10" w:name="volume-1-gaps"/>
    <w:p>
      <w:pPr>
        <w:pStyle w:val="Heading3"/>
      </w:pPr>
      <w:r>
        <w:t xml:space="preserve">2.1 Volume 1 gaps</w:t>
      </w:r>
    </w:p>
    <w:p>
      <w:pPr>
        <w:pStyle w:val="Compact"/>
        <w:numPr>
          <w:ilvl w:val="0"/>
          <w:numId w:val="1001"/>
        </w:numPr>
      </w:pPr>
      <w:r>
        <w:t xml:space="preserve">Translated the four portions the draft had skipped (printed pp. 95–167, 191–205, 261–283, 288–295) into</w:t>
      </w:r>
      <w:r>
        <w:t xml:space="preserve"> </w:t>
      </w:r>
      <w:r>
        <w:rPr>
          <w:rStyle w:val="VerbatimChar"/>
        </w:rPr>
        <w:t xml:space="preserve">Rigveda_Samhita_Vol1_Gaps_English_Translation.md</w:t>
      </w:r>
      <w:r>
        <w:t xml:space="preserve"> </w:t>
      </w:r>
      <w:r>
        <w:t xml:space="preserve">(Gaps A–D).</w:t>
      </w:r>
    </w:p>
    <w:p>
      <w:pPr>
        <w:pStyle w:val="Compact"/>
        <w:numPr>
          <w:ilvl w:val="0"/>
          <w:numId w:val="1001"/>
        </w:numPr>
      </w:pPr>
      <w:r>
        <w:t xml:space="preserve">Integrated them into the print pipeline (</w:t>
      </w:r>
      <w:r>
        <w:rPr>
          <w:rStyle w:val="VerbatimChar"/>
        </w:rPr>
        <w:t xml:space="preserve">publish/vol1_clean.py</w:t>
      </w:r>
      <w:r>
        <w:t xml:space="preserve">:</w:t>
      </w:r>
      <w:r>
        <w:t xml:space="preserve"> </w:t>
      </w:r>
      <w:r>
        <w:rPr>
          <w:rStyle w:val="VerbatimChar"/>
        </w:rPr>
        <w:t xml:space="preserve">load_gap</w:t>
      </w:r>
      <w:r>
        <w:t xml:space="preserve">, gap notices replaced by the translated text; chapters renumbered to the original contents table).</w:t>
      </w:r>
    </w:p>
    <w:p>
      <w:pPr>
        <w:pStyle w:val="Compact"/>
        <w:numPr>
          <w:ilvl w:val="0"/>
          <w:numId w:val="1001"/>
        </w:numPr>
      </w:pPr>
      <w:r>
        <w:t xml:space="preserve">Rebuilt Volume 1 PDF (now 1,249 pp.).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(PR #4).</w:t>
      </w:r>
    </w:p>
    <w:bookmarkEnd w:id="10"/>
    <w:bookmarkStart w:id="11" w:name="consolidated-review-spreadsheet"/>
    <w:p>
      <w:pPr>
        <w:pStyle w:val="Heading3"/>
      </w:pPr>
      <w:r>
        <w:t xml:space="preserve">2.2 Consolidated review spreadsheet</w:t>
      </w:r>
    </w:p>
    <w:p>
      <w:pPr>
        <w:pStyle w:val="Compact"/>
        <w:numPr>
          <w:ilvl w:val="0"/>
          <w:numId w:val="1002"/>
        </w:numPr>
      </w:pPr>
      <w:r>
        <w:t xml:space="preserve">Collected every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point across all volumes into</w:t>
      </w:r>
      <w:r>
        <w:t xml:space="preserve"> </w:t>
      </w:r>
      <w:r>
        <w:rPr>
          <w:rStyle w:val="VerbatimChar"/>
        </w:rPr>
        <w:t xml:space="preserve">publish/review/All_volumes_review_worklist.xlsx</w:t>
      </w:r>
      <w:r>
        <w:t xml:space="preserve"> </w:t>
      </w:r>
      <w:r>
        <w:t xml:space="preserve">(9,832 rows: Vol 1 989, Vol 2 3,452, Vol 3 1,287, Vol 4 2,210, Vol 5 1,894, plus an</w:t>
      </w:r>
      <w:r>
        <w:t xml:space="preserve"> </w:t>
      </w:r>
      <w:r>
        <w:t xml:space="preserve">“Other review points”</w:t>
      </w:r>
      <w:r>
        <w:t xml:space="preserve"> </w:t>
      </w:r>
      <w:r>
        <w:t xml:space="preserve">sheet).</w:t>
      </w:r>
    </w:p>
    <w:p>
      <w:pPr>
        <w:pStyle w:val="Compact"/>
        <w:numPr>
          <w:ilvl w:val="0"/>
          <w:numId w:val="1002"/>
        </w:numPr>
      </w:pPr>
      <w:r>
        <w:t xml:space="preserve">Tools:</w:t>
      </w:r>
      <w:r>
        <w:t xml:space="preserve"> </w:t>
      </w:r>
      <w:r>
        <w:rPr>
          <w:rStyle w:val="VerbatimChar"/>
        </w:rPr>
        <w:t xml:space="preserve">publish/review_list.py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publish/review_all.py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You decided to review the spreadsheet yourself, so it was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regenerated after the Volume 2 edits.</w:t>
      </w:r>
    </w:p>
    <w:bookmarkEnd w:id="11"/>
    <w:bookmarkStart w:id="12" w:name="word-files"/>
    <w:p>
      <w:pPr>
        <w:pStyle w:val="Heading3"/>
      </w:pPr>
      <w:r>
        <w:t xml:space="preserve">2.3 Word files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.docx</w:t>
      </w:r>
      <w:r>
        <w:t xml:space="preserve"> </w:t>
      </w:r>
      <w:r>
        <w:t xml:space="preserve">files for all five volumes rebuilt and pushed so the PDFs and Word files are in sync (Volume 1 from a cleaned temporary copy; Volume 2 from the lightened-bold text; Devanagari counts checked).</w:t>
      </w:r>
    </w:p>
    <w:bookmarkEnd w:id="12"/>
    <w:bookmarkStart w:id="13" w:name="second-scan-cross-check-of-volume-2"/>
    <w:p>
      <w:pPr>
        <w:pStyle w:val="Heading3"/>
      </w:pPr>
      <w:r>
        <w:t xml:space="preserve">2.4 Second-scan cross-check of Volume 2</w:t>
      </w:r>
    </w:p>
    <w:p>
      <w:pPr>
        <w:pStyle w:val="Compact"/>
        <w:numPr>
          <w:ilvl w:val="0"/>
          <w:numId w:val="1004"/>
        </w:numPr>
      </w:pPr>
      <w:r>
        <w:t xml:space="preserve">You supplied a second scan (</w:t>
      </w:r>
      <w:r>
        <w:rPr>
          <w:rStyle w:val="VerbatimChar"/>
        </w:rPr>
        <w:t xml:space="preserve">Rig_Vol2_B.pdf</w:t>
      </w:r>
      <w:r>
        <w:t xml:space="preserve">, 128 MB). GitHub rejected the plain push (100 MB limit), so it lives on branch</w:t>
      </w:r>
      <w:r>
        <w:t xml:space="preserve"> </w:t>
      </w:r>
      <w:r>
        <w:rPr>
          <w:rStyle w:val="VerbatimChar"/>
          <w:b/>
          <w:bCs/>
        </w:rPr>
        <w:t xml:space="preserve">scan-b</w:t>
      </w:r>
      <w:r>
        <w:t xml:space="preserve"> </w:t>
      </w:r>
      <w:r>
        <w:t xml:space="preserve">via Git LFS.</w:t>
      </w:r>
    </w:p>
    <w:p>
      <w:pPr>
        <w:pStyle w:val="Compact"/>
        <w:numPr>
          <w:ilvl w:val="0"/>
          <w:numId w:val="1004"/>
        </w:numPr>
      </w:pPr>
      <w:r>
        <w:t xml:space="preserve">Compared pages against the first scan; corrected misread words and numerals where the second scan was clearer (log:</w:t>
      </w:r>
      <w:r>
        <w:t xml:space="preserve"> </w:t>
      </w:r>
      <w:r>
        <w:rPr>
          <w:rStyle w:val="VerbatimChar"/>
        </w:rPr>
        <w:t xml:space="preserve">publish/review/vol2_xcheck_log.tsv</w:t>
      </w:r>
      <w:r>
        <w:t xml:space="preserve">; tools</w:t>
      </w:r>
      <w:r>
        <w:t xml:space="preserve"> </w:t>
      </w:r>
      <w:r>
        <w:rPr>
          <w:rStyle w:val="VerbatimChar"/>
        </w:rPr>
        <w:t xml:space="preserve">xcheck.py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xedit.py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halves.sh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flags.py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Coverage is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(about pp. 31–74 and a few other pages). Roughly 3,268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marks remain in Volume 2.</w:t>
      </w:r>
    </w:p>
    <w:p>
      <w:pPr>
        <w:pStyle w:val="Compact"/>
        <w:numPr>
          <w:ilvl w:val="0"/>
          <w:numId w:val="1004"/>
        </w:numPr>
      </w:pPr>
      <w:r>
        <w:t xml:space="preserve">You then chose to review everything yourself.</w:t>
      </w:r>
    </w:p>
    <w:bookmarkEnd w:id="13"/>
    <w:bookmarkStart w:id="14" w:name="volume-2-page-2-anuvāka-table"/>
    <w:p>
      <w:pPr>
        <w:pStyle w:val="Heading3"/>
      </w:pPr>
      <w:r>
        <w:t xml:space="preserve">2.5 Volume 2, page 2 (Anuvāka table)</w:t>
      </w:r>
    </w:p>
    <w:p>
      <w:pPr>
        <w:pStyle w:val="Compact"/>
        <w:numPr>
          <w:ilvl w:val="0"/>
          <w:numId w:val="1005"/>
        </w:numPr>
      </w:pPr>
      <w:r>
        <w:t xml:space="preserve">Reconstructed the 24-row table of Anuvākas using your transcribed rows plus constraint arithmetic (contiguous Sūkta ranges, row sums, stated totals). Result: 24 Anuvākas, 191 Sūktas, 2,006 Riks. Rows 21–24 are marked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(see To-do).</w:t>
      </w:r>
    </w:p>
    <w:p>
      <w:pPr>
        <w:pStyle w:val="Compact"/>
        <w:numPr>
          <w:ilvl w:val="0"/>
          <w:numId w:val="1005"/>
        </w:numPr>
      </w:pPr>
      <w:r>
        <w:t xml:space="preserve">A wrong first row (</w:t>
      </w:r>
      <w:r>
        <w:t xml:space="preserve">“1–9, 70”</w:t>
      </w:r>
      <w:r>
        <w:t xml:space="preserve">) was corrected to 1: Sūktas 1–3 / 3 / 30.</w:t>
      </w:r>
    </w:p>
    <w:bookmarkEnd w:id="14"/>
    <w:bookmarkStart w:id="15" w:name="lighter-bold-in-print-and-word"/>
    <w:p>
      <w:pPr>
        <w:pStyle w:val="Heading3"/>
      </w:pPr>
      <w:r>
        <w:t xml:space="preserve">2.6 Lighter bold in print and Word</w:t>
      </w:r>
    </w:p>
    <w:p>
      <w:pPr>
        <w:pStyle w:val="Compact"/>
        <w:numPr>
          <w:ilvl w:val="0"/>
          <w:numId w:val="1006"/>
        </w:numPr>
      </w:pPr>
      <w:r>
        <w:t xml:space="preserve">Heavy bold in the Volume 2 output was reduced (option 2 chosen): bold kept for section labels and the leading headword of a gloss; other inline bold removed. Implemented in</w:t>
      </w:r>
      <w:r>
        <w:t xml:space="preserve"> </w:t>
      </w:r>
      <w:r>
        <w:rPr>
          <w:rStyle w:val="VerbatimChar"/>
        </w:rPr>
        <w:t xml:space="preserve">publish/lighten.py</w:t>
      </w:r>
      <w:r>
        <w:t xml:space="preserve">, applied in</w:t>
      </w:r>
      <w:r>
        <w:t xml:space="preserve"> </w:t>
      </w:r>
      <w:r>
        <w:rPr>
          <w:rStyle w:val="VerbatimChar"/>
        </w:rPr>
        <w:t xml:space="preserve">publish/vol2_clean.py</w:t>
      </w:r>
      <w:r>
        <w:t xml:space="preserve">. The source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is untouched.</w:t>
      </w:r>
    </w:p>
    <w:p>
      <w:pPr>
        <w:pStyle w:val="Compact"/>
        <w:numPr>
          <w:ilvl w:val="0"/>
          <w:numId w:val="1006"/>
        </w:numPr>
      </w:pPr>
      <w:r>
        <w:t xml:space="preserve">Volume 2 PDF and Word rebuilt. (Offered but not requested for Volumes 1, 3, 4, 5.)</w:t>
      </w:r>
    </w:p>
    <w:bookmarkEnd w:id="15"/>
    <w:bookmarkStart w:id="16" w:name="housekeeping"/>
    <w:p>
      <w:pPr>
        <w:pStyle w:val="Heading3"/>
      </w:pPr>
      <w:r>
        <w:t xml:space="preserve">2.7 Housekeeping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merged with the work above (PR #4, PR #5).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CLAUDE.md</w:t>
      </w:r>
      <w:r>
        <w:t xml:space="preserve"> </w:t>
      </w:r>
      <w:r>
        <w:t xml:space="preserve">updated (Volume 6 line, Publication-build status).</w:t>
      </w:r>
    </w:p>
    <w:p>
      <w:pPr>
        <w:pStyle w:val="Compact"/>
        <w:numPr>
          <w:ilvl w:val="0"/>
          <w:numId w:val="1007"/>
        </w:numPr>
      </w:pPr>
      <w:r>
        <w:t xml:space="preserve">A 3.3 GB</w:t>
      </w:r>
      <w:r>
        <w:t xml:space="preserve"> </w:t>
      </w:r>
      <w:r>
        <w:rPr>
          <w:rStyle w:val="VerbatimChar"/>
        </w:rPr>
        <w:t xml:space="preserve">.nsf</w:t>
      </w:r>
      <w:r>
        <w:t xml:space="preserve"> </w:t>
      </w:r>
      <w:r>
        <w:t xml:space="preserve">file cannot be pushed to GitHub — discussion closed at your request.</w:t>
      </w:r>
    </w:p>
    <w:bookmarkEnd w:id="16"/>
    <w:bookmarkStart w:id="17" w:name="volume-6-set-up-and-translation"/>
    <w:p>
      <w:pPr>
        <w:pStyle w:val="Heading3"/>
      </w:pPr>
      <w:r>
        <w:t xml:space="preserve">2.8 Volume 6 set-up and translation</w:t>
      </w:r>
    </w:p>
    <w:p>
      <w:pPr>
        <w:pStyle w:val="Compact"/>
        <w:numPr>
          <w:ilvl w:val="0"/>
          <w:numId w:val="1008"/>
        </w:numPr>
      </w:pPr>
      <w:r>
        <w:t xml:space="preserve">Set up</w:t>
      </w:r>
      <w:r>
        <w:t xml:space="preserve"> </w:t>
      </w:r>
      <w:r>
        <w:rPr>
          <w:rStyle w:val="VerbatimChar"/>
        </w:rPr>
        <w:t xml:space="preserve">Rigveda_Samhita_Vol6_English_Translation.md</w:t>
      </w:r>
      <w:r>
        <w:t xml:space="preserve">: header, contents table of Sūktas 62–80, abbreviation table copied from Volume 5, offset PDF − 18.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Sūkta 62</w:t>
      </w:r>
      <w:r>
        <w:t xml:space="preserve"> </w:t>
      </w:r>
      <w:r>
        <w:t xml:space="preserve">(ṛṣi Nodhā Gautama, Triṣṭubh, Indra; Anukramaṇī count 13 Riks) translated through printed p. 28:</w:t>
      </w:r>
    </w:p>
    <w:p>
      <w:pPr>
        <w:pStyle w:val="Compact"/>
        <w:numPr>
          <w:ilvl w:val="1"/>
          <w:numId w:val="1009"/>
        </w:numPr>
      </w:pPr>
      <w:r>
        <w:t xml:space="preserve">pp. 1–15: Riks 62.1–62.2 complete; Rik 62.3 Saṃhitā → Bhāvārtha; Special Topics begin (Saramā and the Paṇis).</w:t>
      </w:r>
    </w:p>
    <w:p>
      <w:pPr>
        <w:pStyle w:val="Compact"/>
        <w:numPr>
          <w:ilvl w:val="1"/>
          <w:numId w:val="1009"/>
        </w:numPr>
      </w:pPr>
      <w:r>
        <w:t xml:space="preserve">pp. 16–19: the Saramā–Paṇi dialogue (Ṛ. Saṃ. 10-108, as printed in Kannada script) with the source’s Kannada paraphrase; the</w:t>
      </w:r>
      <w:r>
        <w:t xml:space="preserve"> </w:t>
      </w:r>
      <w:r>
        <w:t xml:space="preserve">“Paṇi”</w:t>
      </w:r>
      <w:r>
        <w:t xml:space="preserve"> </w:t>
      </w:r>
      <w:r>
        <w:t xml:space="preserve">word-list (forms only); grammar note.</w:t>
      </w:r>
    </w:p>
    <w:p>
      <w:pPr>
        <w:pStyle w:val="Compact"/>
        <w:numPr>
          <w:ilvl w:val="1"/>
          <w:numId w:val="1009"/>
        </w:numPr>
      </w:pPr>
      <w:r>
        <w:t xml:space="preserve">pp. 20–22: grammar notes for Rik 62.3 words; Rik 62.4 Saṃhitā, Pada, bhāṣya.</w:t>
      </w:r>
    </w:p>
    <w:p>
      <w:pPr>
        <w:pStyle w:val="Compact"/>
        <w:numPr>
          <w:ilvl w:val="1"/>
          <w:numId w:val="1009"/>
        </w:numPr>
      </w:pPr>
      <w:r>
        <w:t xml:space="preserve">pp. 23–25: Rik 62.4 Pratipadārtha, Bhāvārtha, source’s English, Special Topics (navagva/daśagva; Ṛ. Saṃ. 10-62-6, 3-39-5, 10-14-6, 4-51-4); grammar page begins.</w:t>
      </w:r>
    </w:p>
    <w:p>
      <w:pPr>
        <w:pStyle w:val="Compact"/>
        <w:numPr>
          <w:ilvl w:val="1"/>
          <w:numId w:val="1009"/>
        </w:numPr>
      </w:pPr>
      <w:r>
        <w:t xml:space="preserve">pp. 26–28: Rik 62.4 grammar concluded; Rik 62.5 Saṃhitā, Pada, bhāṣya, Pratipadārtha, Bhāvārtha, English; Special Topics begin.</w:t>
      </w:r>
    </w:p>
    <w:p>
      <w:pPr>
        <w:pStyle w:val="Compact"/>
        <w:numPr>
          <w:ilvl w:val="0"/>
          <w:numId w:val="1008"/>
        </w:numPr>
      </w:pPr>
      <w:r>
        <w:t xml:space="preserve">All committed and pushed to</w:t>
      </w:r>
      <w:r>
        <w:t xml:space="preserve"> </w:t>
      </w:r>
      <w:r>
        <w:rPr>
          <w:rStyle w:val="VerbatimChar"/>
        </w:rPr>
        <w:t xml:space="preserve">claude/modest-ptolemy-9efv8s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remarks-and-open-flags"/>
    <w:p>
      <w:pPr>
        <w:pStyle w:val="Heading2"/>
      </w:pPr>
      <w:r>
        <w:t xml:space="preserve">3. Remarks and open flags</w:t>
      </w:r>
    </w:p>
    <w:bookmarkStart w:id="19" w:name="volume-6-sūkta-62-translators-flags"/>
    <w:p>
      <w:pPr>
        <w:pStyle w:val="Heading3"/>
      </w:pPr>
      <w:r>
        <w:t xml:space="preserve">3.1 Volume 6, Sūkta 62 (translator’s flags)</w:t>
      </w:r>
    </w:p>
    <w:p>
      <w:pPr>
        <w:pStyle w:val="Compact"/>
        <w:numPr>
          <w:ilvl w:val="0"/>
          <w:numId w:val="1010"/>
        </w:numPr>
      </w:pPr>
      <w:r>
        <w:t xml:space="preserve">Nirukta references on several pages are small numerals — marked</w:t>
      </w:r>
      <w:r>
        <w:t xml:space="preserve"> </w:t>
      </w:r>
      <w:r>
        <w:rPr>
          <w:rStyle w:val="VerbatimChar"/>
        </w:rPr>
        <w:t xml:space="preserve">[?]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Ṛgveda reference numerals on pp. 15–19 and 24–28 are marked</w:t>
      </w:r>
      <w:r>
        <w:t xml:space="preserve"> </w:t>
      </w:r>
      <w:r>
        <w:rPr>
          <w:rStyle w:val="VerbatimChar"/>
        </w:rPr>
        <w:t xml:space="preserve">[?]</w:t>
      </w:r>
      <w:r>
        <w:t xml:space="preserve">; the Paṇi word-list on pp. 18–19 gives the forms but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 reference numerals (too small and crowded).</w:t>
      </w:r>
    </w:p>
    <w:p>
      <w:pPr>
        <w:pStyle w:val="Compact"/>
        <w:numPr>
          <w:ilvl w:val="0"/>
          <w:numId w:val="1010"/>
        </w:numPr>
      </w:pPr>
      <w:r>
        <w:t xml:space="preserve">The first reference numerals of the citation</w:t>
      </w:r>
      <w:r>
        <w:t xml:space="preserve"> </w:t>
      </w:r>
      <w:r>
        <w:t xml:space="preserve">“yenā navagve dadhyaṅ apornute…”</w:t>
      </w:r>
      <w:r>
        <w:t xml:space="preserve"> </w:t>
      </w:r>
      <w:r>
        <w:t xml:space="preserve">(p. 24) are unreadable (written 9-10?-4 [?]).</w:t>
      </w:r>
    </w:p>
    <w:p>
      <w:pPr>
        <w:pStyle w:val="Compact"/>
        <w:numPr>
          <w:ilvl w:val="0"/>
          <w:numId w:val="1010"/>
        </w:numPr>
      </w:pPr>
      <w:r>
        <w:t xml:space="preserve">The verses on p. 16 are given</w:t>
      </w:r>
      <w:r>
        <w:t xml:space="preserve"> </w:t>
      </w:r>
      <w:r>
        <w:rPr>
          <w:b/>
          <w:bCs/>
        </w:rPr>
        <w:t xml:space="preserve">as printed</w:t>
      </w:r>
      <w:r>
        <w:t xml:space="preserve">, which differs from the standard text in a few letters; I did not</w:t>
      </w:r>
      <w:r>
        <w:t xml:space="preserve"> </w:t>
      </w:r>
      <w:r>
        <w:t xml:space="preserve">“correct”</w:t>
      </w:r>
      <w:r>
        <w:t xml:space="preserve"> </w:t>
      </w:r>
      <w:r>
        <w:t xml:space="preserve">them. Doubtful letters:</w:t>
      </w:r>
      <w:r>
        <w:t xml:space="preserve"> </w:t>
      </w:r>
      <w:r>
        <w:t xml:space="preserve">“भवामि”</w:t>
      </w:r>
      <w:r>
        <w:t xml:space="preserve"> </w:t>
      </w:r>
      <w:r>
        <w:t xml:space="preserve">(standard: भवाति),</w:t>
      </w:r>
      <w:r>
        <w:t xml:space="preserve"> </w:t>
      </w:r>
      <w:r>
        <w:t xml:space="preserve">“ने”</w:t>
      </w:r>
      <w:r>
        <w:t xml:space="preserve"> </w:t>
      </w:r>
      <w:r>
        <w:t xml:space="preserve">for</w:t>
      </w:r>
      <w:r>
        <w:t xml:space="preserve"> </w:t>
      </w:r>
      <w:r>
        <w:t xml:space="preserve">“न”</w:t>
      </w:r>
      <w:r>
        <w:t xml:space="preserve">,</w:t>
      </w:r>
      <w:r>
        <w:t xml:space="preserve"> </w:t>
      </w:r>
      <w:r>
        <w:t xml:space="preserve">“अधुष्को”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Doubtful bhāṣya words in Rik 62.5 (p. 27):</w:t>
      </w:r>
      <w:r>
        <w:t xml:space="preserve"> </w:t>
      </w:r>
      <w:r>
        <w:t xml:space="preserve">“उपक्षयितरिन्द्र”</w:t>
      </w:r>
      <w:r>
        <w:t xml:space="preserve"> </w:t>
      </w:r>
      <w:r>
        <w:t xml:space="preserve">and</w:t>
      </w:r>
      <w:r>
        <w:t xml:space="preserve"> </w:t>
      </w:r>
      <w:r>
        <w:t xml:space="preserve">“उपरमुप्तं”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Grammar pages (pp. 13–14, 19, 20, 22, 26, 27–28) are characterized, not transcribed; sūtra numbers are given only where legible and are tentative.</w:t>
      </w:r>
      <w:r>
        <w:t xml:space="preserve"> </w:t>
      </w:r>
      <w:r>
        <w:rPr>
          <w:b/>
          <w:bCs/>
        </w:rPr>
        <w:t xml:space="preserve">Page 20 grammar note was written from a 150 dpi view only and is the least reliable of these.</w:t>
      </w:r>
    </w:p>
    <w:p>
      <w:pPr>
        <w:pStyle w:val="Compact"/>
        <w:numPr>
          <w:ilvl w:val="0"/>
          <w:numId w:val="1010"/>
        </w:numPr>
      </w:pPr>
      <w:r>
        <w:t xml:space="preserve">Accent marks in the Saṃhitā/Pada are not reproduced (Kannada notation not convertible).</w:t>
      </w:r>
    </w:p>
    <w:p>
      <w:pPr>
        <w:pStyle w:val="Compact"/>
        <w:numPr>
          <w:ilvl w:val="0"/>
          <w:numId w:val="1010"/>
        </w:numPr>
      </w:pPr>
      <w:r>
        <w:t xml:space="preserve">English glosses of untranslated Ṛgveda quotations are labelled</w:t>
      </w:r>
      <w:r>
        <w:t xml:space="preserve"> </w:t>
      </w:r>
      <w:r>
        <w:t xml:space="preserve">“mine and tentative”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abbreviation key in the Volume 6 header was copied from Volume 5 and</w:t>
      </w:r>
      <w:r>
        <w:t xml:space="preserve"> </w:t>
      </w:r>
      <w:r>
        <w:rPr>
          <w:b/>
          <w:bCs/>
        </w:rPr>
        <w:t xml:space="preserve">must be checked against PDF 18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Page headers’ small numerals (Aṣṭaka/Adhyāya/Varga) are unreliable and recorded as read.</w:t>
      </w:r>
    </w:p>
    <w:bookmarkEnd w:id="19"/>
    <w:bookmarkStart w:id="20" w:name="volume-2"/>
    <w:p>
      <w:pPr>
        <w:pStyle w:val="Heading3"/>
      </w:pPr>
      <w:r>
        <w:t xml:space="preserve">3.2 Volume 2</w:t>
      </w:r>
    </w:p>
    <w:p>
      <w:pPr>
        <w:pStyle w:val="Compact"/>
        <w:numPr>
          <w:ilvl w:val="0"/>
          <w:numId w:val="1011"/>
        </w:numPr>
      </w:pPr>
      <w:r>
        <w:t xml:space="preserve">3,268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points still open (cross-check covered only ~26+ pages).</w:t>
      </w:r>
    </w:p>
    <w:p>
      <w:pPr>
        <w:pStyle w:val="Compact"/>
        <w:numPr>
          <w:ilvl w:val="0"/>
          <w:numId w:val="1011"/>
        </w:numPr>
      </w:pPr>
      <w:r>
        <w:t xml:space="preserve">Anuvāka table rows 21–24 (</w:t>
      </w:r>
      <w:r>
        <w:rPr>
          <w:rStyle w:val="VerbatimChar"/>
        </w:rPr>
        <w:t xml:space="preserve">[?]</w:t>
      </w:r>
      <w:r>
        <w:t xml:space="preserve">): 21: 140–151 / 12 / 91; 22: 152–158 / 7 / 40; 23: 159–173 / 15 / 197; 24: 174–191 / 18 / 153.</w:t>
      </w:r>
    </w:p>
    <w:p>
      <w:pPr>
        <w:pStyle w:val="Compact"/>
        <w:numPr>
          <w:ilvl w:val="0"/>
          <w:numId w:val="1011"/>
        </w:numPr>
      </w:pPr>
      <w:r>
        <w:t xml:space="preserve">A stray Cyrillic string and old mid-file progress notes remain in the closed Volume 2 file; varga numerals unreconciled with colophons.</w:t>
      </w:r>
    </w:p>
    <w:bookmarkEnd w:id="20"/>
    <w:bookmarkStart w:id="21" w:name="volume-1"/>
    <w:p>
      <w:pPr>
        <w:pStyle w:val="Heading3"/>
      </w:pPr>
      <w:r>
        <w:t xml:space="preserve">3.3 Volume 1</w:t>
      </w:r>
    </w:p>
    <w:p>
      <w:pPr>
        <w:pStyle w:val="Compact"/>
        <w:numPr>
          <w:ilvl w:val="0"/>
          <w:numId w:val="1012"/>
        </w:numPr>
      </w:pPr>
      <w:r>
        <w:t xml:space="preserve">The mantra index is omitted (unfinished in the draft).</w:t>
      </w:r>
    </w:p>
    <w:p>
      <w:pPr>
        <w:pStyle w:val="Compact"/>
        <w:numPr>
          <w:ilvl w:val="0"/>
          <w:numId w:val="1012"/>
        </w:numPr>
      </w:pPr>
      <w:r>
        <w:t xml:space="preserve">Rishi index: Kannada-numeral hymn references not reproduced; Jaiminīya and per-prapāṭhaka tables (pp. 117–118, 138–139, 150–151) not reproduced — each noted in the text.</w:t>
      </w:r>
    </w:p>
    <w:p>
      <w:pPr>
        <w:pStyle w:val="Compact"/>
        <w:numPr>
          <w:ilvl w:val="0"/>
          <w:numId w:val="1012"/>
        </w:numPr>
      </w:pPr>
      <w:r>
        <w:t xml:space="preserve">Needs outside Vedic/Sanskrit expert review; ~59 best-effort places could be compiled into a</w:t>
      </w:r>
      <w:r>
        <w:t xml:space="preserve"> </w:t>
      </w:r>
      <w:r>
        <w:t xml:space="preserve">“known limitations”</w:t>
      </w:r>
      <w:r>
        <w:t xml:space="preserve"> </w:t>
      </w:r>
      <w:r>
        <w:t xml:space="preserve">appendix.</w:t>
      </w:r>
    </w:p>
    <w:bookmarkEnd w:id="21"/>
    <w:bookmarkStart w:id="22" w:name="general"/>
    <w:p>
      <w:pPr>
        <w:pStyle w:val="Heading3"/>
      </w:pPr>
      <w:r>
        <w:t xml:space="preserve">3.4 General</w:t>
      </w:r>
    </w:p>
    <w:p>
      <w:pPr>
        <w:pStyle w:val="Compact"/>
        <w:numPr>
          <w:ilvl w:val="0"/>
          <w:numId w:val="1013"/>
        </w:numPr>
      </w:pPr>
      <w:r>
        <w:t xml:space="preserve">Numeral reading (Kannada numerals, especially 2/3/7) is the main residual uncertainty. Constraint checks work for tables, not for isolated citation numbers.</w:t>
      </w:r>
    </w:p>
    <w:p>
      <w:pPr>
        <w:pStyle w:val="Compact"/>
        <w:numPr>
          <w:ilvl w:val="0"/>
          <w:numId w:val="1013"/>
        </w:numPr>
      </w:pPr>
      <w:r>
        <w:t xml:space="preserve">About 9,000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readings across Volumes 1–5 await outside expert review.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to-do-list"/>
    <w:p>
      <w:pPr>
        <w:pStyle w:val="Heading2"/>
      </w:pPr>
      <w:r>
        <w:t xml:space="preserve">4. To-do list</w:t>
      </w:r>
    </w:p>
    <w:bookmarkStart w:id="24" w:name="translation"/>
    <w:p>
      <w:pPr>
        <w:pStyle w:val="Heading3"/>
      </w:pPr>
      <w:r>
        <w:t xml:space="preserve">Translation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Continue Sūkta 62 from printed p. 29 (PDF 47)</w:t>
      </w:r>
      <w:r>
        <w:t xml:space="preserve"> </w:t>
      </w:r>
      <w:r>
        <w:t xml:space="preserve">— Rik 62.5 Special Topics, then Riks 62.6–62.13 (to about p. 60).</w:t>
      </w:r>
    </w:p>
    <w:p>
      <w:pPr>
        <w:pStyle w:val="Compact"/>
        <w:numPr>
          <w:ilvl w:val="0"/>
          <w:numId w:val="1014"/>
        </w:numPr>
      </w:pPr>
      <w:r>
        <w:t xml:space="preserve">Sūktas 63–80, one Sūkta per session, following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conventions.</w:t>
      </w:r>
    </w:p>
    <w:p>
      <w:pPr>
        <w:pStyle w:val="Compact"/>
        <w:numPr>
          <w:ilvl w:val="0"/>
          <w:numId w:val="1014"/>
        </w:numPr>
      </w:pPr>
      <w:r>
        <w:t xml:space="preserve">Check the abbreviation key against PDF 18 when first needed.</w:t>
      </w:r>
    </w:p>
    <w:p>
      <w:pPr>
        <w:pStyle w:val="Compact"/>
        <w:numPr>
          <w:ilvl w:val="0"/>
          <w:numId w:val="1014"/>
        </w:numPr>
      </w:pPr>
      <w:r>
        <w:t xml:space="preserve">Rebuild Volume 6 docx/PDF only when asked.</w:t>
      </w:r>
    </w:p>
    <w:bookmarkEnd w:id="24"/>
    <w:bookmarkStart w:id="25" w:name="review-and-quality"/>
    <w:p>
      <w:pPr>
        <w:pStyle w:val="Heading3"/>
      </w:pPr>
      <w:r>
        <w:t xml:space="preserve">Review and quality</w:t>
      </w:r>
    </w:p>
    <w:p>
      <w:pPr>
        <w:pStyle w:val="Compact"/>
        <w:numPr>
          <w:ilvl w:val="0"/>
          <w:numId w:val="1015"/>
        </w:numPr>
      </w:pPr>
      <w:r>
        <w:t xml:space="preserve">You: review the all-volumes spreadsheet and the Volume 2 corrections (do not regenerate the worklist unless you ask).</w:t>
      </w:r>
    </w:p>
    <w:p>
      <w:pPr>
        <w:pStyle w:val="Compact"/>
        <w:numPr>
          <w:ilvl w:val="0"/>
          <w:numId w:val="1015"/>
        </w:numPr>
      </w:pPr>
      <w:r>
        <w:t xml:space="preserve">Finish the Volume 2 second-scan cross-check: pp. 1–30 and 75+ untouched; verify rows 21–24 of the p. 2 table against the print.</w:t>
      </w:r>
    </w:p>
    <w:p>
      <w:pPr>
        <w:pStyle w:val="Compact"/>
        <w:numPr>
          <w:ilvl w:val="0"/>
          <w:numId w:val="1015"/>
        </w:numPr>
      </w:pPr>
      <w:r>
        <w:t xml:space="preserve">Optional: use the second scan (or a third source) for Volumes 3–5 numerals.</w:t>
      </w:r>
    </w:p>
    <w:p>
      <w:pPr>
        <w:pStyle w:val="Compact"/>
        <w:numPr>
          <w:ilvl w:val="0"/>
          <w:numId w:val="1015"/>
        </w:numPr>
      </w:pPr>
      <w:r>
        <w:t xml:space="preserve">Outside expert review of</w:t>
      </w:r>
      <w:r>
        <w:t xml:space="preserve"> </w:t>
      </w:r>
      <w:r>
        <w:rPr>
          <w:rStyle w:val="VerbatimChar"/>
        </w:rPr>
        <w:t xml:space="preserve">[?]</w:t>
      </w:r>
      <w:r>
        <w:t xml:space="preserve"> </w:t>
      </w:r>
      <w:r>
        <w:t xml:space="preserve">readings; known-limitations appendix for Volumes 1–2.</w:t>
      </w:r>
    </w:p>
    <w:bookmarkEnd w:id="25"/>
    <w:bookmarkStart w:id="26" w:name="publication"/>
    <w:p>
      <w:pPr>
        <w:pStyle w:val="Heading3"/>
      </w:pPr>
      <w:r>
        <w:t xml:space="preserve">Publication</w:t>
      </w:r>
    </w:p>
    <w:p>
      <w:pPr>
        <w:pStyle w:val="Compact"/>
        <w:numPr>
          <w:ilvl w:val="0"/>
          <w:numId w:val="1016"/>
        </w:numPr>
      </w:pPr>
      <w:r>
        <w:t xml:space="preserve">Present-day Maharaja and Guruji portraits, names, captions and permissions (reserved page in each volume).</w:t>
      </w:r>
    </w:p>
    <w:p>
      <w:pPr>
        <w:pStyle w:val="Compact"/>
        <w:numPr>
          <w:ilvl w:val="0"/>
          <w:numId w:val="1016"/>
        </w:numPr>
      </w:pPr>
      <w:r>
        <w:t xml:space="preserve">Optionally apply the bold-lightening to Volumes 1, 3, 4, 5 PDFs/Word (offered, not requested).</w:t>
      </w:r>
    </w:p>
    <w:p>
      <w:pPr>
        <w:pStyle w:val="Compact"/>
        <w:numPr>
          <w:ilvl w:val="0"/>
          <w:numId w:val="1016"/>
        </w:numPr>
      </w:pPr>
      <w:r>
        <w:t xml:space="preserve">Vol 1 mantra index (currently omitted).</w:t>
      </w:r>
    </w:p>
    <w:p>
      <w:pPr>
        <w:pStyle w:val="Compact"/>
        <w:numPr>
          <w:ilvl w:val="0"/>
          <w:numId w:val="1016"/>
        </w:numPr>
      </w:pPr>
      <w:r>
        <w:t xml:space="preserve">For Volume 6, when built: run</w:t>
      </w:r>
      <w:r>
        <w:t xml:space="preserve"> </w:t>
      </w:r>
      <w:r>
        <w:rPr>
          <w:rStyle w:val="VerbatimChar"/>
        </w:rPr>
        <w:t xml:space="preserve">publish/build_vol45.py</w:t>
      </w:r>
      <w:r>
        <w:t xml:space="preserve">-style build, then</w:t>
      </w:r>
      <w:r>
        <w:t xml:space="preserve"> </w:t>
      </w:r>
      <w:r>
        <w:rPr>
          <w:rStyle w:val="VerbatimChar"/>
        </w:rPr>
        <w:t xml:space="preserve">voice.residual()</w:t>
      </w:r>
      <w:r>
        <w:t xml:space="preserve"> </w:t>
      </w:r>
      <w:r>
        <w:t xml:space="preserve">on its notes and add new phrases to</w:t>
      </w:r>
      <w:r>
        <w:t xml:space="preserve"> </w:t>
      </w:r>
      <w:r>
        <w:rPr>
          <w:rStyle w:val="VerbatimChar"/>
        </w:rPr>
        <w:t xml:space="preserve">voice.EXACT</w:t>
      </w:r>
      <w:r>
        <w:t xml:space="preserve">.</w:t>
      </w:r>
    </w:p>
    <w:bookmarkEnd w:id="26"/>
    <w:bookmarkStart w:id="27" w:name="repository"/>
    <w:p>
      <w:pPr>
        <w:pStyle w:val="Heading3"/>
      </w:pPr>
      <w:r>
        <w:t xml:space="preserve">Repository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main</w:t>
      </w:r>
      <w:r>
        <w:t xml:space="preserve"> </w:t>
      </w:r>
      <w:r>
        <w:t xml:space="preserve">does not yet contain the Volume 6 work — merge when you decide (the last merge, PR #5, predates Volume 6).</w:t>
      </w:r>
    </w:p>
    <w:p>
      <w:pPr>
        <w:pStyle w:val="Compact"/>
        <w:numPr>
          <w:ilvl w:val="0"/>
          <w:numId w:val="1017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scan-b</w:t>
      </w:r>
      <w:r>
        <w:t xml:space="preserve"> </w:t>
      </w:r>
      <w:r>
        <w:t xml:space="preserve">branch holds the 128 MB second scan via Git LFS — keep or remove when the cross-check is finished.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ow-to-resume-new-chat"/>
    <w:p>
      <w:pPr>
        <w:pStyle w:val="Heading2"/>
      </w:pPr>
      <w:r>
        <w:t xml:space="preserve">5. How to resume (new chat)</w:t>
      </w:r>
    </w:p>
    <w:p>
      <w:pPr>
        <w:pStyle w:val="BlockText"/>
      </w:pPr>
      <w:r>
        <w:t xml:space="preserve">Continue the Volume 6 translation. Read CLAUDE.md and the last ~40 lines of Rigveda_Samhita_Vol6_English_Translation.md first. Work on branch claude/modest-ptolemy-9efv8s. Position: Sūkta 62, Rik 62.5, Special Topics, printed p. 29 (PDF 47) is next (printed page = PDF − 18). Source: Rig_Vol6.pdf. Follow the conventions in CLAUDE.md. Append only, replacing the single trailing</w:t>
      </w:r>
      <w:r>
        <w:t xml:space="preserve"> </w:t>
      </w:r>
      <w:r>
        <w:t xml:space="preserve">“Progress note”</w:t>
      </w:r>
      <w:r>
        <w:t xml:space="preserve">; batches of 3 pages; commit and push after each batch. Don’t create a PR or rebuild docx/PDF unless asked.</w:t>
      </w:r>
    </w:p>
    <w:p>
      <w:r>
        <w:pict>
          <v:rect style="width:0;height:1.5pt" o:hralign="center" o:hrstd="t" o:hr="t"/>
        </w:pict>
      </w:r>
    </w:p>
    <w:bookmarkEnd w:id="29"/>
    <w:bookmarkStart w:id="30" w:name="working-conventions-reminder"/>
    <w:p>
      <w:pPr>
        <w:pStyle w:val="Heading2"/>
      </w:pPr>
      <w:r>
        <w:t xml:space="preserve">6. Working conventions (reminder)</w:t>
      </w:r>
    </w:p>
    <w:p>
      <w:pPr>
        <w:pStyle w:val="Compact"/>
        <w:numPr>
          <w:ilvl w:val="0"/>
          <w:numId w:val="1018"/>
        </w:numPr>
      </w:pPr>
      <w:r>
        <w:t xml:space="preserve">View every page image before writing; never complete Sanskrit from memory.</w:t>
      </w:r>
    </w:p>
    <w:p>
      <w:pPr>
        <w:pStyle w:val="Compact"/>
        <w:numPr>
          <w:ilvl w:val="0"/>
          <w:numId w:val="1018"/>
        </w:numPr>
      </w:pPr>
      <w:r>
        <w:t xml:space="preserve">Sanskrit always in three layers: Devanagari + IAST + English.</w:t>
      </w:r>
    </w:p>
    <w:p>
      <w:pPr>
        <w:pStyle w:val="Compact"/>
        <w:numPr>
          <w:ilvl w:val="0"/>
          <w:numId w:val="1018"/>
        </w:numPr>
      </w:pPr>
      <w:r>
        <w:t xml:space="preserve">Mark doubtful readings and numerals with</w:t>
      </w:r>
      <w:r>
        <w:t xml:space="preserve"> </w:t>
      </w:r>
      <w:r>
        <w:rPr>
          <w:rStyle w:val="VerbatimChar"/>
        </w:rPr>
        <w:t xml:space="preserve">[?]</w:t>
      </w:r>
      <w:r>
        <w:t xml:space="preserve">; never invent sūtra numbers.</w:t>
      </w:r>
    </w:p>
    <w:p>
      <w:pPr>
        <w:pStyle w:val="Compact"/>
        <w:numPr>
          <w:ilvl w:val="0"/>
          <w:numId w:val="1018"/>
        </w:numPr>
      </w:pPr>
      <w:r>
        <w:t xml:space="preserve">The source’s own English is reproduced as printed, with</w:t>
      </w:r>
      <w:r>
        <w:t xml:space="preserve"> </w:t>
      </w:r>
      <w:r>
        <w:rPr>
          <w:rStyle w:val="VerbatimChar"/>
        </w:rPr>
        <w:t xml:space="preserve">[sic]</w:t>
      </w:r>
      <w:r>
        <w:t xml:space="preserve"> </w:t>
      </w:r>
      <w:r>
        <w:t xml:space="preserve">for misprints.</w:t>
      </w:r>
    </w:p>
    <w:p>
      <w:pPr>
        <w:pStyle w:val="Compact"/>
        <w:numPr>
          <w:ilvl w:val="0"/>
          <w:numId w:val="1018"/>
        </w:numPr>
      </w:pPr>
      <w:r>
        <w:t xml:space="preserve">Grammar pages (Vyākaraṇa-prakriyā) get a short note, not a transcription.</w:t>
      </w:r>
    </w:p>
    <w:p>
      <w:pPr>
        <w:pStyle w:val="Compact"/>
        <w:numPr>
          <w:ilvl w:val="0"/>
          <w:numId w:val="1018"/>
        </w:numPr>
      </w:pPr>
      <w:r>
        <w:t xml:space="preserve">One Sūkta per session; append-only output file with exactly one trailing progress note.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6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7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2026-10-26T16:19:52Z</dcterms:created>
  <dcterms:modified xsi:type="dcterms:W3CDTF">2026-10-26T16:19:52Z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