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4"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23"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p>
    <w:p>
      <w:r>
        <w:pict>
          <v:rect style="width:0;height:1.5pt" o:hralign="center" o:hrstd="t" o:hr="t"/>
        </w:pict>
      </w:r>
    </w:p>
    <w:p>
      <w:pPr>
        <w:pStyle w:val="FirstParagraph"/>
      </w:pPr>
      <w:r>
        <w:rPr>
          <w:bCs/>
          <w:b/>
        </w:rPr>
        <w:t xml:space="preserve">Progress note — printed page 408 (upper part) reached; Sūkta 27 complete (all 13 Riks).</w:t>
      </w:r>
    </w:p>
    <w:p>
      <w:pPr>
        <w:pStyle w:val="BodyText"/>
      </w:pPr>
      <w:r>
        <w:rPr>
          <w:bCs/>
          <w:b/>
        </w:rPr>
        <w:t xml:space="preserve">This batch:</w:t>
      </w:r>
      <w:r>
        <w:t xml:space="preserve"> </w:t>
      </w:r>
      <w:r>
        <w:t xml:space="preserve">Riks 12–13 of Sūkta 27 (printed pp. 401–408). Sūkta 27 is now finished; grammar pages given as short notes.</w:t>
      </w:r>
    </w:p>
    <w:p>
      <w:pPr>
        <w:pStyle w:val="BodyText"/>
      </w:pPr>
      <w:r>
        <w:rPr>
          <w:bCs/>
          <w:b/>
        </w:rPr>
        <w:t xml:space="preserve">Next task:</w:t>
      </w:r>
      <w:r>
        <w:t xml:space="preserve"> </w:t>
      </w:r>
      <w:r>
        <w:t xml:space="preserve">begin Sūkta 28 (</w:t>
      </w:r>
      <w:r>
        <w:t xml:space="preserve">“</w:t>
      </w:r>
      <w:r>
        <w:t xml:space="preserve">yatra grāvā pṛthubudhna ūrdhvo</w:t>
      </w:r>
      <w:r>
        <w:t xml:space="preserve">”</w:t>
      </w:r>
      <w:r>
        <w:t xml:space="preserve">, 9 Riks; the introductory note on the lower half of printed p. 408 is already seen: it says that</w:t>
      </w:r>
      <w:r>
        <w:t xml:space="preserve"> </w:t>
      </w:r>
      <w:r>
        <w:rPr>
          <w:iCs/>
          <w:i/>
        </w:rPr>
        <w:t xml:space="preserve">yatra grāvā</w:t>
      </w:r>
      <w:r>
        <w:t xml:space="preserve"> </w:t>
      </w:r>
      <w:r>
        <w:t xml:space="preserve">is the fifth sūkta of the Sixth Anuvāka, with nine riks — the first six in Anuṣṭubh, the three</w:t>
      </w:r>
      <w:r>
        <w:t xml:space="preserve"> </w:t>
      </w:r>
      <w:r>
        <w:rPr>
          <w:iCs/>
          <w:i/>
        </w:rPr>
        <w:t xml:space="preserve">āyajī…</w:t>
      </w:r>
      <w:r>
        <w:t xml:space="preserve"> </w:t>
      </w:r>
      <w:r>
        <w:t xml:space="preserve">riks in Gāyatrī; riks 1–4 to Indra, riks 5–6 to the</w:t>
      </w:r>
      <w:r>
        <w:t xml:space="preserve"> </w:t>
      </w:r>
      <w:r>
        <w:rPr>
          <w:iCs/>
          <w:i/>
        </w:rPr>
        <w:t xml:space="preserve">Ulūkhala</w:t>
      </w:r>
      <w:r>
        <w:t xml:space="preserve"> </w:t>
      </w:r>
      <w:r>
        <w:t xml:space="preserve">[mortar] deities, riks 7–8 to Ulūkhala and Musala [pestle], rik 9 to Indra; the application is in the Soma-pressing and the</w:t>
      </w:r>
      <w:r>
        <w:t xml:space="preserve"> </w:t>
      </w:r>
      <w:r>
        <w:rPr>
          <w:iCs/>
          <w:i/>
        </w:rPr>
        <w:t xml:space="preserve">Droṇakalaśa</w:t>
      </w:r>
      <w:r>
        <w:t xml:space="preserve">, quoting Aitareya-brāhmaṇa; Rishi Śunaḥśepa; the Anuvāda and heading block follow on p. 409, PDF page 424; Rik 1 begins on p. 409); Sūkta 28 runs to printed p. 437; Sūkta 29 begins at p. 438. Pages 389–460 are rendered at 130 dpi in /tmp/s27/r-NNN.jpg (printed page = NNN − 15); render more with</w:t>
      </w:r>
      <w:r>
        <w:t xml:space="preserve"> </w:t>
      </w:r>
      <w:r>
        <w:rPr>
          <w:rStyle w:val="VerbatimChar"/>
        </w:rPr>
        <w:t xml:space="preserve">pdftoppm -jpeg -r 130 -f N -l M Rig_Vol3.pdf</w:t>
      </w:r>
      <w:r>
        <w:t xml:space="preserve">.</w:t>
      </w:r>
    </w:p>
    <w:p>
      <w:pPr>
        <w:pStyle w:val="BodyText"/>
      </w:pPr>
      <w:r>
        <w:rPr>
          <w:bCs/>
          <w:b/>
        </w:rPr>
        <w:t xml:space="preserve">Open flags:</w:t>
      </w:r>
      <w:r>
        <w:t xml:space="preserve"> </w:t>
      </w:r>
      <w:r>
        <w:t xml:space="preserve">as in earlier notes. Sūkta 27: Anukramaṇikā quotation in the introductory note, sūtra/Uṇādi/Nirukta numerals marked [?]; Rik 12–13 grammar only outlined; Rik 13’s</w:t>
      </w:r>
      <w:r>
        <w:t xml:space="preserve"> </w:t>
      </w:r>
      <w:r>
        <w:rPr>
          <w:iCs/>
          <w:i/>
        </w:rPr>
        <w:t xml:space="preserve">vṛkṣi</w:t>
      </w:r>
      <w:r>
        <w:t xml:space="preserve"> </w:t>
      </w:r>
      <w:r>
        <w:t xml:space="preserve">derivation read from a crowded print.</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2026-10-04T04:59:16Z</dcterms:created>
  <dcterms:modified xsi:type="dcterms:W3CDTF">2026-10-04T04:59:16Z</dcterms:modified>
</cp:coreProperties>
</file>

<file path=docProps/custom.xml><?xml version="1.0" encoding="utf-8"?>
<Properties xmlns="http://schemas.openxmlformats.org/officeDocument/2006/custom-properties" xmlns:vt="http://schemas.openxmlformats.org/officeDocument/2006/docPropsVTypes"/>
</file>