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USCIS EB-1 Research Agent</w:t>
      </w:r>
    </w:p>
    <w:p>
      <w:r>
        <w:rPr>
          <w:color w:val="147D92"/>
          <w:sz w:val="24"/>
        </w:rPr>
        <w:t>A stateful research workflow with human-reviewed checklists</w:t>
      </w:r>
    </w:p>
    <w:tbl>
      <w:tblPr>
        <w:tblStyle w:val="TableGrid"/>
        <w:tblW w:type="auto" w:w="0"/>
        <w:tblLayout w:type="fixed"/>
        <w:tblLook w:firstColumn="1" w:firstRow="1" w:lastColumn="0" w:lastRow="0" w:noHBand="0" w:noVBand="1" w:val="04A0"/>
      </w:tblPr>
      <w:tblGrid>
        <w:gridCol w:w="2088"/>
        <w:gridCol w:w="7776"/>
      </w:tblGrid>
      <w:tr>
        <w:trPr>
          <w:cantSplit/>
          <w:tblHeader w:val="true"/>
        </w:trPr>
        <w:tc>
          <w:tcPr>
            <w:tcW w:type="dxa" w:w="2088"/>
            <w:shd w:fill="17365D"/>
          </w:tcPr>
          <w:p>
            <w:pPr>
              <w:spacing w:after="80" w:before="80" w:line="252" w:lineRule="auto"/>
            </w:pPr>
            <w:r>
              <w:rPr>
                <w:b/>
                <w:color w:val="FFFFFF"/>
                <w:sz w:val="19"/>
              </w:rPr>
              <w:t>Project details</w:t>
            </w:r>
          </w:p>
        </w:tc>
        <w:tc>
          <w:tcPr>
            <w:tcW w:type="dxa" w:w="7776"/>
            <w:shd w:fill="17365D"/>
          </w:tcPr>
          <w:p>
            <w:pPr>
              <w:spacing w:after="80" w:before="80" w:line="252" w:lineRule="auto"/>
            </w:pPr>
            <w:r>
              <w:rPr>
                <w:b/>
                <w:color w:val="FFFFFF"/>
                <w:sz w:val="19"/>
              </w:rPr>
              <w:t>Submission information</w:t>
            </w:r>
          </w:p>
        </w:tc>
      </w:tr>
      <w:tr>
        <w:trPr>
          <w:cantSplit/>
        </w:trPr>
        <w:tc>
          <w:tcPr>
            <w:tcW w:type="dxa" w:w="2088"/>
          </w:tcPr>
          <w:p>
            <w:pPr>
              <w:spacing w:after="80" w:before="80" w:line="252" w:lineRule="auto"/>
            </w:pPr>
            <w:r>
              <w:rPr>
                <w:sz w:val="19"/>
              </w:rPr>
              <w:t>Author</w:t>
            </w:r>
          </w:p>
        </w:tc>
        <w:tc>
          <w:tcPr>
            <w:tcW w:type="dxa" w:w="7776"/>
          </w:tcPr>
          <w:p>
            <w:pPr>
              <w:spacing w:after="80" w:before="80" w:line="252" w:lineRule="auto"/>
            </w:pPr>
            <w:r>
              <w:rPr>
                <w:sz w:val="19"/>
              </w:rPr>
              <w:t>[Your name]</w:t>
            </w:r>
          </w:p>
        </w:tc>
      </w:tr>
      <w:tr>
        <w:trPr>
          <w:cantSplit/>
        </w:trPr>
        <w:tc>
          <w:tcPr>
            <w:tcW w:type="dxa" w:w="2088"/>
            <w:shd w:fill="F0F5F8"/>
          </w:tcPr>
          <w:p>
            <w:pPr>
              <w:spacing w:after="80" w:before="80" w:line="252" w:lineRule="auto"/>
            </w:pPr>
            <w:r>
              <w:rPr>
                <w:sz w:val="19"/>
              </w:rPr>
              <w:t>Milestone</w:t>
            </w:r>
          </w:p>
        </w:tc>
        <w:tc>
          <w:tcPr>
            <w:tcW w:type="dxa" w:w="7776"/>
            <w:shd w:fill="F0F5F8"/>
          </w:tcPr>
          <w:p>
            <w:pPr>
              <w:spacing w:after="80" w:before="80" w:line="252" w:lineRule="auto"/>
            </w:pPr>
            <w:r>
              <w:rPr>
                <w:sz w:val="19"/>
              </w:rPr>
              <w:t>Week 3 — custom use case</w:t>
            </w:r>
          </w:p>
        </w:tc>
      </w:tr>
      <w:tr>
        <w:trPr>
          <w:cantSplit/>
        </w:trPr>
        <w:tc>
          <w:tcPr>
            <w:tcW w:type="dxa" w:w="2088"/>
          </w:tcPr>
          <w:p>
            <w:pPr>
              <w:spacing w:after="80" w:before="80" w:line="252" w:lineRule="auto"/>
            </w:pPr>
            <w:r>
              <w:rPr>
                <w:sz w:val="19"/>
              </w:rPr>
              <w:t>GitHub repository</w:t>
            </w:r>
          </w:p>
        </w:tc>
        <w:tc>
          <w:tcPr>
            <w:tcW w:type="dxa" w:w="7776"/>
          </w:tcPr>
          <w:p>
            <w:pPr>
              <w:spacing w:after="80" w:before="80" w:line="252" w:lineRule="auto"/>
            </w:pPr>
            <w:hyperlink r:id="rId11">
              <w:r>
                <w:rPr>
                  <w:color w:val="147D92"/>
                  <w:u w:val="single"/>
                </w:rPr>
                <w:t>eb1-research-agent-week3</w:t>
              </w:r>
            </w:hyperlink>
          </w:p>
        </w:tc>
      </w:tr>
      <w:tr>
        <w:trPr>
          <w:cantSplit/>
        </w:trPr>
        <w:tc>
          <w:tcPr>
            <w:tcW w:type="dxa" w:w="2088"/>
            <w:shd w:fill="F0F5F8"/>
          </w:tcPr>
          <w:p>
            <w:pPr>
              <w:spacing w:after="80" w:before="80" w:line="252" w:lineRule="auto"/>
            </w:pPr>
            <w:r>
              <w:rPr>
                <w:sz w:val="19"/>
              </w:rPr>
              <w:t>Policy snapshot</w:t>
            </w:r>
          </w:p>
        </w:tc>
        <w:tc>
          <w:tcPr>
            <w:tcW w:type="dxa" w:w="7776"/>
            <w:shd w:fill="F0F5F8"/>
          </w:tcPr>
          <w:p>
            <w:pPr>
              <w:spacing w:after="80" w:before="80" w:line="252" w:lineRule="auto"/>
            </w:pPr>
            <w:r>
              <w:rPr>
                <w:sz w:val="19"/>
              </w:rPr>
              <w:t>September 23, 2026 — Volume 6, Part F, Chapters 2–3</w:t>
            </w:r>
          </w:p>
        </w:tc>
      </w:tr>
      <w:tr>
        <w:trPr>
          <w:cantSplit/>
        </w:trPr>
        <w:tc>
          <w:tcPr>
            <w:tcW w:type="dxa" w:w="2088"/>
          </w:tcPr>
          <w:p>
            <w:pPr>
              <w:spacing w:after="80" w:before="80" w:line="252" w:lineRule="auto"/>
            </w:pPr>
            <w:r>
              <w:rPr>
                <w:sz w:val="19"/>
              </w:rPr>
              <w:t>Implementation status</w:t>
            </w:r>
          </w:p>
        </w:tc>
        <w:tc>
          <w:tcPr>
            <w:tcW w:type="dxa" w:w="7776"/>
          </w:tcPr>
          <w:p>
            <w:pPr>
              <w:spacing w:after="80" w:before="80" w:line="252" w:lineRule="auto"/>
            </w:pPr>
            <w:r>
              <w:rPr>
                <w:sz w:val="19"/>
              </w:rPr>
              <w:t>Implemented; 27 standalone tests passed locally and GitHub Actions passed.</w:t>
            </w:r>
          </w:p>
        </w:tc>
      </w:tr>
      <w:tr>
        <w:trPr>
          <w:cantSplit/>
        </w:trPr>
        <w:tc>
          <w:tcPr>
            <w:tcW w:type="dxa" w:w="2088"/>
            <w:shd w:fill="F0F5F8"/>
          </w:tcPr>
          <w:p>
            <w:pPr>
              <w:spacing w:after="80" w:before="80" w:line="252" w:lineRule="auto"/>
            </w:pPr>
            <w:r>
              <w:rPr>
                <w:sz w:val="19"/>
              </w:rPr>
              <w:t>Execution</w:t>
            </w:r>
          </w:p>
        </w:tc>
        <w:tc>
          <w:tcPr>
            <w:tcW w:type="dxa" w:w="7776"/>
            <w:shd w:fill="F0F5F8"/>
          </w:tcPr>
          <w:p>
            <w:pPr>
              <w:spacing w:after="80" w:before="80" w:line="252" w:lineRule="auto"/>
            </w:pPr>
            <w:r>
              <w:rPr>
                <w:sz w:val="19"/>
              </w:rPr>
              <w:t>Local Streamlit app; no app login. Live requests use a locally configured Nebius API key.</w:t>
            </w:r>
          </w:p>
        </w:tc>
      </w:tr>
    </w:tbl>
    <w:p>
      <w:pPr>
        <w:spacing w:after="0"/>
      </w:pPr>
    </w:p>
    <w:p>
      <w:pPr>
        <w:pStyle w:val="Heading1"/>
      </w:pPr>
      <w:r>
        <w:t>One-liner</w:t>
      </w:r>
    </w:p>
    <w:p>
      <w:r>
        <w:t>My agent helps applicants turn an EB-1 policy research question into a cited, reviewed checklist in a Streamlit web app, replacing manual searching and note-taking. It selects among four tools, hands off when information is missing or unsupported and before a final save, and targets completion within two minutes with successful handling of five workflow scenarios. The manual time baseline remains to be measured.</w:t>
      </w:r>
    </w:p>
    <w:p>
      <w:pPr>
        <w:pStyle w:val="Heading1"/>
      </w:pPr>
      <w:r>
        <w:t>Agent framework</w:t>
      </w:r>
    </w:p>
    <w:tbl>
      <w:tblPr>
        <w:tblStyle w:val="TableGrid"/>
        <w:tblW w:type="auto" w:w="0"/>
        <w:tblLayout w:type="fixed"/>
        <w:tblLook w:firstColumn="1" w:firstRow="1" w:lastColumn="0" w:lastRow="0" w:noHBand="0" w:noVBand="1" w:val="04A0"/>
      </w:tblPr>
      <w:tblGrid>
        <w:gridCol w:w="2088"/>
        <w:gridCol w:w="7776"/>
      </w:tblGrid>
      <w:tr>
        <w:trPr>
          <w:cantSplit/>
          <w:tblHeader w:val="true"/>
        </w:trPr>
        <w:tc>
          <w:tcPr>
            <w:tcW w:type="dxa" w:w="2088"/>
            <w:shd w:fill="17365D"/>
          </w:tcPr>
          <w:p>
            <w:pPr>
              <w:spacing w:after="80" w:before="80" w:line="252" w:lineRule="auto"/>
            </w:pPr>
            <w:r>
              <w:rPr>
                <w:b/>
                <w:color w:val="FFFFFF"/>
                <w:sz w:val="19"/>
              </w:rPr>
              <w:t>Field</w:t>
            </w:r>
          </w:p>
        </w:tc>
        <w:tc>
          <w:tcPr>
            <w:tcW w:type="dxa" w:w="7776"/>
            <w:shd w:fill="17365D"/>
          </w:tcPr>
          <w:p>
            <w:pPr>
              <w:spacing w:after="80" w:before="80" w:line="252" w:lineRule="auto"/>
            </w:pPr>
            <w:r>
              <w:rPr>
                <w:b/>
                <w:color w:val="FFFFFF"/>
                <w:sz w:val="19"/>
              </w:rPr>
              <w:t>Implementation</w:t>
            </w:r>
          </w:p>
        </w:tc>
      </w:tr>
      <w:tr>
        <w:trPr>
          <w:cantSplit/>
        </w:trPr>
        <w:tc>
          <w:tcPr>
            <w:tcW w:type="dxa" w:w="2088"/>
          </w:tcPr>
          <w:p>
            <w:pPr>
              <w:spacing w:after="80" w:before="80" w:line="252" w:lineRule="auto"/>
            </w:pPr>
            <w:r>
              <w:rPr>
                <w:sz w:val="19"/>
              </w:rPr>
              <w:t>Goal</w:t>
            </w:r>
          </w:p>
        </w:tc>
        <w:tc>
          <w:tcPr>
            <w:tcW w:type="dxa" w:w="7776"/>
          </w:tcPr>
          <w:p>
            <w:pPr>
              <w:spacing w:after="80" w:before="80" w:line="252" w:lineRule="auto"/>
            </w:pPr>
            <w:r>
              <w:rPr>
                <w:sz w:val="19"/>
              </w:rPr>
              <w:t>Research a policy question and prepare a checklist that the user can inspect, edit and approve.</w:t>
            </w:r>
          </w:p>
        </w:tc>
      </w:tr>
      <w:tr>
        <w:trPr>
          <w:cantSplit/>
        </w:trPr>
        <w:tc>
          <w:tcPr>
            <w:tcW w:type="dxa" w:w="2088"/>
            <w:shd w:fill="F0F5F8"/>
          </w:tcPr>
          <w:p>
            <w:pPr>
              <w:spacing w:after="80" w:before="80" w:line="252" w:lineRule="auto"/>
            </w:pPr>
            <w:r>
              <w:rPr>
                <w:sz w:val="19"/>
              </w:rPr>
              <w:t>Surface</w:t>
            </w:r>
          </w:p>
        </w:tc>
        <w:tc>
          <w:tcPr>
            <w:tcW w:type="dxa" w:w="7776"/>
            <w:shd w:fill="F0F5F8"/>
          </w:tcPr>
          <w:p>
            <w:pPr>
              <w:spacing w:after="80" w:before="80" w:line="252" w:lineRule="auto"/>
            </w:pPr>
            <w:r>
              <w:rPr>
                <w:sz w:val="19"/>
              </w:rPr>
              <w:t>Standalone Streamlit research app running locally on the user's computer.</w:t>
            </w:r>
          </w:p>
        </w:tc>
      </w:tr>
      <w:tr>
        <w:trPr>
          <w:cantSplit/>
        </w:trPr>
        <w:tc>
          <w:tcPr>
            <w:tcW w:type="dxa" w:w="2088"/>
          </w:tcPr>
          <w:p>
            <w:pPr>
              <w:spacing w:after="80" w:before="80" w:line="252" w:lineRule="auto"/>
            </w:pPr>
            <w:r>
              <w:rPr>
                <w:sz w:val="19"/>
              </w:rPr>
              <w:t>Steps</w:t>
            </w:r>
          </w:p>
        </w:tc>
        <w:tc>
          <w:tcPr>
            <w:tcW w:type="dxa" w:w="7776"/>
          </w:tcPr>
          <w:p>
            <w:pPr>
              <w:spacing w:after="80" w:before="80" w:line="252" w:lineRule="auto"/>
            </w:pPr>
            <w:r>
              <w:rPr>
                <w:sz w:val="19"/>
              </w:rPr>
              <w:t>Choose whether to clarify, load, search again, draft or hand off; pause for review; save after approval.</w:t>
            </w:r>
          </w:p>
        </w:tc>
      </w:tr>
      <w:tr>
        <w:trPr>
          <w:cantSplit/>
        </w:trPr>
        <w:tc>
          <w:tcPr>
            <w:tcW w:type="dxa" w:w="2088"/>
            <w:shd w:fill="F0F5F8"/>
          </w:tcPr>
          <w:p>
            <w:pPr>
              <w:spacing w:after="80" w:before="80" w:line="252" w:lineRule="auto"/>
            </w:pPr>
            <w:r>
              <w:rPr>
                <w:sz w:val="19"/>
              </w:rPr>
              <w:t>Tools</w:t>
            </w:r>
          </w:p>
        </w:tc>
        <w:tc>
          <w:tcPr>
            <w:tcW w:type="dxa" w:w="7776"/>
            <w:shd w:fill="F0F5F8"/>
          </w:tcPr>
          <w:p>
            <w:pPr>
              <w:spacing w:after="80" w:before="80" w:line="252" w:lineRule="auto"/>
            </w:pPr>
            <w:r>
              <w:rPr>
                <w:rFonts w:ascii="Consolas" w:hAnsi="Consolas"/>
                <w:sz w:val="19"/>
              </w:rPr>
              <w:t>search_policy</w:t>
            </w:r>
            <w:r>
              <w:rPr>
                <w:sz w:val="19"/>
              </w:rPr>
              <w:t xml:space="preserve"> and </w:t>
            </w:r>
            <w:r>
              <w:rPr>
                <w:rFonts w:ascii="Consolas" w:hAnsi="Consolas"/>
                <w:sz w:val="19"/>
              </w:rPr>
              <w:t>load_research_session</w:t>
            </w:r>
            <w:r>
              <w:rPr>
                <w:sz w:val="19"/>
              </w:rPr>
              <w:t xml:space="preserve"> read; </w:t>
            </w:r>
            <w:r>
              <w:rPr>
                <w:rFonts w:ascii="Consolas" w:hAnsi="Consolas"/>
                <w:sz w:val="19"/>
              </w:rPr>
              <w:t>draft_checklist</w:t>
            </w:r>
            <w:r>
              <w:rPr>
                <w:sz w:val="19"/>
              </w:rPr>
              <w:t xml:space="preserve"> prepares a draft; </w:t>
            </w:r>
            <w:r>
              <w:rPr>
                <w:rFonts w:ascii="Consolas" w:hAnsi="Consolas"/>
                <w:sz w:val="19"/>
              </w:rPr>
              <w:t>save_approved_checklist</w:t>
            </w:r>
            <w:r>
              <w:rPr>
                <w:sz w:val="19"/>
              </w:rPr>
              <w:t xml:space="preserve"> writes a final approved record.</w:t>
            </w:r>
          </w:p>
        </w:tc>
      </w:tr>
      <w:tr>
        <w:trPr>
          <w:cantSplit/>
        </w:trPr>
        <w:tc>
          <w:tcPr>
            <w:tcW w:type="dxa" w:w="2088"/>
          </w:tcPr>
          <w:p>
            <w:pPr>
              <w:spacing w:after="80" w:before="80" w:line="252" w:lineRule="auto"/>
            </w:pPr>
            <w:r>
              <w:rPr>
                <w:sz w:val="19"/>
              </w:rPr>
              <w:t>Memory</w:t>
            </w:r>
          </w:p>
        </w:tc>
        <w:tc>
          <w:tcPr>
            <w:tcW w:type="dxa" w:w="7776"/>
          </w:tcPr>
          <w:p>
            <w:pPr>
              <w:spacing w:after="80" w:before="80" w:line="252" w:lineRule="auto"/>
            </w:pPr>
            <w:r>
              <w:rPr>
                <w:sz w:val="19"/>
              </w:rPr>
              <w:t>Goal, category, history, evidence, trace, draft and review state use SQLite checkpoints. Local SQLite state recovers across app restarts.</w:t>
            </w:r>
          </w:p>
        </w:tc>
      </w:tr>
      <w:tr>
        <w:trPr>
          <w:cantSplit/>
        </w:trPr>
        <w:tc>
          <w:tcPr>
            <w:tcW w:type="dxa" w:w="2088"/>
            <w:shd w:fill="F0F5F8"/>
          </w:tcPr>
          <w:p>
            <w:pPr>
              <w:spacing w:after="80" w:before="80" w:line="252" w:lineRule="auto"/>
            </w:pPr>
            <w:r>
              <w:rPr>
                <w:sz w:val="19"/>
              </w:rPr>
              <w:t>Limits</w:t>
            </w:r>
          </w:p>
        </w:tc>
        <w:tc>
          <w:tcPr>
            <w:tcW w:type="dxa" w:w="7776"/>
            <w:shd w:fill="F0F5F8"/>
          </w:tcPr>
          <w:p>
            <w:pPr>
              <w:spacing w:after="80" w:before="80" w:line="252" w:lineRule="auto"/>
            </w:pPr>
            <w:r>
              <w:rPr>
                <w:sz w:val="19"/>
              </w:rPr>
              <w:t>No personal eligibility decision, approval probability, invented candidate facts, LinkedIn scraping, email sending or automatic final save.</w:t>
            </w:r>
          </w:p>
        </w:tc>
      </w:tr>
      <w:tr>
        <w:trPr>
          <w:cantSplit/>
        </w:trPr>
        <w:tc>
          <w:tcPr>
            <w:tcW w:type="dxa" w:w="2088"/>
          </w:tcPr>
          <w:p>
            <w:pPr>
              <w:spacing w:after="80" w:before="80" w:line="252" w:lineRule="auto"/>
            </w:pPr>
            <w:r>
              <w:rPr>
                <w:sz w:val="19"/>
              </w:rPr>
              <w:t>Human review</w:t>
            </w:r>
          </w:p>
        </w:tc>
        <w:tc>
          <w:tcPr>
            <w:tcW w:type="dxa" w:w="7776"/>
          </w:tcPr>
          <w:p>
            <w:pPr>
              <w:spacing w:after="80" w:before="80" w:line="252" w:lineRule="auto"/>
            </w:pPr>
            <w:r>
              <w:rPr>
                <w:sz w:val="19"/>
              </w:rPr>
              <w:t>Approve displayed draft, edit suggested tasks/notes and review again, or cancel. Editing clears approval.</w:t>
            </w:r>
          </w:p>
        </w:tc>
      </w:tr>
      <w:tr>
        <w:trPr>
          <w:cantSplit/>
        </w:trPr>
        <w:tc>
          <w:tcPr>
            <w:tcW w:type="dxa" w:w="2088"/>
            <w:shd w:fill="F0F5F8"/>
          </w:tcPr>
          <w:p>
            <w:pPr>
              <w:spacing w:after="80" w:before="80" w:line="252" w:lineRule="auto"/>
            </w:pPr>
            <w:r>
              <w:rPr>
                <w:sz w:val="19"/>
              </w:rPr>
              <w:t>Recovery</w:t>
            </w:r>
          </w:p>
        </w:tc>
        <w:tc>
          <w:tcPr>
            <w:tcW w:type="dxa" w:w="7776"/>
            <w:shd w:fill="F0F5F8"/>
          </w:tcPr>
          <w:p>
            <w:pPr>
              <w:spacing w:after="80" w:before="80" w:line="252" w:lineRule="auto"/>
            </w:pPr>
            <w:r>
              <w:rPr>
                <w:sz w:val="19"/>
              </w:rPr>
              <w:t>One client retry for transient API failures; bounded planning/search; empty evidence hands off. Save retries once, retains failed state, and supports an idempotent retry.</w:t>
            </w:r>
          </w:p>
        </w:tc>
      </w:tr>
      <w:tr>
        <w:trPr>
          <w:cantSplit/>
        </w:trPr>
        <w:tc>
          <w:tcPr>
            <w:tcW w:type="dxa" w:w="2088"/>
          </w:tcPr>
          <w:p>
            <w:pPr>
              <w:spacing w:after="80" w:before="80" w:line="252" w:lineRule="auto"/>
            </w:pPr>
            <w:r>
              <w:rPr>
                <w:sz w:val="19"/>
              </w:rPr>
              <w:t>Success</w:t>
            </w:r>
          </w:p>
        </w:tc>
        <w:tc>
          <w:tcPr>
            <w:tcW w:type="dxa" w:w="7776"/>
          </w:tcPr>
          <w:p>
            <w:pPr>
              <w:spacing w:after="80" w:before="80" w:line="252" w:lineRule="auto"/>
            </w:pPr>
            <w:r>
              <w:rPr>
                <w:sz w:val="19"/>
              </w:rPr>
              <w:t>Five scenario categories tested; final live judging task produced a focused checklist and survived restart/edit/approval in 12.87 scripted seconds. Real human review time is excluded.</w:t>
            </w:r>
          </w:p>
        </w:tc>
      </w:tr>
    </w:tbl>
    <w:p>
      <w:pPr>
        <w:spacing w:after="0"/>
      </w:pPr>
    </w:p>
    <w:p>
      <w:pPr>
        <w:pStyle w:val="Heading1"/>
      </w:pPr>
      <w:r>
        <w:t>Why this is an agent</w:t>
      </w:r>
    </w:p>
    <w:p>
      <w:r>
        <w:t>The model chooses the next action using the current goal and tool observations, including additional searches or clarification. LangGraph routes those decisions, stores state and interrupts for human review. Tool inputs and writes are enforced in code. This extends the Week 2 retrieval system rather than simply renaming a Q&amp;A chain.</w:t>
      </w:r>
    </w:p>
    <w:p>
      <w:pPr>
        <w:pStyle w:val="Heading1"/>
      </w:pPr>
      <w:r>
        <w:t>Dataset, prompts and implementation</w:t>
      </w:r>
    </w:p>
    <w:p>
      <w:r>
        <w:t xml:space="preserve">The agent reuses the public USCIS EB-1A/EB-1B corpus from Week 2: two English chapters, 23 unique source pages and 65 retrieval chunks. LlamaParse OCR was cached after direct extraction proved garbled; page and chapter provenance were retained. The standalone repository includes the prepared text and precomputed index. The planner uses </w:t>
      </w:r>
      <w:r>
        <w:rPr>
          <w:rFonts w:ascii="Consolas" w:hAnsi="Consolas"/>
          <w:sz w:val="18"/>
        </w:rPr>
        <w:t>Qwen/Qwen3-235B-A22B-Instruct-2507</w:t>
      </w:r>
      <w:r>
        <w:t xml:space="preserve"> on Nebius. The exact planner prompt and four LangChain tool definitions are in </w:t>
      </w:r>
      <w:hyperlink r:id="rId12">
        <w:r>
          <w:rPr>
            <w:color w:val="147D92"/>
            <w:u w:val="single"/>
          </w:rPr>
          <w:t>eb1/research.py</w:t>
        </w:r>
      </w:hyperlink>
      <w:r>
        <w:t xml:space="preserve">; shared answer/evidence instructions are in </w:t>
      </w:r>
      <w:hyperlink r:id="rId13">
        <w:r>
          <w:rPr>
            <w:color w:val="147D92"/>
            <w:u w:val="single"/>
          </w:rPr>
          <w:t>eb1/qa.py</w:t>
        </w:r>
      </w:hyperlink>
      <w:r>
        <w:t xml:space="preserve">. The architecture and data locations are documented in </w:t>
      </w:r>
      <w:hyperlink r:id="rId14">
        <w:r>
          <w:rPr>
            <w:color w:val="147D92"/>
            <w:u w:val="single"/>
          </w:rPr>
          <w:t>docs/ARCHITECTURE.md</w:t>
        </w:r>
      </w:hyperlink>
      <w:r>
        <w:t>.</w:t>
      </w:r>
    </w:p>
    <w:p>
      <w:r>
        <w:t>Codex generated and revised original code from the user's requested scope. Testing specifically targeted restart behavior, edit-before-approval, cancellation, tool failures and duplicate-save prevention. Initial live testing exposed a generic checklist that did not address judging; a stronger model and an explicit focus check corrected that failure.</w:t>
      </w:r>
    </w:p>
    <w:p>
      <w:r>
        <w:t>Selected user prompts given to Codex, reproduced verbatim:</w:t>
      </w:r>
    </w:p>
    <w:p>
      <w:pPr>
        <w:pStyle w:val="ListBullet"/>
      </w:pPr>
      <w:r>
        <w:t>"Let's consider a simple project that can check all boxes laid out in the week2 and 3 files but can be wrapped up sooner, using any public repositories"</w:t>
      </w:r>
    </w:p>
    <w:p>
      <w:pPr>
        <w:pStyle w:val="ListBullet"/>
      </w:pPr>
      <w:r>
        <w:t>"I can't share the password with examiner,etc. let's keep it simple and make sure everything streamlines iwth submission details for week 2 and 3"</w:t>
      </w:r>
    </w:p>
    <w:p>
      <w:r>
        <w:t>The final submission uses local Streamlit execution and retains the agent's review-before-save boundary.</w:t>
      </w:r>
    </w:p>
    <w:p>
      <w:pPr>
        <w:pStyle w:val="Heading1"/>
      </w:pPr>
      <w:r>
        <w:t>Evaluation and learnings</w:t>
      </w:r>
    </w:p>
    <w:p>
      <w:r>
        <w:t xml:space="preserve">The standalone suite passed 27 tests, including Streamlit form interactions, local UI behavior and optional access-control checks, workspace isolation and usage limits. Live checks covered a judged-evidence checklist with simulated review, ambiguity/cancellation and unsupported requests. Error/retry scenarios use controlled injected failures. See </w:t>
      </w:r>
      <w:hyperlink r:id="rId15">
        <w:r>
          <w:rPr>
            <w:color w:val="147D92"/>
            <w:u w:val="single"/>
          </w:rPr>
          <w:t>docs/WEEK3_EVALUATION.md</w:t>
        </w:r>
      </w:hyperlink>
      <w:r>
        <w:t xml:space="preserve"> and </w:t>
      </w:r>
      <w:hyperlink r:id="rId16">
        <w:r>
          <w:rPr>
            <w:color w:val="147D92"/>
            <w:u w:val="single"/>
          </w:rPr>
          <w:t>evals/week3_live.json</w:t>
        </w:r>
      </w:hyperlink>
      <w:r>
        <w:t>.</w:t>
      </w:r>
    </w:p>
    <w:p>
      <w:r>
        <w:t>Approval belongs in code, not only in the prompt. A durable checkpoint is necessary to resume an unfinished review. A successful save is not sufficient evidence of a useful checklist: topic focus and claim support must also be checked. No measured human time saving is claimed until the manual baseline is recorded.</w:t>
      </w:r>
    </w:p>
    <w:p>
      <w:pPr>
        <w:pStyle w:val="Heading1"/>
      </w:pPr>
      <w:r>
        <w:t>Architecture and data handling</w:t>
      </w:r>
    </w:p>
    <w:p>
      <w:r>
        <w:t>Research goal → model selects a tool or clarification → policy retrieval and draft → human review → approve, edit or cancel → approved checklist saved in SQLite.</w:t>
      </w:r>
    </w:p>
    <w:tbl>
      <w:tblPr>
        <w:tblStyle w:val="TableGrid"/>
        <w:tblW w:type="auto" w:w="0"/>
        <w:tblLayout w:type="fixed"/>
        <w:tblLook w:firstColumn="1" w:firstRow="1" w:lastColumn="0" w:lastRow="0" w:noHBand="0" w:noVBand="1" w:val="04A0"/>
      </w:tblPr>
      <w:tblGrid>
        <w:gridCol w:w="2088"/>
        <w:gridCol w:w="7776"/>
      </w:tblGrid>
      <w:tr>
        <w:trPr>
          <w:cantSplit/>
          <w:tblHeader w:val="true"/>
        </w:trPr>
        <w:tc>
          <w:tcPr>
            <w:tcW w:type="dxa" w:w="2088"/>
            <w:shd w:fill="17365D"/>
          </w:tcPr>
          <w:p>
            <w:pPr>
              <w:spacing w:after="80" w:before="80" w:line="252" w:lineRule="auto"/>
            </w:pPr>
            <w:r>
              <w:rPr>
                <w:b/>
                <w:color w:val="FFFFFF"/>
                <w:sz w:val="19"/>
              </w:rPr>
              <w:t>Tool</w:t>
            </w:r>
          </w:p>
        </w:tc>
        <w:tc>
          <w:tcPr>
            <w:tcW w:type="dxa" w:w="7776"/>
            <w:shd w:fill="17365D"/>
          </w:tcPr>
          <w:p>
            <w:pPr>
              <w:spacing w:after="80" w:before="80" w:line="252" w:lineRule="auto"/>
            </w:pPr>
            <w:r>
              <w:rPr>
                <w:b/>
                <w:color w:val="FFFFFF"/>
                <w:sz w:val="19"/>
              </w:rPr>
              <w:t>Responsibility and boundary</w:t>
            </w:r>
          </w:p>
        </w:tc>
      </w:tr>
      <w:tr>
        <w:trPr>
          <w:cantSplit/>
        </w:trPr>
        <w:tc>
          <w:tcPr>
            <w:tcW w:type="dxa" w:w="2088"/>
          </w:tcPr>
          <w:p>
            <w:pPr>
              <w:spacing w:after="80" w:before="80" w:line="252" w:lineRule="auto"/>
            </w:pPr>
            <w:r>
              <w:rPr>
                <w:sz w:val="19"/>
              </w:rPr>
              <w:t>search_policy</w:t>
            </w:r>
          </w:p>
        </w:tc>
        <w:tc>
          <w:tcPr>
            <w:tcW w:type="dxa" w:w="7776"/>
          </w:tcPr>
          <w:p>
            <w:pPr>
              <w:spacing w:after="80" w:before="80" w:line="252" w:lineRule="auto"/>
            </w:pPr>
            <w:r>
              <w:rPr>
                <w:sz w:val="19"/>
              </w:rPr>
              <w:t>Read relevant public policy passages.</w:t>
            </w:r>
          </w:p>
        </w:tc>
      </w:tr>
      <w:tr>
        <w:trPr>
          <w:cantSplit/>
        </w:trPr>
        <w:tc>
          <w:tcPr>
            <w:tcW w:type="dxa" w:w="2088"/>
            <w:shd w:fill="F0F5F8"/>
          </w:tcPr>
          <w:p>
            <w:pPr>
              <w:spacing w:after="80" w:before="80" w:line="252" w:lineRule="auto"/>
            </w:pPr>
            <w:r>
              <w:rPr>
                <w:sz w:val="19"/>
              </w:rPr>
              <w:t>load_research_session</w:t>
            </w:r>
          </w:p>
        </w:tc>
        <w:tc>
          <w:tcPr>
            <w:tcW w:type="dxa" w:w="7776"/>
            <w:shd w:fill="F0F5F8"/>
          </w:tcPr>
          <w:p>
            <w:pPr>
              <w:spacing w:after="80" w:before="80" w:line="252" w:lineRule="auto"/>
            </w:pPr>
            <w:r>
              <w:rPr>
                <w:sz w:val="19"/>
              </w:rPr>
              <w:t>Read approved research within the current workspace.</w:t>
            </w:r>
          </w:p>
        </w:tc>
      </w:tr>
      <w:tr>
        <w:trPr>
          <w:cantSplit/>
        </w:trPr>
        <w:tc>
          <w:tcPr>
            <w:tcW w:type="dxa" w:w="2088"/>
          </w:tcPr>
          <w:p>
            <w:pPr>
              <w:spacing w:after="80" w:before="80" w:line="252" w:lineRule="auto"/>
            </w:pPr>
            <w:r>
              <w:rPr>
                <w:sz w:val="19"/>
              </w:rPr>
              <w:t>draft_checklist</w:t>
            </w:r>
          </w:p>
        </w:tc>
        <w:tc>
          <w:tcPr>
            <w:tcW w:type="dxa" w:w="7776"/>
          </w:tcPr>
          <w:p>
            <w:pPr>
              <w:spacing w:after="80" w:before="80" w:line="252" w:lineRule="auto"/>
            </w:pPr>
            <w:r>
              <w:rPr>
                <w:sz w:val="19"/>
              </w:rPr>
              <w:t>Prepare cited research tasks without final approval or save.</w:t>
            </w:r>
          </w:p>
        </w:tc>
      </w:tr>
      <w:tr>
        <w:trPr>
          <w:cantSplit/>
        </w:trPr>
        <w:tc>
          <w:tcPr>
            <w:tcW w:type="dxa" w:w="2088"/>
            <w:shd w:fill="F0F5F8"/>
          </w:tcPr>
          <w:p>
            <w:pPr>
              <w:spacing w:after="80" w:before="80" w:line="252" w:lineRule="auto"/>
            </w:pPr>
            <w:r>
              <w:rPr>
                <w:sz w:val="19"/>
              </w:rPr>
              <w:t>save_approved_checklist</w:t>
            </w:r>
          </w:p>
        </w:tc>
        <w:tc>
          <w:tcPr>
            <w:tcW w:type="dxa" w:w="7776"/>
            <w:shd w:fill="F0F5F8"/>
          </w:tcPr>
          <w:p>
            <w:pPr>
              <w:spacing w:after="80" w:before="80" w:line="252" w:lineRule="auto"/>
            </w:pPr>
            <w:r>
              <w:rPr>
                <w:sz w:val="19"/>
              </w:rPr>
              <w:t>Write only the exact approved draft; repeated saves are idempotent.</w:t>
            </w:r>
          </w:p>
        </w:tc>
      </w:tr>
    </w:tbl>
    <w:p>
      <w:pPr>
        <w:spacing w:after="0"/>
      </w:pPr>
    </w:p>
    <w:p>
      <w:r>
        <w:t>Checkpoint and session-catalog writes automatically preserve unfinished work. The final checklist write requires explicit approval. Editing clears approval. The planner has at most six steps and three searches; API calls retry transient failures once, and a failed save retains a retryable state.</w:t>
      </w:r>
    </w:p>
    <w:p>
      <w:r>
        <w:t>The Streamlit app runs on the local computer at http://127.0.0.1:8501. No app login is required. Live model requests use a Nebius API key stored in a local .env file; a reviewer reproducing the project supplies their own key. Credentials are excluded from GitHub and from this report.</w:t>
      </w:r>
    </w:p>
    <w:p>
      <w:r>
        <w:t>Local SQLite checkpoints, conversation state and approved checklists survive app restarts. Reopen a research session to continue review, then approve, edit or cancel. Approved checklists can also be downloaded as Markdown files.</w:t>
      </w:r>
    </w:p>
    <w:p>
      <w:r>
        <w:br w:type="page"/>
      </w:r>
    </w:p>
    <w:p>
      <w:pPr>
        <w:pStyle w:val="Heading1"/>
      </w:pPr>
      <w:r>
        <w:t>Evaluation results</w:t>
      </w:r>
    </w:p>
    <w:p>
      <w:r>
        <w:t xml:space="preserve">Final model: </w:t>
      </w:r>
      <w:r>
        <w:rPr>
          <w:rFonts w:ascii="Consolas" w:hAnsi="Consolas"/>
          <w:sz w:val="18"/>
        </w:rPr>
        <w:t>Qwen/Qwen3-235B-A22B-Instruct-2507</w:t>
      </w:r>
      <w:r>
        <w:t xml:space="preserve"> on Nebius. Tests used public policy questions and synthetic workflow state; no candidate records.</w:t>
      </w:r>
    </w:p>
    <w:p>
      <w:pPr>
        <w:pStyle w:val="Heading2"/>
      </w:pPr>
      <w:r>
        <w:t>Results</w:t>
      </w:r>
    </w:p>
    <w:tbl>
      <w:tblPr>
        <w:tblStyle w:val="TableGrid"/>
        <w:tblW w:type="auto" w:w="0"/>
        <w:tblLayout w:type="fixed"/>
        <w:tblLook w:firstColumn="1" w:firstRow="1" w:lastColumn="0" w:lastRow="0" w:noHBand="0" w:noVBand="1" w:val="04A0"/>
      </w:tblPr>
      <w:tblGrid>
        <w:gridCol w:w="3240"/>
        <w:gridCol w:w="3312"/>
        <w:gridCol w:w="3312"/>
      </w:tblGrid>
      <w:tr>
        <w:trPr>
          <w:cantSplit/>
          <w:tblHeader w:val="true"/>
        </w:trPr>
        <w:tc>
          <w:tcPr>
            <w:tcW w:type="dxa" w:w="3240"/>
            <w:shd w:fill="17365D"/>
          </w:tcPr>
          <w:p>
            <w:pPr>
              <w:spacing w:after="80" w:before="80" w:line="252" w:lineRule="auto"/>
            </w:pPr>
            <w:r>
              <w:rPr>
                <w:b/>
                <w:color w:val="FFFFFF"/>
                <w:sz w:val="19"/>
              </w:rPr>
              <w:t>Required scenario</w:t>
            </w:r>
          </w:p>
        </w:tc>
        <w:tc>
          <w:tcPr>
            <w:tcW w:type="dxa" w:w="3312"/>
            <w:shd w:fill="17365D"/>
          </w:tcPr>
          <w:p>
            <w:pPr>
              <w:spacing w:after="80" w:before="80" w:line="252" w:lineRule="auto"/>
            </w:pPr>
            <w:r>
              <w:rPr>
                <w:b/>
                <w:color w:val="FFFFFF"/>
                <w:sz w:val="19"/>
              </w:rPr>
              <w:t>Evidence</w:t>
            </w:r>
          </w:p>
        </w:tc>
        <w:tc>
          <w:tcPr>
            <w:tcW w:type="dxa" w:w="3312"/>
            <w:shd w:fill="17365D"/>
          </w:tcPr>
          <w:p>
            <w:pPr>
              <w:spacing w:after="80" w:before="80" w:line="252" w:lineRule="auto"/>
            </w:pPr>
            <w:r>
              <w:rPr>
                <w:b/>
                <w:color w:val="FFFFFF"/>
                <w:sz w:val="19"/>
              </w:rPr>
              <w:t>Outcome</w:t>
            </w:r>
          </w:p>
        </w:tc>
      </w:tr>
      <w:tr>
        <w:trPr>
          <w:cantSplit/>
        </w:trPr>
        <w:tc>
          <w:tcPr>
            <w:tcW w:type="dxa" w:w="3240"/>
          </w:tcPr>
          <w:p>
            <w:pPr>
              <w:spacing w:after="80" w:before="80" w:line="252" w:lineRule="auto"/>
            </w:pPr>
            <w:r>
              <w:rPr>
                <w:sz w:val="19"/>
              </w:rPr>
              <w:t>Successful reviewed save</w:t>
            </w:r>
          </w:p>
        </w:tc>
        <w:tc>
          <w:tcPr>
            <w:tcW w:type="dxa" w:w="3312"/>
          </w:tcPr>
          <w:p>
            <w:pPr>
              <w:spacing w:after="80" w:before="80" w:line="252" w:lineRule="auto"/>
            </w:pPr>
            <w:r>
              <w:rPr>
                <w:sz w:val="19"/>
              </w:rPr>
              <w:t>Live agent searched EB-1B judging policy, prepared specific tasks, paused for review, then saved after simulated approval.</w:t>
            </w:r>
          </w:p>
        </w:tc>
        <w:tc>
          <w:tcPr>
            <w:tcW w:type="dxa" w:w="3312"/>
          </w:tcPr>
          <w:p>
            <w:pPr>
              <w:spacing w:after="80" w:before="80" w:line="252" w:lineRule="auto"/>
            </w:pPr>
            <w:r>
              <w:rPr>
                <w:sz w:val="19"/>
              </w:rPr>
              <w:t>Passed; 12.87 seconds including scripted restart/edit/approval, excluding real human review time.</w:t>
            </w:r>
          </w:p>
        </w:tc>
      </w:tr>
      <w:tr>
        <w:trPr>
          <w:cantSplit/>
        </w:trPr>
        <w:tc>
          <w:tcPr>
            <w:tcW w:type="dxa" w:w="3240"/>
            <w:shd w:fill="F0F5F8"/>
          </w:tcPr>
          <w:p>
            <w:pPr>
              <w:spacing w:after="80" w:before="80" w:line="252" w:lineRule="auto"/>
            </w:pPr>
            <w:r>
              <w:rPr>
                <w:sz w:val="19"/>
              </w:rPr>
              <w:t>Missing information</w:t>
            </w:r>
          </w:p>
        </w:tc>
        <w:tc>
          <w:tcPr>
            <w:tcW w:type="dxa" w:w="3312"/>
            <w:shd w:fill="F0F5F8"/>
          </w:tcPr>
          <w:p>
            <w:pPr>
              <w:spacing w:after="80" w:before="80" w:line="252" w:lineRule="auto"/>
            </w:pPr>
            <w:r>
              <w:rPr>
                <w:sz w:val="19"/>
              </w:rPr>
              <w:t>Ambiguous job-offer request interrupted for category clarification; cancellation saved no final checklist. Restart-and-clarify is also covered by a deterministic test.</w:t>
            </w:r>
          </w:p>
        </w:tc>
        <w:tc>
          <w:tcPr>
            <w:tcW w:type="dxa" w:w="3312"/>
            <w:shd w:fill="F0F5F8"/>
          </w:tcPr>
          <w:p>
            <w:pPr>
              <w:spacing w:after="80" w:before="80" w:line="252" w:lineRule="auto"/>
            </w:pPr>
            <w:r>
              <w:rPr>
                <w:sz w:val="19"/>
              </w:rPr>
              <w:t>Passed.</w:t>
            </w:r>
          </w:p>
        </w:tc>
      </w:tr>
      <w:tr>
        <w:trPr>
          <w:cantSplit/>
        </w:trPr>
        <w:tc>
          <w:tcPr>
            <w:tcW w:type="dxa" w:w="3240"/>
          </w:tcPr>
          <w:p>
            <w:pPr>
              <w:spacing w:after="80" w:before="80" w:line="252" w:lineRule="auto"/>
            </w:pPr>
            <w:r>
              <w:rPr>
                <w:sz w:val="19"/>
              </w:rPr>
              <w:t>Unsupported question</w:t>
            </w:r>
          </w:p>
        </w:tc>
        <w:tc>
          <w:tcPr>
            <w:tcW w:type="dxa" w:w="3312"/>
          </w:tcPr>
          <w:p>
            <w:pPr>
              <w:spacing w:after="80" w:before="80" w:line="252" w:lineRule="auto"/>
            </w:pPr>
            <w:r>
              <w:rPr>
                <w:sz w:val="19"/>
              </w:rPr>
              <w:t>Personal approval-probability request handed off with no final save.</w:t>
            </w:r>
          </w:p>
        </w:tc>
        <w:tc>
          <w:tcPr>
            <w:tcW w:type="dxa" w:w="3312"/>
          </w:tcPr>
          <w:p>
            <w:pPr>
              <w:spacing w:after="80" w:before="80" w:line="252" w:lineRule="auto"/>
            </w:pPr>
            <w:r>
              <w:rPr>
                <w:sz w:val="19"/>
              </w:rPr>
              <w:t>Passed.</w:t>
            </w:r>
          </w:p>
        </w:tc>
      </w:tr>
      <w:tr>
        <w:trPr>
          <w:cantSplit/>
        </w:trPr>
        <w:tc>
          <w:tcPr>
            <w:tcW w:type="dxa" w:w="3240"/>
            <w:shd w:fill="F0F5F8"/>
          </w:tcPr>
          <w:p>
            <w:pPr>
              <w:spacing w:after="80" w:before="80" w:line="252" w:lineRule="auto"/>
            </w:pPr>
            <w:r>
              <w:rPr>
                <w:sz w:val="19"/>
              </w:rPr>
              <w:t>Restart during review, edit/cancel</w:t>
            </w:r>
          </w:p>
        </w:tc>
        <w:tc>
          <w:tcPr>
            <w:tcW w:type="dxa" w:w="3312"/>
            <w:shd w:fill="F0F5F8"/>
          </w:tcPr>
          <w:p>
            <w:pPr>
              <w:spacing w:after="80" w:before="80" w:line="252" w:lineRule="auto"/>
            </w:pPr>
            <w:r>
              <w:rPr>
                <w:sz w:val="19"/>
              </w:rPr>
              <w:t>A new agent instance recovered the review checkpoint; editing required fresh approval. Separate cancel tests confirmed no final save.</w:t>
            </w:r>
          </w:p>
        </w:tc>
        <w:tc>
          <w:tcPr>
            <w:tcW w:type="dxa" w:w="3312"/>
            <w:shd w:fill="F0F5F8"/>
          </w:tcPr>
          <w:p>
            <w:pPr>
              <w:spacing w:after="80" w:before="80" w:line="252" w:lineRule="auto"/>
            </w:pPr>
            <w:r>
              <w:rPr>
                <w:sz w:val="19"/>
              </w:rPr>
              <w:t>Passed.</w:t>
            </w:r>
          </w:p>
        </w:tc>
      </w:tr>
      <w:tr>
        <w:trPr>
          <w:cantSplit/>
        </w:trPr>
        <w:tc>
          <w:tcPr>
            <w:tcW w:type="dxa" w:w="3240"/>
          </w:tcPr>
          <w:p>
            <w:pPr>
              <w:spacing w:after="80" w:before="80" w:line="252" w:lineRule="auto"/>
            </w:pPr>
            <w:r>
              <w:rPr>
                <w:sz w:val="19"/>
              </w:rPr>
              <w:t>Tool/save failure and recovery</w:t>
            </w:r>
          </w:p>
        </w:tc>
        <w:tc>
          <w:tcPr>
            <w:tcW w:type="dxa" w:w="3312"/>
          </w:tcPr>
          <w:p>
            <w:pPr>
              <w:spacing w:after="80" w:before="80" w:line="252" w:lineRule="auto"/>
            </w:pPr>
            <w:r>
              <w:rPr>
                <w:sz w:val="19"/>
              </w:rPr>
              <w:t>Injected empty retrieval, tool exception, transient database lock and persistent save failure. Failed saves did not report success; retry created one record only.</w:t>
            </w:r>
          </w:p>
        </w:tc>
        <w:tc>
          <w:tcPr>
            <w:tcW w:type="dxa" w:w="3312"/>
          </w:tcPr>
          <w:p>
            <w:pPr>
              <w:spacing w:after="80" w:before="80" w:line="252" w:lineRule="auto"/>
            </w:pPr>
            <w:r>
              <w:rPr>
                <w:sz w:val="19"/>
              </w:rPr>
              <w:t>Passed in deterministic tests.</w:t>
            </w:r>
          </w:p>
        </w:tc>
      </w:tr>
    </w:tbl>
    <w:p>
      <w:pPr>
        <w:spacing w:after="0"/>
      </w:pPr>
    </w:p>
    <w:p>
      <w:r>
        <w:t xml:space="preserve">The live run additionally verified that its checklist cited the judging passage and contained specific research tasks, rather than generic eligibility notes. See </w:t>
      </w:r>
      <w:hyperlink r:id="rId16">
        <w:r>
          <w:rPr>
            <w:color w:val="147D92"/>
            <w:u w:val="single"/>
          </w:rPr>
          <w:t>evals/week3_live.json</w:t>
        </w:r>
      </w:hyperlink>
      <w:r>
        <w:t xml:space="preserve"> for the final trace and checklist. Its approval events were generated by an automated test reviewer in </w:t>
      </w:r>
      <w:r>
        <w:rPr>
          <w:rFonts w:ascii="Consolas" w:hAnsi="Consolas"/>
          <w:sz w:val="18"/>
        </w:rPr>
        <w:t>runtime/week3-live-test/</w:t>
      </w:r>
      <w:r>
        <w:t>; they were not real user approvals.</w:t>
      </w:r>
    </w:p>
    <w:p>
      <w:r>
        <w:t xml:space="preserve">The original combined app passed </w:t>
      </w:r>
      <w:r>
        <w:rPr>
          <w:b/>
        </w:rPr>
        <w:t>28 tests</w:t>
      </w:r>
      <w:r>
        <w:t xml:space="preserve"> before the repository split, covering optional access controls, browser workspace isolation, usage limits, actual Streamlit form interactions, exact-draft approval, restarts, editing, cancellation, scope handling, evidence spans and idempotency. Provider/tool failures are injected at the application boundary; this does not simulate every possible network or disk failure.</w:t>
      </w:r>
    </w:p>
    <w:p>
      <w:pPr>
        <w:pStyle w:val="Heading2"/>
      </w:pPr>
      <w:r>
        <w:t>Iterations and limitations</w:t>
      </w:r>
    </w:p>
    <w:p>
      <w:r>
        <w:t xml:space="preserve">The initial smaller model drifted from judging evidence into generic eligibility criteria. A structural save test passed, but source review exposed the irrelevant draft and an overbroad claim. The final test was strengthened to require judging-specific evidence and concrete tasks; the larger model passed. The initial artifact is retained as </w:t>
      </w:r>
      <w:hyperlink r:id="rId17">
        <w:r>
          <w:rPr>
            <w:color w:val="147D92"/>
            <w:u w:val="single"/>
          </w:rPr>
          <w:t>evals/week3_initial.json</w:t>
        </w:r>
      </w:hyperlink>
      <w:r>
        <w:t xml:space="preserve"> and must not be presented as final output.</w:t>
      </w:r>
    </w:p>
    <w:p>
      <w:r>
        <w:t>An initial personal-probability request elicited a clarification instead of ending the workflow. The app now explicitly hands off this out-of-scope request before the model runs. Ordinary unclear policy goals still pause for clarification.</w:t>
      </w:r>
    </w:p>
    <w:p>
      <w:r>
        <w:t>Automatic writes to checkpoints and the session catalog preserve unfinished work. User approval gates the final saved checklist. Tasks and user notes are proposed research actions, not verified facts about a candidate. Source citations remain attached to the policy statements when task wording is edited.</w:t>
      </w:r>
    </w:p>
    <w:p>
      <w:r>
        <w:t>All five scenario categories passed in this small test suite. This is not a statistically established production success rate. The final live draft's three policy statements were checked against the attached excerpts by Codex; independent human review is still needed. The manual workflow baseline and actual human review time have not been measured, so no time-savings percentage is claimed.</w:t>
      </w:r>
    </w:p>
    <w:p>
      <w:r>
        <w:t xml:space="preserve">The standalone Week 3 suite passed </w:t>
      </w:r>
      <w:r>
        <w:rPr>
          <w:b/>
        </w:rPr>
        <w:t>27 tests</w:t>
      </w:r>
      <w:r>
        <w:t xml:space="preserve"> locally, retaining the agent, approval, persistence and access-control checks. GitHub Actions validates the standalone repository; the earlier live evaluation artifacts remain unchanged.</w:t>
      </w:r>
    </w:p>
    <w:p>
      <w:pPr>
        <w:pStyle w:val="Heading1"/>
      </w:pPr>
      <w:r>
        <w:t>Access and reproducibility</w:t>
      </w:r>
    </w:p>
    <w:p>
      <w:r>
        <w:t>The public repository contains the standalone app, prepared policy corpus, precomputed index, exact prompts, evaluation artifacts, tests and setup instructions. Run it locally with Python 3.12 by following the repository README; live requests require a locally configured Nebius key.</w:t>
      </w:r>
    </w:p>
    <w:p>
      <w:r>
        <w:t>Opening the app or restoring its index does not require another LlamaParse job. Tests use controlled substitutes for provider calls. Re-running the live evaluation consumes Nebius credits. Existing evaluation artifacts preserve the original measurements and documented failures.</w:t>
      </w:r>
    </w:p>
    <w:p>
      <w:pPr>
        <w:pStyle w:val="Heading1"/>
      </w:pPr>
      <w:r>
        <w:t>Source and implementation references</w:t>
      </w:r>
    </w:p>
    <w:p>
      <w:pPr>
        <w:pStyle w:val="ListBullet"/>
      </w:pPr>
      <w:hyperlink r:id="rId18">
        <w:r>
          <w:rPr>
            <w:color w:val="147D92"/>
            <w:u w:val="single"/>
          </w:rPr>
          <w:t>USCIS: Extraordinary Ability (EB-1A)</w:t>
        </w:r>
      </w:hyperlink>
    </w:p>
    <w:p>
      <w:pPr>
        <w:pStyle w:val="ListBullet"/>
      </w:pPr>
      <w:hyperlink r:id="rId19">
        <w:r>
          <w:rPr>
            <w:color w:val="147D92"/>
            <w:u w:val="single"/>
          </w:rPr>
          <w:t>USCIS: Outstanding Professor or Researcher (EB-1B)</w:t>
        </w:r>
      </w:hyperlink>
    </w:p>
    <w:p>
      <w:pPr>
        <w:pStyle w:val="ListBullet"/>
      </w:pPr>
      <w:hyperlink r:id="rId11">
        <w:r>
          <w:rPr>
            <w:color w:val="147D92"/>
            <w:u w:val="single"/>
          </w:rPr>
          <w:t>Project repository and setup</w:t>
        </w:r>
      </w:hyperlink>
    </w:p>
    <w:p>
      <w:pPr>
        <w:pStyle w:val="ListBullet"/>
      </w:pPr>
      <w:hyperlink r:id="rId20">
        <w:r>
          <w:rPr>
            <w:color w:val="147D92"/>
            <w:u w:val="single"/>
          </w:rPr>
          <w:t>Source preparation and provenance</w:t>
        </w:r>
      </w:hyperlink>
    </w:p>
    <w:p>
      <w:pPr>
        <w:pStyle w:val="ListBullet"/>
      </w:pPr>
      <w:hyperlink r:id="rId21">
        <w:r>
          <w:rPr>
            <w:color w:val="147D92"/>
            <w:u w:val="single"/>
          </w:rPr>
          <w:t>Evaluation artifacts</w:t>
        </w:r>
      </w:hyperlink>
    </w:p>
    <w:p>
      <w:pPr>
        <w:pStyle w:val="ListBullet"/>
      </w:pPr>
      <w:hyperlink r:id="rId22">
        <w:r>
          <w:rPr>
            <w:color w:val="147D92"/>
            <w:u w:val="single"/>
          </w:rPr>
          <w:t>Automated validation</w:t>
        </w:r>
      </w:hyperlink>
    </w:p>
    <w:sectPr w:rsidR="00FC693F" w:rsidRPr="0006063C" w:rsidSect="00034616">
      <w:headerReference w:type="default" r:id="rId9"/>
      <w:footerReference w:type="default" r:id="rId10"/>
      <w:pgSz w:w="12240" w:h="15840"/>
      <w:pgMar w:top="936" w:right="1188" w:bottom="936" w:left="118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EB-1 Policy Research  |  Week 3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47D92"/>
        <w:sz w:val="16"/>
      </w:rPr>
      <w:t>WEEK 3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2634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Calibri" w:hAnsi="Calibri"/>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bhargavkoduru/eb1-research-agent-week3" TargetMode="External"/><Relationship Id="rId12" Type="http://schemas.openxmlformats.org/officeDocument/2006/relationships/hyperlink" Target="https://github.com/bhargavkoduru/eb1-research-agent-week3/blob/main/eb1/research.py" TargetMode="External"/><Relationship Id="rId13" Type="http://schemas.openxmlformats.org/officeDocument/2006/relationships/hyperlink" Target="https://github.com/bhargavkoduru/eb1-research-agent-week3/blob/main/eb1/qa.py" TargetMode="External"/><Relationship Id="rId14" Type="http://schemas.openxmlformats.org/officeDocument/2006/relationships/hyperlink" Target="https://github.com/bhargavkoduru/eb1-research-agent-week3/blob/main/docs/ARCHITECTURE.md" TargetMode="External"/><Relationship Id="rId15" Type="http://schemas.openxmlformats.org/officeDocument/2006/relationships/hyperlink" Target="https://github.com/bhargavkoduru/eb1-research-agent-week3/blob/main/docs/WEEK3_EVALUATION.md" TargetMode="External"/><Relationship Id="rId16" Type="http://schemas.openxmlformats.org/officeDocument/2006/relationships/hyperlink" Target="https://github.com/bhargavkoduru/eb1-research-agent-week3/blob/main/evals/week3_live.json" TargetMode="External"/><Relationship Id="rId17" Type="http://schemas.openxmlformats.org/officeDocument/2006/relationships/hyperlink" Target="https://github.com/bhargavkoduru/eb1-research-agent-week3/blob/main/evals/week3_initial.json" TargetMode="External"/><Relationship Id="rId18" Type="http://schemas.openxmlformats.org/officeDocument/2006/relationships/hyperlink" Target="https://www.uscis.gov/policy-manual/volume-6-part-f-chapter-2" TargetMode="External"/><Relationship Id="rId19" Type="http://schemas.openxmlformats.org/officeDocument/2006/relationships/hyperlink" Target="https://www.uscis.gov/policy-manual/volume-6-part-f-chapter-3" TargetMode="External"/><Relationship Id="rId20" Type="http://schemas.openxmlformats.org/officeDocument/2006/relationships/hyperlink" Target="https://github.com/bhargavkoduru/eb1-research-agent-week3/blob/main/docs/SOURCE_AUDIT.md" TargetMode="External"/><Relationship Id="rId21" Type="http://schemas.openxmlformats.org/officeDocument/2006/relationships/hyperlink" Target="https://github.com/bhargavkoduru/eb1-research-agent-week3/tree/main/evals" TargetMode="External"/><Relationship Id="rId22" Type="http://schemas.openxmlformats.org/officeDocument/2006/relationships/hyperlink" Target="https://github.com/bhargavkoduru/eb1-research-agent-week3/actions/workflows/tests.y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USCIS EB-1 Research Agent — Week 3 Project Report</dc:title>
  <dc:subject>Course project documentation</dc:subject>
  <dc:creator/>
  <cp:keywords>USCIS, EB-1, policy research, project report</cp:keywords>
  <dc:description/>
  <cp:lastModifiedBy/>
  <cp:revision>1</cp:revision>
  <dcterms:created xsi:type="dcterms:W3CDTF">2013-12-23T23:15:00Z</dcterms:created>
  <dcterms:modified xsi:type="dcterms:W3CDTF">2013-12-23T23:15:00Z</dcterms:modified>
  <cp:category/>
</cp:coreProperties>
</file>