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A1A1A"/>
          <w:sz w:val="40"/>
          <w:szCs w:val="40"/>
        </w:rPr>
        <w:t xml:space="preserve">PRD: Automation Metrics Dashboard (P2 POC)</w:t>
      </w:r>
    </w:p>
    <w:p>
      <w:pPr>
        <w:pBdr>
          <w:bottom w:val="single" w:color="444444" w:sz="12" w:space="4"/>
        </w:pBdr>
        <w:spacing w:after="240"/>
      </w:pPr>
      <w:r>
        <w:rPr>
          <w:sz w:val="2"/>
          <w:szCs w:val="2"/>
        </w:rPr>
        <w:t xml:space="preserve"/>
      </w:r>
    </w:p>
    <w:p>
      <w:pPr>
        <w:spacing w:after="140" w:line="300"/>
      </w:pPr>
      <w:r>
        <w:rPr>
          <w:rFonts w:ascii="Georgia" w:cs="Georgia" w:eastAsia="Georgia" w:hAnsi="Georgia"/>
          <w:b/>
          <w:bCs/>
          <w:sz w:val="21"/>
          <w:szCs w:val="21"/>
        </w:rPr>
        <w:t xml:space="preserve">Author:</w:t>
      </w:r>
      <w:r>
        <w:rPr>
          <w:rFonts w:ascii="Georgia" w:cs="Georgia" w:eastAsia="Georgia" w:hAnsi="Georgia"/>
          <w:sz w:val="21"/>
          <w:szCs w:val="21"/>
        </w:rPr>
        <w:t xml:space="preserve"> Bhargava Koya</w:t>
      </w:r>
    </w:p>
    <w:p>
      <w:pPr>
        <w:spacing w:after="140" w:line="300"/>
      </w:pPr>
      <w:r>
        <w:rPr>
          <w:rFonts w:ascii="Georgia" w:cs="Georgia" w:eastAsia="Georgia" w:hAnsi="Georgia"/>
          <w:b/>
          <w:bCs/>
          <w:sz w:val="21"/>
          <w:szCs w:val="21"/>
        </w:rPr>
        <w:t xml:space="preserve">Status:</w:t>
      </w:r>
      <w:r>
        <w:rPr>
          <w:rFonts w:ascii="Georgia" w:cs="Georgia" w:eastAsia="Georgia" w:hAnsi="Georgia"/>
          <w:sz w:val="21"/>
          <w:szCs w:val="21"/>
        </w:rPr>
        <w:t xml:space="preserve"> Final (v3)</w:t>
      </w:r>
    </w:p>
    <w:p>
      <w:pPr>
        <w:spacing w:after="140" w:line="300"/>
      </w:pPr>
      <w:r>
        <w:rPr>
          <w:rFonts w:ascii="Georgia" w:cs="Georgia" w:eastAsia="Georgia" w:hAnsi="Georgia"/>
          <w:b/>
          <w:bCs/>
          <w:sz w:val="21"/>
          <w:szCs w:val="21"/>
        </w:rPr>
        <w:t xml:space="preserve">Date:</w:t>
      </w:r>
      <w:r>
        <w:rPr>
          <w:rFonts w:ascii="Georgia" w:cs="Georgia" w:eastAsia="Georgia" w:hAnsi="Georgia"/>
          <w:sz w:val="21"/>
          <w:szCs w:val="21"/>
        </w:rPr>
        <w:t xml:space="preserve"> 26 Sept 2026</w:t>
      </w:r>
    </w:p>
    <w:p>
      <w:pPr>
        <w:spacing w:after="140" w:line="300"/>
      </w:pPr>
      <w:r>
        <w:rPr>
          <w:rFonts w:ascii="Georgia" w:cs="Georgia" w:eastAsia="Georgia" w:hAnsi="Georgia"/>
          <w:b/>
          <w:bCs/>
          <w:sz w:val="21"/>
          <w:szCs w:val="21"/>
        </w:rPr>
        <w:t xml:space="preserve">Scope note:</w:t>
      </w:r>
      <w:r>
        <w:rPr>
          <w:rFonts w:ascii="Georgia" w:cs="Georgia" w:eastAsia="Georgia" w:hAnsi="Georgia"/>
          <w:sz w:val="21"/>
          <w:szCs w:val="21"/>
        </w:rPr>
        <w:t xml:space="preserve"> This is a base-level interview POC, not a production system — the goal is a demoable skeleton that supports a fluent conversation about ROI reporting, metric modeling, and dashboard design, not a full BI platform.</w:t>
      </w:r>
    </w:p>
    <w:p>
      <w:pPr>
        <w:pStyle w:val="Heading2"/>
        <w:spacing w:after="100" w:before="240"/>
      </w:pPr>
      <w:r>
        <w:rPr>
          <w:rFonts w:ascii="Georgia" w:cs="Georgia" w:eastAsia="Georgia" w:hAnsi="Georgia"/>
          <w:b/>
          <w:bCs/>
          <w:color w:val="1A1A1A"/>
          <w:sz w:val="25"/>
          <w:szCs w:val="25"/>
        </w:rPr>
        <w:t xml:space="preserve">1. Overview</w:t>
      </w:r>
    </w:p>
    <w:p>
      <w:pPr>
        <w:spacing w:after="140" w:line="300"/>
      </w:pPr>
      <w:r>
        <w:rPr>
          <w:rFonts w:ascii="Georgia" w:cs="Georgia" w:eastAsia="Georgia" w:hAnsi="Georgia"/>
          <w:sz w:val="21"/>
          <w:szCs w:val="21"/>
        </w:rPr>
        <w:t xml:space="preserve">Business and technical teams build automations for tedious, repeatable subtasks in the company's banking capital allocation and investment processes. Each automation's ROI can be captured through quantitative and qualitative metrics, but the existing internal tool that logs these metrics is a diversion — it only dumps raw metric logs without presenting them meaningfully.</w:t>
      </w:r>
    </w:p>
    <w:p>
      <w:pPr>
        <w:spacing w:after="140" w:line="300"/>
      </w:pPr>
      <w:r>
        <w:rPr>
          <w:rFonts w:ascii="Georgia" w:cs="Georgia" w:eastAsia="Georgia" w:hAnsi="Georgia"/>
          <w:sz w:val="21"/>
          <w:szCs w:val="21"/>
        </w:rPr>
        <w:t xml:space="preserve">This application replaces that with a dedicated platform: a catalog of automation projects, each with its own detail view (client, business requirement, related docs) and an ROI tab where the automation's developer defines and reports the metrics that matter for that specific project — record counts, run time, or any other relevant figure, with the flexibility to attach a formula for computed metrics.</w:t>
      </w:r>
    </w:p>
    <w:p>
      <w:pPr>
        <w:spacing w:after="140" w:line="300"/>
      </w:pPr>
      <w:r>
        <w:rPr>
          <w:rFonts w:ascii="Georgia" w:cs="Georgia" w:eastAsia="Georgia" w:hAnsi="Georgia"/>
          <w:b/>
          <w:bCs/>
          <w:sz w:val="21"/>
          <w:szCs w:val="21"/>
        </w:rPr>
        <w:t xml:space="preserve">Goals</w:t>
      </w:r>
    </w:p>
    <w:p>
      <w:pPr>
        <w:pStyle w:val="ListParagraph"/>
        <w:numPr>
          <w:ilvl w:val="0"/>
          <w:numId w:val="1"/>
        </w:numPr>
        <w:spacing w:after="80"/>
      </w:pPr>
      <w:r>
        <w:rPr>
          <w:rFonts w:ascii="Georgia" w:cs="Georgia" w:eastAsia="Georgia" w:hAnsi="Georgia"/>
          <w:sz w:val="21"/>
          <w:szCs w:val="21"/>
        </w:rPr>
        <w:t xml:space="preserve">Give each automation project a home that explains what it does and why (client, requirement, docs) alongside its ROI data — not just a metric log dump.</w:t>
      </w:r>
    </w:p>
    <w:p>
      <w:pPr>
        <w:pStyle w:val="ListParagraph"/>
        <w:numPr>
          <w:ilvl w:val="0"/>
          <w:numId w:val="1"/>
        </w:numPr>
        <w:spacing w:after="80"/>
      </w:pPr>
      <w:r>
        <w:rPr>
          <w:rFonts w:ascii="Georgia" w:cs="Georgia" w:eastAsia="Georgia" w:hAnsi="Georgia"/>
          <w:sz w:val="21"/>
          <w:szCs w:val="21"/>
        </w:rPr>
        <w:t xml:space="preserve">Let the developer who owns an automation define the metrics that fit it, rather than forcing every automation into the same fixed metric set.</w:t>
      </w:r>
    </w:p>
    <w:p>
      <w:pPr>
        <w:pStyle w:val="ListParagraph"/>
        <w:numPr>
          <w:ilvl w:val="0"/>
          <w:numId w:val="1"/>
        </w:numPr>
        <w:spacing w:after="80"/>
      </w:pPr>
      <w:r>
        <w:rPr>
          <w:rFonts w:ascii="Georgia" w:cs="Georgia" w:eastAsia="Georgia" w:hAnsi="Georgia"/>
          <w:sz w:val="21"/>
          <w:szCs w:val="21"/>
        </w:rPr>
        <w:t xml:space="preserve">Support both raw input metrics (e.g., "Records processed: 5,000") and computed metrics via a formula built from those inputs, visualized as a trend, not just a table.</w:t>
      </w:r>
    </w:p>
    <w:p>
      <w:pPr>
        <w:spacing w:after="140" w:line="300"/>
      </w:pPr>
      <w:r>
        <w:rPr>
          <w:rFonts w:ascii="Georgia" w:cs="Georgia" w:eastAsia="Georgia" w:hAnsi="Georgia"/>
          <w:b/>
          <w:bCs/>
          <w:sz w:val="21"/>
          <w:szCs w:val="21"/>
        </w:rPr>
        <w:t xml:space="preserve">Non-goals (for the POC)</w:t>
      </w:r>
    </w:p>
    <w:p>
      <w:pPr>
        <w:pStyle w:val="ListParagraph"/>
        <w:numPr>
          <w:ilvl w:val="0"/>
          <w:numId w:val="1"/>
        </w:numPr>
        <w:spacing w:after="80"/>
      </w:pPr>
      <w:r>
        <w:rPr>
          <w:rFonts w:ascii="Georgia" w:cs="Georgia" w:eastAsia="Georgia" w:hAnsi="Georgia"/>
          <w:sz w:val="21"/>
          <w:szCs w:val="21"/>
        </w:rPr>
        <w:t xml:space="preserve">No cumulative/aggregate view across all automations — the dashboard is a list of individual automation cards only.</w:t>
      </w:r>
    </w:p>
    <w:p>
      <w:pPr>
        <w:pStyle w:val="ListParagraph"/>
        <w:numPr>
          <w:ilvl w:val="0"/>
          <w:numId w:val="1"/>
        </w:numPr>
        <w:spacing w:after="80"/>
      </w:pPr>
      <w:r>
        <w:rPr>
          <w:rFonts w:ascii="Georgia" w:cs="Georgia" w:eastAsia="Georgia" w:hAnsi="Georgia"/>
          <w:sz w:val="21"/>
          <w:szCs w:val="21"/>
        </w:rPr>
        <w:t xml:space="preserve">No approval workflow for metric definitions or reported values.</w:t>
      </w:r>
    </w:p>
    <w:p>
      <w:pPr>
        <w:pStyle w:val="ListParagraph"/>
        <w:numPr>
          <w:ilvl w:val="0"/>
          <w:numId w:val="1"/>
        </w:numPr>
        <w:spacing w:after="80"/>
      </w:pPr>
      <w:r>
        <w:rPr>
          <w:rFonts w:ascii="Georgia" w:cs="Georgia" w:eastAsia="Georgia" w:hAnsi="Georgia"/>
          <w:sz w:val="21"/>
          <w:szCs w:val="21"/>
        </w:rPr>
        <w:t xml:space="preserve">No production-grade formula sandboxing, multi-tenant hardening, or full audit/compliance certification.</w:t>
      </w:r>
    </w:p>
    <w:p>
      <w:pPr>
        <w:pStyle w:val="ListParagraph"/>
        <w:numPr>
          <w:ilvl w:val="0"/>
          <w:numId w:val="1"/>
        </w:numPr>
        <w:spacing w:after="80"/>
      </w:pPr>
      <w:r>
        <w:rPr>
          <w:rFonts w:ascii="Georgia" w:cs="Georgia" w:eastAsia="Georgia" w:hAnsi="Georgia"/>
          <w:sz w:val="21"/>
          <w:szCs w:val="21"/>
        </w:rPr>
        <w:t xml:space="preserve">No formula editing after creation (see §4.4) — versioning/retroactive recompute logic is therefore out of scope.</w:t>
      </w:r>
    </w:p>
    <w:p>
      <w:pPr>
        <w:pStyle w:val="ListParagraph"/>
        <w:numPr>
          <w:ilvl w:val="0"/>
          <w:numId w:val="1"/>
        </w:numPr>
        <w:spacing w:after="80"/>
      </w:pPr>
      <w:r>
        <w:rPr>
          <w:rFonts w:ascii="Georgia" w:cs="Georgia" w:eastAsia="Georgia" w:hAnsi="Georgia"/>
          <w:sz w:val="21"/>
          <w:szCs w:val="21"/>
        </w:rPr>
        <w:t xml:space="preserve">No enterprise document-management features (versioning, preview rendering, virus scanning) for uploaded docs — see §4.3.</w:t>
      </w:r>
    </w:p>
    <w:p>
      <w:pPr>
        <w:pStyle w:val="Heading2"/>
        <w:spacing w:after="100" w:before="240"/>
      </w:pPr>
      <w:r>
        <w:rPr>
          <w:rFonts w:ascii="Georgia" w:cs="Georgia" w:eastAsia="Georgia" w:hAnsi="Georgia"/>
          <w:b/>
          <w:bCs/>
          <w:color w:val="1A1A1A"/>
          <w:sz w:val="25"/>
          <w:szCs w:val="25"/>
        </w:rPr>
        <w:t xml:space="preserve">2. Users &amp; Roles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4680"/>
        <w:gridCol w:w="4680"/>
      </w:tblGrid>
      <w:tr>
        <w:trPr>
          <w:tblHeader/>
        </w:trPr>
        <w:tc>
          <w:tcPr>
            <w:tcW w:type="dxa" w:w="4680"/>
            <w:shd w:fill="F8F8FA" w:color="auto" w:val="clear"/>
            <w:tcMar>
              <w:top w:type="dxa" w:w="80"/>
              <w:left w:type="dxa" w:w="100"/>
              <w:bottom w:type="dxa" w:w="80"/>
              <w:right w:type="dxa" w:w="100"/>
            </w:tcMar>
          </w:tcPr>
          <w:p>
            <w:r>
              <w:rPr>
                <w:rFonts w:ascii="Georgia" w:cs="Georgia" w:eastAsia="Georgia" w:hAnsi="Georgia"/>
                <w:b/>
                <w:bCs/>
                <w:sz w:val="20"/>
                <w:szCs w:val="20"/>
              </w:rPr>
              <w:t xml:space="preserve">Role</w:t>
            </w:r>
          </w:p>
        </w:tc>
        <w:tc>
          <w:tcPr>
            <w:tcW w:type="dxa" w:w="4680"/>
            <w:shd w:fill="F8F8FA" w:color="auto" w:val="clear"/>
            <w:tcMar>
              <w:top w:type="dxa" w:w="80"/>
              <w:left w:type="dxa" w:w="100"/>
              <w:bottom w:type="dxa" w:w="80"/>
              <w:right w:type="dxa" w:w="100"/>
            </w:tcMar>
          </w:tcPr>
          <w:p>
            <w:r>
              <w:rPr>
                <w:rFonts w:ascii="Georgia" w:cs="Georgia" w:eastAsia="Georgia" w:hAnsi="Georgia"/>
                <w:b/>
                <w:bCs/>
                <w:sz w:val="20"/>
                <w:szCs w:val="20"/>
              </w:rPr>
              <w:t xml:space="preserve">Description</w:t>
            </w:r>
          </w:p>
        </w:tc>
      </w:tr>
      <w:tr>
        <w:trPr>
          <w:tblHeader w:val="false"/>
        </w:trPr>
        <w:tc>
          <w:tcPr>
            <w:tcW w:type="dxa" w:w="4680"/>
            <w:tcMar>
              <w:top w:type="dxa" w:w="80"/>
              <w:left w:type="dxa" w:w="100"/>
              <w:bottom w:type="dxa" w:w="80"/>
              <w:right w:type="dxa" w:w="100"/>
            </w:tcMar>
          </w:tcPr>
          <w:p>
            <w:r>
              <w:rPr>
                <w:rFonts w:ascii="Georgia" w:cs="Georgia" w:eastAsia="Georgia" w:hAnsi="Georgia"/>
                <w:b/>
                <w:bCs/>
                <w:sz w:val="21"/>
                <w:szCs w:val="21"/>
              </w:rPr>
              <w:t xml:space="preserve">Employee (Business team)</w:t>
            </w:r>
          </w:p>
        </w:tc>
        <w:tc>
          <w:tcPr>
            <w:tcW w:type="dxa" w:w="4680"/>
            <w:tcMar>
              <w:top w:type="dxa" w:w="80"/>
              <w:left w:type="dxa" w:w="100"/>
              <w:bottom w:type="dxa" w:w="80"/>
              <w:right w:type="dxa" w:w="100"/>
            </w:tcMar>
          </w:tcPr>
          <w:p>
            <w:r>
              <w:rPr>
                <w:rFonts w:ascii="Georgia" w:cs="Georgia" w:eastAsia="Georgia" w:hAnsi="Georgia"/>
                <w:sz w:val="21"/>
                <w:szCs w:val="21"/>
              </w:rPr>
              <w:t xml:space="preserve">Registers/logs in, browses the automation catalog, views project details and ROI data.</w:t>
            </w:r>
          </w:p>
        </w:tc>
      </w:tr>
      <w:tr>
        <w:trPr>
          <w:tblHeader w:val="false"/>
        </w:trPr>
        <w:tc>
          <w:tcPr>
            <w:tcW w:type="dxa" w:w="4680"/>
            <w:tcMar>
              <w:top w:type="dxa" w:w="80"/>
              <w:left w:type="dxa" w:w="100"/>
              <w:bottom w:type="dxa" w:w="80"/>
              <w:right w:type="dxa" w:w="100"/>
            </w:tcMar>
          </w:tcPr>
          <w:p>
            <w:r>
              <w:rPr>
                <w:rFonts w:ascii="Georgia" w:cs="Georgia" w:eastAsia="Georgia" w:hAnsi="Georgia"/>
                <w:b/>
                <w:bCs/>
                <w:sz w:val="21"/>
                <w:szCs w:val="21"/>
              </w:rPr>
              <w:t xml:space="preserve">Employee (Technical team)</w:t>
            </w:r>
          </w:p>
        </w:tc>
        <w:tc>
          <w:tcPr>
            <w:tcW w:type="dxa" w:w="4680"/>
            <w:tcMar>
              <w:top w:type="dxa" w:w="80"/>
              <w:left w:type="dxa" w:w="100"/>
              <w:bottom w:type="dxa" w:w="80"/>
              <w:right w:type="dxa" w:w="100"/>
            </w:tcMar>
          </w:tcPr>
          <w:p>
            <w:r>
              <w:rPr>
                <w:rFonts w:ascii="Georgia" w:cs="Georgia" w:eastAsia="Georgia" w:hAnsi="Georgia"/>
                <w:sz w:val="21"/>
                <w:szCs w:val="21"/>
              </w:rPr>
              <w:t xml:space="preserve">Same base access, plus the ability to define metrics, attach formulas, and report values for </w:t>
            </w:r>
            <w:r>
              <w:rPr>
                <w:rFonts w:ascii="Georgia" w:cs="Georgia" w:eastAsia="Georgia" w:hAnsi="Georgia"/>
                <w:b/>
                <w:bCs/>
                <w:sz w:val="21"/>
                <w:szCs w:val="21"/>
              </w:rPr>
              <w:t xml:space="preserve">any</w:t>
            </w:r>
            <w:r>
              <w:rPr>
                <w:rFonts w:ascii="Georgia" w:cs="Georgia" w:eastAsia="Georgia" w:hAnsi="Georgia"/>
                <w:sz w:val="21"/>
                <w:szCs w:val="21"/>
              </w:rPr>
              <w:t xml:space="preserve"> automation — not restricted to automations they personally built.</w:t>
            </w:r>
          </w:p>
        </w:tc>
      </w:tr>
    </w:tbl>
    <w:p>
      <w:pPr>
        <w:spacing w:after="200"/>
      </w:pPr>
      <w:r>
        <w:rPr>
          <w:sz w:val="2"/>
          <w:szCs w:val="2"/>
        </w:rPr>
        <w:t xml:space="preserve"/>
      </w:r>
    </w:p>
    <w:p>
      <w:pPr>
        <w:spacing w:after="140" w:line="300"/>
      </w:pPr>
      <w:r>
        <w:rPr>
          <w:rFonts w:ascii="Georgia" w:cs="Georgia" w:eastAsia="Georgia" w:hAnsi="Georgia"/>
          <w:sz w:val="21"/>
          <w:szCs w:val="21"/>
        </w:rPr>
        <w:t xml:space="preserve">Access is </w:t>
      </w:r>
      <w:r>
        <w:rPr>
          <w:rFonts w:ascii="Georgia" w:cs="Georgia" w:eastAsia="Georgia" w:hAnsi="Georgia"/>
          <w:b/>
          <w:bCs/>
          <w:sz w:val="21"/>
          <w:szCs w:val="21"/>
        </w:rPr>
        <w:t xml:space="preserve">global, not ownership-scoped</w:t>
      </w:r>
      <w:r>
        <w:rPr>
          <w:rFonts w:ascii="Georgia" w:cs="Georgia" w:eastAsia="Georgia" w:hAnsi="Georgia"/>
          <w:sz w:val="21"/>
          <w:szCs w:val="21"/>
        </w:rPr>
        <w:t xml:space="preserve">: any registered employee (Business or Technical) can view any automation's detail and ROI data, and any Technical-team employee can define metrics or report values on any automation — there is no per-automation "owner" permission check. Team assignment (Business/Technical) at registration follows the same shape as P1/P3.</w:t>
      </w:r>
    </w:p>
    <w:p>
      <w:pPr>
        <w:pStyle w:val="Heading2"/>
        <w:spacing w:after="100" w:before="240"/>
      </w:pPr>
      <w:r>
        <w:rPr>
          <w:rFonts w:ascii="Georgia" w:cs="Georgia" w:eastAsia="Georgia" w:hAnsi="Georgia"/>
          <w:b/>
          <w:bCs/>
          <w:color w:val="1A1A1A"/>
          <w:sz w:val="25"/>
          <w:szCs w:val="25"/>
        </w:rPr>
        <w:t xml:space="preserve">3. Core Use Cases</w:t>
      </w:r>
    </w:p>
    <w:p>
      <w:pPr>
        <w:pStyle w:val="ListParagraph"/>
        <w:numPr>
          <w:ilvl w:val="0"/>
          <w:numId w:val="2"/>
        </w:numPr>
        <w:spacing w:after="80"/>
      </w:pPr>
      <w:r>
        <w:rPr>
          <w:rFonts w:ascii="Georgia" w:cs="Georgia" w:eastAsia="Georgia" w:hAnsi="Georgia"/>
          <w:b/>
          <w:bCs/>
          <w:sz w:val="21"/>
          <w:szCs w:val="21"/>
        </w:rPr>
        <w:t xml:space="preserve">Browse automations</w:t>
      </w:r>
      <w:r>
        <w:rPr>
          <w:rFonts w:ascii="Georgia" w:cs="Georgia" w:eastAsia="Georgia" w:hAnsi="Georgia"/>
          <w:sz w:val="21"/>
          <w:szCs w:val="21"/>
        </w:rPr>
        <w:t xml:space="preserve"> — see a dashboard of automation cards (name, short description), filter/search it, and open one for detail.</w:t>
      </w:r>
    </w:p>
    <w:p>
      <w:pPr>
        <w:pStyle w:val="ListParagraph"/>
        <w:numPr>
          <w:ilvl w:val="0"/>
          <w:numId w:val="2"/>
        </w:numPr>
        <w:spacing w:after="80"/>
      </w:pPr>
      <w:r>
        <w:rPr>
          <w:rFonts w:ascii="Georgia" w:cs="Georgia" w:eastAsia="Georgia" w:hAnsi="Georgia"/>
          <w:b/>
          <w:bCs/>
          <w:sz w:val="21"/>
          <w:szCs w:val="21"/>
        </w:rPr>
        <w:t xml:space="preserve">View automation detail</w:t>
      </w:r>
      <w:r>
        <w:rPr>
          <w:rFonts w:ascii="Georgia" w:cs="Georgia" w:eastAsia="Georgia" w:hAnsi="Georgia"/>
          <w:sz w:val="21"/>
          <w:szCs w:val="21"/>
        </w:rPr>
        <w:t xml:space="preserve"> — client name, business requirement, uploaded related docs, and an ROI tab.</w:t>
      </w:r>
    </w:p>
    <w:p>
      <w:pPr>
        <w:pStyle w:val="ListParagraph"/>
        <w:numPr>
          <w:ilvl w:val="0"/>
          <w:numId w:val="2"/>
        </w:numPr>
        <w:spacing w:after="80"/>
      </w:pPr>
      <w:r>
        <w:rPr>
          <w:rFonts w:ascii="Georgia" w:cs="Georgia" w:eastAsia="Georgia" w:hAnsi="Georgia"/>
          <w:b/>
          <w:bCs/>
          <w:sz w:val="21"/>
          <w:szCs w:val="21"/>
        </w:rPr>
        <w:t xml:space="preserve">Define metrics for an automation</w:t>
      </w:r>
      <w:r>
        <w:rPr>
          <w:rFonts w:ascii="Georgia" w:cs="Georgia" w:eastAsia="Georgia" w:hAnsi="Georgia"/>
          <w:sz w:val="21"/>
          <w:szCs w:val="21"/>
        </w:rPr>
        <w:t xml:space="preserve"> — a Technical-team employee adds typed input labels (e.g., "Number of records processed" as a number, "Time taken to run" as a duration) and, optionally, a formula combining them using arithmetic operators to produce a derived metric.</w:t>
      </w:r>
    </w:p>
    <w:p>
      <w:pPr>
        <w:pStyle w:val="ListParagraph"/>
        <w:numPr>
          <w:ilvl w:val="0"/>
          <w:numId w:val="2"/>
        </w:numPr>
        <w:spacing w:after="80"/>
      </w:pPr>
      <w:r>
        <w:rPr>
          <w:rFonts w:ascii="Georgia" w:cs="Georgia" w:eastAsia="Georgia" w:hAnsi="Georgia"/>
          <w:b/>
          <w:bCs/>
          <w:sz w:val="21"/>
          <w:szCs w:val="21"/>
        </w:rPr>
        <w:t xml:space="preserve">Report metric values</w:t>
      </w:r>
      <w:r>
        <w:rPr>
          <w:rFonts w:ascii="Georgia" w:cs="Georgia" w:eastAsia="Georgia" w:hAnsi="Georgia"/>
          <w:sz w:val="21"/>
          <w:szCs w:val="21"/>
        </w:rPr>
        <w:t xml:space="preserve"> — log a new set of typed values against the defined metrics for a run/period.</w:t>
      </w:r>
    </w:p>
    <w:p>
      <w:pPr>
        <w:pStyle w:val="ListParagraph"/>
        <w:numPr>
          <w:ilvl w:val="0"/>
          <w:numId w:val="2"/>
        </w:numPr>
        <w:spacing w:after="80"/>
      </w:pPr>
      <w:r>
        <w:rPr>
          <w:rFonts w:ascii="Georgia" w:cs="Georgia" w:eastAsia="Georgia" w:hAnsi="Georgia"/>
          <w:b/>
          <w:bCs/>
          <w:sz w:val="21"/>
          <w:szCs w:val="21"/>
        </w:rPr>
        <w:t xml:space="preserve">View metric history</w:t>
      </w:r>
      <w:r>
        <w:rPr>
          <w:rFonts w:ascii="Georgia" w:cs="Georgia" w:eastAsia="Georgia" w:hAnsi="Georgia"/>
          <w:sz w:val="21"/>
          <w:szCs w:val="21"/>
        </w:rPr>
        <w:t xml:space="preserve"> — see current figures plus a chart and a list of previously reported metric logs under the ROI tab.</w:t>
      </w:r>
    </w:p>
    <w:p>
      <w:pPr>
        <w:pStyle w:val="Heading2"/>
        <w:spacing w:after="100" w:before="240"/>
      </w:pPr>
      <w:r>
        <w:rPr>
          <w:rFonts w:ascii="Georgia" w:cs="Georgia" w:eastAsia="Georgia" w:hAnsi="Georgia"/>
          <w:b/>
          <w:bCs/>
          <w:color w:val="1A1A1A"/>
          <w:sz w:val="25"/>
          <w:szCs w:val="25"/>
        </w:rPr>
        <w:t xml:space="preserve">4. Functional Requirements</w:t>
      </w:r>
    </w:p>
    <w:p>
      <w:pPr>
        <w:pStyle w:val="Heading3"/>
        <w:spacing w:after="80" w:before="180"/>
      </w:pPr>
      <w:r>
        <w:rPr>
          <w:rFonts w:ascii="Georgia" w:cs="Georgia" w:eastAsia="Georgia" w:hAnsi="Georgia"/>
          <w:b/>
          <w:bCs/>
          <w:sz w:val="22"/>
          <w:szCs w:val="22"/>
        </w:rPr>
        <w:t xml:space="preserve">4.1 Auth &amp; Team Assignment</w:t>
      </w:r>
    </w:p>
    <w:p>
      <w:pPr>
        <w:pStyle w:val="ListParagraph"/>
        <w:numPr>
          <w:ilvl w:val="0"/>
          <w:numId w:val="1"/>
        </w:numPr>
        <w:spacing w:after="80"/>
      </w:pPr>
      <w:r>
        <w:rPr>
          <w:rFonts w:ascii="Georgia" w:cs="Georgia" w:eastAsia="Georgia" w:hAnsi="Georgia"/>
          <w:sz w:val="21"/>
          <w:szCs w:val="21"/>
        </w:rPr>
        <w:t xml:space="preserve">Register/login for employees (email + password, consistent with P1/P3 POC scope).</w:t>
      </w:r>
    </w:p>
    <w:p>
      <w:pPr>
        <w:pStyle w:val="ListParagraph"/>
        <w:numPr>
          <w:ilvl w:val="0"/>
          <w:numId w:val="1"/>
        </w:numPr>
        <w:spacing w:after="80"/>
      </w:pPr>
      <w:r>
        <w:rPr>
          <w:rFonts w:ascii="Georgia" w:cs="Georgia" w:eastAsia="Georgia" w:hAnsi="Georgia"/>
          <w:sz w:val="21"/>
          <w:szCs w:val="21"/>
        </w:rPr>
        <w:t xml:space="preserve">Each employee is assigned to a team: </w:t>
      </w:r>
      <w:r>
        <w:rPr>
          <w:rFonts w:ascii="Georgia" w:cs="Georgia" w:eastAsia="Georgia" w:hAnsi="Georgia"/>
          <w:b/>
          <w:bCs/>
          <w:sz w:val="21"/>
          <w:szCs w:val="21"/>
        </w:rPr>
        <w:t xml:space="preserve">Business</w:t>
      </w:r>
      <w:r>
        <w:rPr>
          <w:rFonts w:ascii="Georgia" w:cs="Georgia" w:eastAsia="Georgia" w:hAnsi="Georgia"/>
          <w:sz w:val="21"/>
          <w:szCs w:val="21"/>
        </w:rPr>
        <w:t xml:space="preserve"> or </w:t>
      </w:r>
      <w:r>
        <w:rPr>
          <w:rFonts w:ascii="Georgia" w:cs="Georgia" w:eastAsia="Georgia" w:hAnsi="Georgia"/>
          <w:b/>
          <w:bCs/>
          <w:sz w:val="21"/>
          <w:szCs w:val="21"/>
        </w:rPr>
        <w:t xml:space="preserve">Technical</w:t>
      </w:r>
      <w:r>
        <w:rPr>
          <w:rFonts w:ascii="Georgia" w:cs="Georgia" w:eastAsia="Georgia" w:hAnsi="Georgia"/>
          <w:sz w:val="21"/>
          <w:szCs w:val="21"/>
        </w:rPr>
        <w:t xml:space="preserve">. This determines whether they can define/report metrics (Technical) or only view (Business) — it does not restrict *which* automations they can see or act on.</w:t>
      </w:r>
    </w:p>
    <w:p>
      <w:pPr>
        <w:pStyle w:val="Heading3"/>
        <w:spacing w:after="80" w:before="180"/>
      </w:pPr>
      <w:r>
        <w:rPr>
          <w:rFonts w:ascii="Georgia" w:cs="Georgia" w:eastAsia="Georgia" w:hAnsi="Georgia"/>
          <w:b/>
          <w:bCs/>
          <w:sz w:val="22"/>
          <w:szCs w:val="22"/>
        </w:rPr>
        <w:t xml:space="preserve">4.2 Automation Dashboard</w:t>
      </w:r>
    </w:p>
    <w:p>
      <w:pPr>
        <w:pStyle w:val="ListParagraph"/>
        <w:numPr>
          <w:ilvl w:val="0"/>
          <w:numId w:val="1"/>
        </w:numPr>
        <w:spacing w:after="80"/>
      </w:pPr>
      <w:r>
        <w:rPr>
          <w:rFonts w:ascii="Georgia" w:cs="Georgia" w:eastAsia="Georgia" w:hAnsi="Georgia"/>
          <w:sz w:val="21"/>
          <w:szCs w:val="21"/>
        </w:rPr>
        <w:t xml:space="preserve">List view of automation cards: name, short description, "Details" button.</w:t>
      </w:r>
    </w:p>
    <w:p>
      <w:pPr>
        <w:pStyle w:val="ListParagraph"/>
        <w:numPr>
          <w:ilvl w:val="0"/>
          <w:numId w:val="1"/>
        </w:numPr>
        <w:spacing w:after="80"/>
      </w:pPr>
      <w:r>
        <w:rPr>
          <w:rFonts w:ascii="Georgia" w:cs="Georgia" w:eastAsia="Georgia" w:hAnsi="Georgia"/>
          <w:sz w:val="21"/>
          <w:szCs w:val="21"/>
        </w:rPr>
        <w:t xml:space="preserve">No cumulative/summary figures on this screen — it's a plain catalog.</w:t>
      </w:r>
    </w:p>
    <w:p>
      <w:pPr>
        <w:pStyle w:val="ListParagraph"/>
        <w:numPr>
          <w:ilvl w:val="0"/>
          <w:numId w:val="1"/>
        </w:numPr>
        <w:spacing w:after="80"/>
      </w:pPr>
      <w:r>
        <w:rPr>
          <w:rFonts w:ascii="Georgia" w:cs="Georgia" w:eastAsia="Georgia" w:hAnsi="Georgia"/>
          <w:b/>
          <w:bCs/>
          <w:sz w:val="21"/>
          <w:szCs w:val="21"/>
        </w:rPr>
        <w:t xml:space="preserve">Filtering:</w:t>
      </w:r>
      <w:r>
        <w:rPr>
          <w:rFonts w:ascii="Georgia" w:cs="Georgia" w:eastAsia="Georgia" w:hAnsi="Georgia"/>
          <w:sz w:val="21"/>
          <w:szCs w:val="21"/>
        </w:rPr>
        <w:t xml:space="preserve"> date-range filter (e.g., automations with activity/reports in a period) and team/department filter on the catalog view, since the automation count is expected to grow.</w:t>
      </w:r>
    </w:p>
    <w:p>
      <w:pPr>
        <w:pStyle w:val="Heading3"/>
        <w:spacing w:after="80" w:before="180"/>
      </w:pPr>
      <w:r>
        <w:rPr>
          <w:rFonts w:ascii="Georgia" w:cs="Georgia" w:eastAsia="Georgia" w:hAnsi="Georgia"/>
          <w:b/>
          <w:bCs/>
          <w:sz w:val="22"/>
          <w:szCs w:val="22"/>
        </w:rPr>
        <w:t xml:space="preserve">4.3 Automation Detail View</w:t>
      </w:r>
    </w:p>
    <w:p>
      <w:pPr>
        <w:pStyle w:val="ListParagraph"/>
        <w:numPr>
          <w:ilvl w:val="0"/>
          <w:numId w:val="1"/>
        </w:numPr>
        <w:spacing w:after="80"/>
      </w:pPr>
      <w:r>
        <w:rPr>
          <w:rFonts w:ascii="Georgia" w:cs="Georgia" w:eastAsia="Georgia" w:hAnsi="Georgia"/>
          <w:b/>
          <w:bCs/>
          <w:sz w:val="21"/>
          <w:szCs w:val="21"/>
        </w:rPr>
        <w:t xml:space="preserve">Single client</w:t>
      </w:r>
      <w:r>
        <w:rPr>
          <w:rFonts w:ascii="Georgia" w:cs="Georgia" w:eastAsia="Georgia" w:hAnsi="Georgia"/>
          <w:sz w:val="21"/>
          <w:szCs w:val="21"/>
        </w:rPr>
        <w:t xml:space="preserve"> per automation (name field, not a list) — business requirement description, and </w:t>
      </w:r>
      <w:r>
        <w:rPr>
          <w:rFonts w:ascii="Georgia" w:cs="Georgia" w:eastAsia="Georgia" w:hAnsi="Georgia"/>
          <w:b/>
          <w:bCs/>
          <w:sz w:val="21"/>
          <w:szCs w:val="21"/>
        </w:rPr>
        <w:t xml:space="preserve">uploaded related docs</w:t>
      </w:r>
      <w:r>
        <w:rPr>
          <w:rFonts w:ascii="Georgia" w:cs="Georgia" w:eastAsia="Georgia" w:hAnsi="Georgia"/>
          <w:sz w:val="21"/>
          <w:szCs w:val="21"/>
        </w:rPr>
        <w:t xml:space="preserve">.</w:t>
      </w:r>
    </w:p>
    <w:p>
      <w:pPr>
        <w:pStyle w:val="ListParagraph"/>
        <w:numPr>
          <w:ilvl w:val="0"/>
          <w:numId w:val="1"/>
        </w:numPr>
        <w:spacing w:after="80"/>
      </w:pPr>
      <w:r>
        <w:rPr>
          <w:rFonts w:ascii="Georgia" w:cs="Georgia" w:eastAsia="Georgia" w:hAnsi="Georgia"/>
          <w:b/>
          <w:bCs/>
          <w:sz w:val="21"/>
          <w:szCs w:val="21"/>
        </w:rPr>
        <w:t xml:space="preserve">Document uploads:</w:t>
      </w:r>
      <w:r>
        <w:rPr>
          <w:rFonts w:ascii="Georgia" w:cs="Georgia" w:eastAsia="Georgia" w:hAnsi="Georgia"/>
          <w:sz w:val="21"/>
          <w:szCs w:val="21"/>
        </w:rPr>
        <w:t xml:space="preserve"> any Technical-team employee can upload one or more files (e.g., PDF/Word/Excel design docs, requirement notes) against an automation. Each stored file keeps its original filename, content type, size, uploader, and upload timestamp. Files can be downloaded from the detail view; deleting an uploaded file is a Technical-team action.</w:t>
      </w:r>
    </w:p>
    <w:p>
      <w:pPr>
        <w:pStyle w:val="ListParagraph"/>
        <w:numPr>
          <w:ilvl w:val="0"/>
          <w:numId w:val="1"/>
        </w:numPr>
        <w:spacing w:after="80"/>
      </w:pPr>
      <w:r>
        <w:rPr>
          <w:rFonts w:ascii="Georgia" w:cs="Georgia" w:eastAsia="Georgia" w:hAnsi="Georgia"/>
          <w:b/>
          <w:bCs/>
          <w:sz w:val="21"/>
          <w:szCs w:val="21"/>
        </w:rPr>
        <w:t xml:space="preserve">ROI tab</w:t>
      </w:r>
      <w:r>
        <w:rPr>
          <w:rFonts w:ascii="Georgia" w:cs="Georgia" w:eastAsia="Georgia" w:hAnsi="Georgia"/>
          <w:sz w:val="21"/>
          <w:szCs w:val="21"/>
        </w:rPr>
        <w:t xml:space="preserve">, containing:</w:t>
      </w:r>
    </w:p>
    <w:p>
      <w:pPr>
        <w:pStyle w:val="ListParagraph"/>
        <w:numPr>
          <w:ilvl w:val="0"/>
          <w:numId w:val="1"/>
        </w:numPr>
        <w:spacing w:after="80"/>
      </w:pPr>
      <w:r>
        <w:rPr>
          <w:rFonts w:ascii="Georgia" w:cs="Georgia" w:eastAsia="Georgia" w:hAnsi="Georgia"/>
          <w:sz w:val="21"/>
          <w:szCs w:val="21"/>
        </w:rPr>
        <w:t xml:space="preserve">Current metric values for this automation (blank/empty state by default, until a Technical-team employee defines and reports metrics).</w:t>
      </w:r>
    </w:p>
    <w:p>
      <w:pPr>
        <w:pStyle w:val="ListParagraph"/>
        <w:numPr>
          <w:ilvl w:val="0"/>
          <w:numId w:val="1"/>
        </w:numPr>
        <w:spacing w:after="80"/>
      </w:pPr>
      <w:r>
        <w:rPr>
          <w:rFonts w:ascii="Georgia" w:cs="Georgia" w:eastAsia="Georgia" w:hAnsi="Georgia"/>
          <w:b/>
          <w:bCs/>
          <w:sz w:val="21"/>
          <w:szCs w:val="21"/>
        </w:rPr>
        <w:t xml:space="preserve">A trend chart</w:t>
      </w:r>
      <w:r>
        <w:rPr>
          <w:rFonts w:ascii="Georgia" w:cs="Georgia" w:eastAsia="Georgia" w:hAnsi="Georgia"/>
          <w:sz w:val="21"/>
          <w:szCs w:val="21"/>
        </w:rPr>
        <w:t xml:space="preserve"> (e.g., line/bar over time) built from the metric log history, alongside the log list itself — not a bare table.</w:t>
      </w:r>
    </w:p>
    <w:p>
      <w:pPr>
        <w:pStyle w:val="ListParagraph"/>
        <w:numPr>
          <w:ilvl w:val="0"/>
          <w:numId w:val="1"/>
        </w:numPr>
        <w:spacing w:after="80"/>
      </w:pPr>
      <w:r>
        <w:rPr>
          <w:rFonts w:ascii="Georgia" w:cs="Georgia" w:eastAsia="Georgia" w:hAnsi="Georgia"/>
          <w:sz w:val="21"/>
          <w:szCs w:val="21"/>
        </w:rPr>
        <w:t xml:space="preserve">The list of previously reported metric logs (timestamp + values).</w:t>
      </w:r>
    </w:p>
    <w:p>
      <w:pPr>
        <w:pStyle w:val="Heading3"/>
        <w:spacing w:after="80" w:before="180"/>
      </w:pPr>
      <w:r>
        <w:rPr>
          <w:rFonts w:ascii="Georgia" w:cs="Georgia" w:eastAsia="Georgia" w:hAnsi="Georgia"/>
          <w:b/>
          <w:bCs/>
          <w:sz w:val="22"/>
          <w:szCs w:val="22"/>
        </w:rPr>
        <w:t xml:space="preserve">4.4 Metric Definition (Technical team, any automation)</w:t>
      </w:r>
    </w:p>
    <w:p>
      <w:pPr>
        <w:pStyle w:val="ListParagraph"/>
        <w:numPr>
          <w:ilvl w:val="0"/>
          <w:numId w:val="1"/>
        </w:numPr>
        <w:spacing w:after="80"/>
      </w:pPr>
      <w:r>
        <w:rPr>
          <w:rFonts w:ascii="Georgia" w:cs="Georgia" w:eastAsia="Georgia" w:hAnsi="Georgia"/>
          <w:sz w:val="21"/>
          <w:szCs w:val="21"/>
        </w:rPr>
        <w:t xml:space="preserve">Any Technical-team employee adds one or more </w:t>
      </w:r>
      <w:r>
        <w:rPr>
          <w:rFonts w:ascii="Georgia" w:cs="Georgia" w:eastAsia="Georgia" w:hAnsi="Georgia"/>
          <w:b/>
          <w:bCs/>
          <w:sz w:val="21"/>
          <w:szCs w:val="21"/>
        </w:rPr>
        <w:t xml:space="preserve">input metrics</w:t>
      </w:r>
      <w:r>
        <w:rPr>
          <w:rFonts w:ascii="Georgia" w:cs="Georgia" w:eastAsia="Georgia" w:hAnsi="Georgia"/>
          <w:sz w:val="21"/>
          <w:szCs w:val="21"/>
        </w:rPr>
        <w:t xml:space="preserve"> with a label, a </w:t>
      </w:r>
      <w:r>
        <w:rPr>
          <w:rFonts w:ascii="Georgia" w:cs="Georgia" w:eastAsia="Georgia" w:hAnsi="Georgia"/>
          <w:b/>
          <w:bCs/>
          <w:sz w:val="21"/>
          <w:szCs w:val="21"/>
        </w:rPr>
        <w:t xml:space="preserve">type</w:t>
      </w:r>
      <w:r>
        <w:rPr>
          <w:rFonts w:ascii="Georgia" w:cs="Georgia" w:eastAsia="Georgia" w:hAnsi="Georgia"/>
          <w:sz w:val="21"/>
          <w:szCs w:val="21"/>
        </w:rPr>
        <w:t xml:space="preserve">, and a value — types include number, percentage, currency, and duration (not free-form numeric only). The type drives both formula validation and display formatting (e.g., currency symbol, duration units).</w:t>
      </w:r>
    </w:p>
    <w:p>
      <w:pPr>
        <w:pStyle w:val="ListParagraph"/>
        <w:numPr>
          <w:ilvl w:val="0"/>
          <w:numId w:val="1"/>
        </w:numPr>
        <w:spacing w:after="80"/>
      </w:pPr>
      <w:r>
        <w:rPr>
          <w:rFonts w:ascii="Georgia" w:cs="Georgia" w:eastAsia="Georgia" w:hAnsi="Georgia"/>
          <w:sz w:val="21"/>
          <w:szCs w:val="21"/>
        </w:rPr>
        <w:t xml:space="preserve">A </w:t>
      </w:r>
      <w:r>
        <w:rPr>
          <w:rFonts w:ascii="Georgia" w:cs="Georgia" w:eastAsia="Georgia" w:hAnsi="Georgia"/>
          <w:b/>
          <w:bCs/>
          <w:sz w:val="21"/>
          <w:szCs w:val="21"/>
        </w:rPr>
        <w:t xml:space="preserve">computed metric</w:t>
      </w:r>
      <w:r>
        <w:rPr>
          <w:rFonts w:ascii="Georgia" w:cs="Georgia" w:eastAsia="Georgia" w:hAnsi="Georgia"/>
          <w:sz w:val="21"/>
          <w:szCs w:val="21"/>
        </w:rPr>
        <w:t xml:space="preserve"> is optional: a formula referencing one or more input metrics, combined with arithmetic operators (+, −, ×, ÷), e.g. </w:t>
      </w:r>
      <w:r>
        <w:rPr>
          <w:rFonts w:ascii="Consolas" w:cs="Consolas" w:eastAsia="Consolas" w:hAnsi="Consolas"/>
          <w:sz w:val="20"/>
          <w:szCs w:val="20"/>
        </w:rPr>
        <w:t xml:space="preserve">Time Saved = Manual Time Per Run − Automation Time Per Run</w:t>
      </w:r>
      <w:r>
        <w:rPr>
          <w:rFonts w:ascii="Georgia" w:cs="Georgia" w:eastAsia="Georgia" w:hAnsi="Georgia"/>
          <w:sz w:val="21"/>
          <w:szCs w:val="21"/>
        </w:rPr>
        <w:t xml:space="preserve">.</w:t>
      </w:r>
    </w:p>
    <w:p>
      <w:pPr>
        <w:pStyle w:val="ListParagraph"/>
        <w:numPr>
          <w:ilvl w:val="0"/>
          <w:numId w:val="1"/>
        </w:numPr>
        <w:spacing w:after="80"/>
      </w:pPr>
      <w:r>
        <w:rPr>
          <w:rFonts w:ascii="Georgia" w:cs="Georgia" w:eastAsia="Georgia" w:hAnsi="Georgia"/>
          <w:b/>
          <w:bCs/>
          <w:sz w:val="21"/>
          <w:szCs w:val="21"/>
        </w:rPr>
        <w:t xml:space="preserve">Formulas are immutable once created.</w:t>
      </w:r>
      <w:r>
        <w:rPr>
          <w:rFonts w:ascii="Georgia" w:cs="Georgia" w:eastAsia="Georgia" w:hAnsi="Georgia"/>
          <w:sz w:val="21"/>
          <w:szCs w:val="21"/>
        </w:rPr>
        <w:t xml:space="preserve"> There is no in-place edit: to change a computed metric, delete the existing one and create a new one. Deleting a computed metric removes it from the current/live metric set going forward; it does not rewrite or delete historical logs that were already recorded against the old formula.</w:t>
      </w:r>
    </w:p>
    <w:p>
      <w:pPr>
        <w:pStyle w:val="ListParagraph"/>
        <w:numPr>
          <w:ilvl w:val="0"/>
          <w:numId w:val="1"/>
        </w:numPr>
        <w:spacing w:after="80"/>
      </w:pPr>
      <w:r>
        <w:rPr>
          <w:rFonts w:ascii="Georgia" w:cs="Georgia" w:eastAsia="Georgia" w:hAnsi="Georgia"/>
          <w:sz w:val="21"/>
          <w:szCs w:val="21"/>
        </w:rPr>
        <w:t xml:space="preserve">Metric definitions are per-automation — no fixed/global metric schema across all automations.</w:t>
      </w:r>
    </w:p>
    <w:p>
      <w:pPr>
        <w:pStyle w:val="Heading3"/>
        <w:spacing w:after="80" w:before="180"/>
      </w:pPr>
      <w:r>
        <w:rPr>
          <w:rFonts w:ascii="Georgia" w:cs="Georgia" w:eastAsia="Georgia" w:hAnsi="Georgia"/>
          <w:b/>
          <w:bCs/>
          <w:sz w:val="22"/>
          <w:szCs w:val="22"/>
        </w:rPr>
        <w:t xml:space="preserve">4.5 Metric Reporting &amp; History</w:t>
      </w:r>
    </w:p>
    <w:p>
      <w:pPr>
        <w:pStyle w:val="ListParagraph"/>
        <w:numPr>
          <w:ilvl w:val="0"/>
          <w:numId w:val="1"/>
        </w:numPr>
        <w:spacing w:after="80"/>
      </w:pPr>
      <w:r>
        <w:rPr>
          <w:rFonts w:ascii="Georgia" w:cs="Georgia" w:eastAsia="Georgia" w:hAnsi="Georgia"/>
          <w:sz w:val="21"/>
          <w:szCs w:val="21"/>
        </w:rPr>
        <w:t xml:space="preserve">Any Technical-team employee reports a new value set against an automation's defined metrics for a given run or period.</w:t>
      </w:r>
    </w:p>
    <w:p>
      <w:pPr>
        <w:pStyle w:val="ListParagraph"/>
        <w:numPr>
          <w:ilvl w:val="0"/>
          <w:numId w:val="1"/>
        </w:numPr>
        <w:spacing w:after="80"/>
      </w:pPr>
      <w:r>
        <w:rPr>
          <w:rFonts w:ascii="Georgia" w:cs="Georgia" w:eastAsia="Georgia" w:hAnsi="Georgia"/>
          <w:sz w:val="21"/>
          <w:szCs w:val="21"/>
        </w:rPr>
        <w:t xml:space="preserve">Each report is logged with a timestamp and who reported it, shown in the ROI tab's log list and reflected in the trend chart.</w:t>
      </w:r>
    </w:p>
    <w:p>
      <w:pPr>
        <w:pStyle w:val="ListParagraph"/>
        <w:numPr>
          <w:ilvl w:val="0"/>
          <w:numId w:val="1"/>
        </w:numPr>
        <w:spacing w:after="80"/>
      </w:pPr>
      <w:r>
        <w:rPr>
          <w:rFonts w:ascii="Georgia" w:cs="Georgia" w:eastAsia="Georgia" w:hAnsi="Georgia"/>
          <w:sz w:val="21"/>
          <w:szCs w:val="21"/>
        </w:rPr>
        <w:t xml:space="preserve">Computed metrics are recalculated automatically from the latest reported inputs whenever a new log is added.</w:t>
      </w:r>
    </w:p>
    <w:p>
      <w:pPr>
        <w:pStyle w:val="Heading2"/>
        <w:spacing w:after="100" w:before="240"/>
      </w:pPr>
      <w:r>
        <w:rPr>
          <w:rFonts w:ascii="Georgia" w:cs="Georgia" w:eastAsia="Georgia" w:hAnsi="Georgia"/>
          <w:b/>
          <w:bCs/>
          <w:color w:val="1A1A1A"/>
          <w:sz w:val="25"/>
          <w:szCs w:val="25"/>
        </w:rPr>
        <w:t xml:space="preserve">5. Non-Functional Requirements</w:t>
      </w:r>
    </w:p>
    <w:p>
      <w:pPr>
        <w:pStyle w:val="ListParagraph"/>
        <w:numPr>
          <w:ilvl w:val="0"/>
          <w:numId w:val="1"/>
        </w:numPr>
        <w:spacing w:after="80"/>
      </w:pPr>
      <w:r>
        <w:rPr>
          <w:rFonts w:ascii="Georgia" w:cs="Georgia" w:eastAsia="Georgia" w:hAnsi="Georgia"/>
          <w:b/>
          <w:bCs/>
          <w:sz w:val="21"/>
          <w:szCs w:val="21"/>
        </w:rPr>
        <w:t xml:space="preserve">Extensibility:</w:t>
      </w:r>
      <w:r>
        <w:rPr>
          <w:rFonts w:ascii="Georgia" w:cs="Georgia" w:eastAsia="Georgia" w:hAnsi="Georgia"/>
          <w:sz w:val="21"/>
          <w:szCs w:val="21"/>
        </w:rPr>
        <w:t xml:space="preserve"> new metric labels and formulas must be addable per automation without a code change — this is the core value proposition versus the existing tool.</w:t>
      </w:r>
    </w:p>
    <w:p>
      <w:pPr>
        <w:pStyle w:val="ListParagraph"/>
        <w:numPr>
          <w:ilvl w:val="0"/>
          <w:numId w:val="1"/>
        </w:numPr>
        <w:spacing w:after="80"/>
      </w:pPr>
      <w:r>
        <w:rPr>
          <w:rFonts w:ascii="Georgia" w:cs="Georgia" w:eastAsia="Georgia" w:hAnsi="Georgia"/>
          <w:b/>
          <w:bCs/>
          <w:sz w:val="21"/>
          <w:szCs w:val="21"/>
        </w:rPr>
        <w:t xml:space="preserve">Data integrity:</w:t>
      </w:r>
      <w:r>
        <w:rPr>
          <w:rFonts w:ascii="Georgia" w:cs="Georgia" w:eastAsia="Georgia" w:hAnsi="Georgia"/>
          <w:sz w:val="21"/>
          <w:szCs w:val="21"/>
        </w:rPr>
        <w:t xml:space="preserve"> a computed metric's formula validates that all referenced input metrics exist and are type-compatible (e.g., no dividing currency by duration without an explicit rate concept) before it can be saved.</w:t>
      </w:r>
    </w:p>
    <w:p>
      <w:pPr>
        <w:pStyle w:val="ListParagraph"/>
        <w:numPr>
          <w:ilvl w:val="0"/>
          <w:numId w:val="1"/>
        </w:numPr>
        <w:spacing w:after="80"/>
      </w:pPr>
      <w:r>
        <w:rPr>
          <w:rFonts w:ascii="Georgia" w:cs="Georgia" w:eastAsia="Georgia" w:hAnsi="Georgia"/>
          <w:b/>
          <w:bCs/>
          <w:sz w:val="21"/>
          <w:szCs w:val="21"/>
        </w:rPr>
        <w:t xml:space="preserve">Freshness:</w:t>
      </w:r>
      <w:r>
        <w:rPr>
          <w:rFonts w:ascii="Georgia" w:cs="Georgia" w:eastAsia="Georgia" w:hAnsi="Georgia"/>
          <w:sz w:val="21"/>
          <w:szCs w:val="21"/>
        </w:rPr>
        <w:t xml:space="preserve"> per the tech stack (background workers + long polling/regular polling, no real-time push), the dashboard and ROI tab refresh on a polling interval rather than instantly — this mirrors State Street's real analytics dashboard pattern (polling-based refresh, no SignalR).</w:t>
      </w:r>
    </w:p>
    <w:p>
      <w:pPr>
        <w:pStyle w:val="ListParagraph"/>
        <w:numPr>
          <w:ilvl w:val="0"/>
          <w:numId w:val="1"/>
        </w:numPr>
        <w:spacing w:after="80"/>
      </w:pPr>
      <w:r>
        <w:rPr>
          <w:rFonts w:ascii="Georgia" w:cs="Georgia" w:eastAsia="Georgia" w:hAnsi="Georgia"/>
          <w:b/>
          <w:bCs/>
          <w:sz w:val="21"/>
          <w:szCs w:val="21"/>
        </w:rPr>
        <w:t xml:space="preserve">Caching:</w:t>
      </w:r>
      <w:r>
        <w:rPr>
          <w:rFonts w:ascii="Georgia" w:cs="Georgia" w:eastAsia="Georgia" w:hAnsi="Georgia"/>
          <w:sz w:val="21"/>
          <w:szCs w:val="21"/>
        </w:rPr>
        <w:t xml:space="preserve"> Redis caches computed/aggregated metric reads so the ROI tab and chart don't recompute from raw logs on every view.</w:t>
      </w:r>
    </w:p>
    <w:p>
      <w:pPr>
        <w:pStyle w:val="ListParagraph"/>
        <w:numPr>
          <w:ilvl w:val="0"/>
          <w:numId w:val="1"/>
        </w:numPr>
        <w:spacing w:after="80"/>
      </w:pPr>
      <w:r>
        <w:rPr>
          <w:rFonts w:ascii="Georgia" w:cs="Georgia" w:eastAsia="Georgia" w:hAnsi="Georgia"/>
          <w:b/>
          <w:bCs/>
          <w:sz w:val="21"/>
          <w:szCs w:val="21"/>
        </w:rPr>
        <w:t xml:space="preserve">Auditability:</w:t>
      </w:r>
      <w:r>
        <w:rPr>
          <w:rFonts w:ascii="Georgia" w:cs="Georgia" w:eastAsia="Georgia" w:hAnsi="Georgia"/>
          <w:sz w:val="21"/>
          <w:szCs w:val="21"/>
        </w:rPr>
        <w:t xml:space="preserve"> every metric log keeps who reported it and when (useful for both banking-context traceability and interview talking points).</w:t>
      </w:r>
    </w:p>
    <w:p>
      <w:pPr>
        <w:pStyle w:val="ListParagraph"/>
        <w:numPr>
          <w:ilvl w:val="0"/>
          <w:numId w:val="1"/>
        </w:numPr>
        <w:spacing w:after="80"/>
      </w:pPr>
      <w:r>
        <w:rPr>
          <w:rFonts w:ascii="Georgia" w:cs="Georgia" w:eastAsia="Georgia" w:hAnsi="Georgia"/>
          <w:b/>
          <w:bCs/>
          <w:sz w:val="21"/>
          <w:szCs w:val="21"/>
        </w:rPr>
        <w:t xml:space="preserve">File storage (POC scope):</w:t>
      </w:r>
      <w:r>
        <w:rPr>
          <w:rFonts w:ascii="Georgia" w:cs="Georgia" w:eastAsia="Georgia" w:hAnsi="Georgia"/>
          <w:sz w:val="21"/>
          <w:szCs w:val="21"/>
        </w:rPr>
        <w:t xml:space="preserve"> uploaded docs are stored as blobs on local/server disk storage (e.g., a dedicated </w:t>
      </w:r>
      <w:r>
        <w:rPr>
          <w:rFonts w:ascii="Consolas" w:cs="Consolas" w:eastAsia="Consolas" w:hAnsi="Consolas"/>
          <w:sz w:val="20"/>
          <w:szCs w:val="20"/>
        </w:rPr>
        <w:t xml:space="preserve">uploads/</w:t>
      </w:r>
      <w:r>
        <w:rPr>
          <w:rFonts w:ascii="Georgia" w:cs="Georgia" w:eastAsia="Georgia" w:hAnsi="Georgia"/>
          <w:sz w:val="21"/>
          <w:szCs w:val="21"/>
        </w:rPr>
        <w:t xml:space="preserve"> path) with metadata (filename, content type, size, uploader, timestamp) in PostgreSQL — no cloud blob storage (S3/Azure Blob) needed for a base-level demo. A basic file-size cap and allowed-extension list (PDF, DOCX, XLSX, PNG/JPG) is enough for the POC; production would move the blobs to proper object storage.</w:t>
      </w:r>
    </w:p>
    <w:p>
      <w:pPr>
        <w:pStyle w:val="Heading2"/>
        <w:spacing w:after="100" w:before="240"/>
      </w:pPr>
      <w:r>
        <w:rPr>
          <w:rFonts w:ascii="Georgia" w:cs="Georgia" w:eastAsia="Georgia" w:hAnsi="Georgia"/>
          <w:b/>
          <w:bCs/>
          <w:color w:val="1A1A1A"/>
          <w:sz w:val="25"/>
          <w:szCs w:val="25"/>
        </w:rPr>
        <w:t xml:space="preserve">6. Tech Stack</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4680"/>
        <w:gridCol w:w="4680"/>
      </w:tblGrid>
      <w:tr>
        <w:trPr>
          <w:tblHeader/>
        </w:trPr>
        <w:tc>
          <w:tcPr>
            <w:tcW w:type="dxa" w:w="4680"/>
            <w:shd w:fill="F8F8FA" w:color="auto" w:val="clear"/>
            <w:tcMar>
              <w:top w:type="dxa" w:w="80"/>
              <w:left w:type="dxa" w:w="100"/>
              <w:bottom w:type="dxa" w:w="80"/>
              <w:right w:type="dxa" w:w="100"/>
            </w:tcMar>
          </w:tcPr>
          <w:p>
            <w:r>
              <w:rPr>
                <w:rFonts w:ascii="Georgia" w:cs="Georgia" w:eastAsia="Georgia" w:hAnsi="Georgia"/>
                <w:b/>
                <w:bCs/>
                <w:sz w:val="20"/>
                <w:szCs w:val="20"/>
              </w:rPr>
              <w:t xml:space="preserve">Layer</w:t>
            </w:r>
          </w:p>
        </w:tc>
        <w:tc>
          <w:tcPr>
            <w:tcW w:type="dxa" w:w="4680"/>
            <w:shd w:fill="F8F8FA" w:color="auto" w:val="clear"/>
            <w:tcMar>
              <w:top w:type="dxa" w:w="80"/>
              <w:left w:type="dxa" w:w="100"/>
              <w:bottom w:type="dxa" w:w="80"/>
              <w:right w:type="dxa" w:w="100"/>
            </w:tcMar>
          </w:tcPr>
          <w:p>
            <w:r>
              <w:rPr>
                <w:rFonts w:ascii="Georgia" w:cs="Georgia" w:eastAsia="Georgia" w:hAnsi="Georgia"/>
                <w:b/>
                <w:bCs/>
                <w:sz w:val="20"/>
                <w:szCs w:val="20"/>
              </w:rPr>
              <w:t xml:space="preserve">Choice</w:t>
            </w:r>
          </w:p>
        </w:tc>
      </w:tr>
      <w:tr>
        <w:trPr>
          <w:tblHeader w:val="false"/>
        </w:trPr>
        <w:tc>
          <w:tcPr>
            <w:tcW w:type="dxa" w:w="4680"/>
            <w:tcMar>
              <w:top w:type="dxa" w:w="80"/>
              <w:left w:type="dxa" w:w="100"/>
              <w:bottom w:type="dxa" w:w="80"/>
              <w:right w:type="dxa" w:w="100"/>
            </w:tcMar>
          </w:tcPr>
          <w:p>
            <w:r>
              <w:rPr>
                <w:rFonts w:ascii="Georgia" w:cs="Georgia" w:eastAsia="Georgia" w:hAnsi="Georgia"/>
                <w:sz w:val="21"/>
                <w:szCs w:val="21"/>
              </w:rPr>
              <w:t xml:space="preserve">Frontend</w:t>
            </w:r>
          </w:p>
        </w:tc>
        <w:tc>
          <w:tcPr>
            <w:tcW w:type="dxa" w:w="4680"/>
            <w:tcMar>
              <w:top w:type="dxa" w:w="80"/>
              <w:left w:type="dxa" w:w="100"/>
              <w:bottom w:type="dxa" w:w="80"/>
              <w:right w:type="dxa" w:w="100"/>
            </w:tcMar>
          </w:tcPr>
          <w:p>
            <w:r>
              <w:rPr>
                <w:rFonts w:ascii="Georgia" w:cs="Georgia" w:eastAsia="Georgia" w:hAnsi="Georgia"/>
                <w:sz w:val="21"/>
                <w:szCs w:val="21"/>
              </w:rPr>
              <w:t xml:space="preserve">React, Tailwind CSS, Recharts (ROI tab trend chart)</w:t>
            </w:r>
          </w:p>
        </w:tc>
      </w:tr>
      <w:tr>
        <w:trPr>
          <w:tblHeader w:val="false"/>
        </w:trPr>
        <w:tc>
          <w:tcPr>
            <w:tcW w:type="dxa" w:w="4680"/>
            <w:tcMar>
              <w:top w:type="dxa" w:w="80"/>
              <w:left w:type="dxa" w:w="100"/>
              <w:bottom w:type="dxa" w:w="80"/>
              <w:right w:type="dxa" w:w="100"/>
            </w:tcMar>
          </w:tcPr>
          <w:p>
            <w:r>
              <w:rPr>
                <w:rFonts w:ascii="Georgia" w:cs="Georgia" w:eastAsia="Georgia" w:hAnsi="Georgia"/>
                <w:sz w:val="21"/>
                <w:szCs w:val="21"/>
              </w:rPr>
              <w:t xml:space="preserve">Backend</w:t>
            </w:r>
          </w:p>
        </w:tc>
        <w:tc>
          <w:tcPr>
            <w:tcW w:type="dxa" w:w="4680"/>
            <w:tcMar>
              <w:top w:type="dxa" w:w="80"/>
              <w:left w:type="dxa" w:w="100"/>
              <w:bottom w:type="dxa" w:w="80"/>
              <w:right w:type="dxa" w:w="100"/>
            </w:tcMar>
          </w:tcPr>
          <w:p>
            <w:r>
              <w:rPr>
                <w:rFonts w:ascii="Georgia" w:cs="Georgia" w:eastAsia="Georgia" w:hAnsi="Georgia"/>
                <w:sz w:val="21"/>
                <w:szCs w:val="21"/>
              </w:rPr>
              <w:t xml:space="preserve">ASP.NET Core Web API, background workers, long polling + regular polling for data refresh</w:t>
            </w:r>
          </w:p>
        </w:tc>
      </w:tr>
      <w:tr>
        <w:trPr>
          <w:tblHeader w:val="false"/>
        </w:trPr>
        <w:tc>
          <w:tcPr>
            <w:tcW w:type="dxa" w:w="4680"/>
            <w:tcMar>
              <w:top w:type="dxa" w:w="80"/>
              <w:left w:type="dxa" w:w="100"/>
              <w:bottom w:type="dxa" w:w="80"/>
              <w:right w:type="dxa" w:w="100"/>
            </w:tcMar>
          </w:tcPr>
          <w:p>
            <w:r>
              <w:rPr>
                <w:rFonts w:ascii="Georgia" w:cs="Georgia" w:eastAsia="Georgia" w:hAnsi="Georgia"/>
                <w:sz w:val="21"/>
                <w:szCs w:val="21"/>
              </w:rPr>
              <w:t xml:space="preserve">Database</w:t>
            </w:r>
          </w:p>
        </w:tc>
        <w:tc>
          <w:tcPr>
            <w:tcW w:type="dxa" w:w="4680"/>
            <w:tcMar>
              <w:top w:type="dxa" w:w="80"/>
              <w:left w:type="dxa" w:w="100"/>
              <w:bottom w:type="dxa" w:w="80"/>
              <w:right w:type="dxa" w:w="100"/>
            </w:tcMar>
          </w:tcPr>
          <w:p>
            <w:r>
              <w:rPr>
                <w:rFonts w:ascii="Georgia" w:cs="Georgia" w:eastAsia="Georgia" w:hAnsi="Georgia"/>
                <w:sz w:val="21"/>
                <w:szCs w:val="21"/>
              </w:rPr>
              <w:t xml:space="preserve">PostgreSQL (including file metadata)</w:t>
            </w:r>
          </w:p>
        </w:tc>
      </w:tr>
      <w:tr>
        <w:trPr>
          <w:tblHeader w:val="false"/>
        </w:trPr>
        <w:tc>
          <w:tcPr>
            <w:tcW w:type="dxa" w:w="4680"/>
            <w:tcMar>
              <w:top w:type="dxa" w:w="80"/>
              <w:left w:type="dxa" w:w="100"/>
              <w:bottom w:type="dxa" w:w="80"/>
              <w:right w:type="dxa" w:w="100"/>
            </w:tcMar>
          </w:tcPr>
          <w:p>
            <w:r>
              <w:rPr>
                <w:rFonts w:ascii="Georgia" w:cs="Georgia" w:eastAsia="Georgia" w:hAnsi="Georgia"/>
                <w:sz w:val="21"/>
                <w:szCs w:val="21"/>
              </w:rPr>
              <w:t xml:space="preserve">File storage</w:t>
            </w:r>
          </w:p>
        </w:tc>
        <w:tc>
          <w:tcPr>
            <w:tcW w:type="dxa" w:w="4680"/>
            <w:tcMar>
              <w:top w:type="dxa" w:w="80"/>
              <w:left w:type="dxa" w:w="100"/>
              <w:bottom w:type="dxa" w:w="80"/>
              <w:right w:type="dxa" w:w="100"/>
            </w:tcMar>
          </w:tcPr>
          <w:p>
            <w:r>
              <w:rPr>
                <w:rFonts w:ascii="Georgia" w:cs="Georgia" w:eastAsia="Georgia" w:hAnsi="Georgia"/>
                <w:sz w:val="21"/>
                <w:szCs w:val="21"/>
              </w:rPr>
              <w:t xml:space="preserve">Local/server disk storage for uploaded docs (POC scope — see §5)</w:t>
            </w:r>
          </w:p>
        </w:tc>
      </w:tr>
      <w:tr>
        <w:trPr>
          <w:tblHeader w:val="false"/>
        </w:trPr>
        <w:tc>
          <w:tcPr>
            <w:tcW w:type="dxa" w:w="4680"/>
            <w:tcMar>
              <w:top w:type="dxa" w:w="80"/>
              <w:left w:type="dxa" w:w="100"/>
              <w:bottom w:type="dxa" w:w="80"/>
              <w:right w:type="dxa" w:w="100"/>
            </w:tcMar>
          </w:tcPr>
          <w:p>
            <w:r>
              <w:rPr>
                <w:rFonts w:ascii="Georgia" w:cs="Georgia" w:eastAsia="Georgia" w:hAnsi="Georgia"/>
                <w:sz w:val="21"/>
                <w:szCs w:val="21"/>
              </w:rPr>
              <w:t xml:space="preserve">Caching</w:t>
            </w:r>
          </w:p>
        </w:tc>
        <w:tc>
          <w:tcPr>
            <w:tcW w:type="dxa" w:w="4680"/>
            <w:tcMar>
              <w:top w:type="dxa" w:w="80"/>
              <w:left w:type="dxa" w:w="100"/>
              <w:bottom w:type="dxa" w:w="80"/>
              <w:right w:type="dxa" w:w="100"/>
            </w:tcMar>
          </w:tcPr>
          <w:p>
            <w:r>
              <w:rPr>
                <w:rFonts w:ascii="Georgia" w:cs="Georgia" w:eastAsia="Georgia" w:hAnsi="Georgia"/>
                <w:sz w:val="21"/>
                <w:szCs w:val="21"/>
              </w:rPr>
              <w:t xml:space="preserve">Redis</w:t>
            </w:r>
          </w:p>
        </w:tc>
      </w:tr>
    </w:tbl>
    <w:p>
      <w:pPr>
        <w:spacing w:after="200"/>
      </w:pPr>
      <w:r>
        <w:rPr>
          <w:sz w:val="2"/>
          <w:szCs w:val="2"/>
        </w:rPr>
        <w:t xml:space="preserve"/>
      </w:r>
    </w:p>
    <w:p>
      <w:pPr>
        <w:pStyle w:val="Heading2"/>
        <w:spacing w:after="100" w:before="240"/>
      </w:pPr>
      <w:r>
        <w:rPr>
          <w:rFonts w:ascii="Georgia" w:cs="Georgia" w:eastAsia="Georgia" w:hAnsi="Georgia"/>
          <w:b/>
          <w:bCs/>
          <w:color w:val="1A1A1A"/>
          <w:sz w:val="25"/>
          <w:szCs w:val="25"/>
        </w:rPr>
        <w:t xml:space="preserve">7. Suggested MVP Slice for the POC</w:t>
      </w:r>
    </w:p>
    <w:p>
      <w:pPr>
        <w:pStyle w:val="ListParagraph"/>
        <w:numPr>
          <w:ilvl w:val="0"/>
          <w:numId w:val="3"/>
        </w:numPr>
        <w:spacing w:after="80"/>
      </w:pPr>
      <w:r>
        <w:rPr>
          <w:rFonts w:ascii="Georgia" w:cs="Georgia" w:eastAsia="Georgia" w:hAnsi="Georgia"/>
          <w:sz w:val="21"/>
          <w:szCs w:val="21"/>
        </w:rPr>
        <w:t xml:space="preserve">Login/register + team assignment.</w:t>
      </w:r>
    </w:p>
    <w:p>
      <w:pPr>
        <w:pStyle w:val="ListParagraph"/>
        <w:numPr>
          <w:ilvl w:val="0"/>
          <w:numId w:val="3"/>
        </w:numPr>
        <w:spacing w:after="80"/>
      </w:pPr>
      <w:r>
        <w:rPr>
          <w:rFonts w:ascii="Georgia" w:cs="Georgia" w:eastAsia="Georgia" w:hAnsi="Georgia"/>
          <w:sz w:val="21"/>
          <w:szCs w:val="21"/>
        </w:rPr>
        <w:t xml:space="preserve">Automation catalog (dashboard) with a handful of seeded automation cards, plus date-range and team filters.</w:t>
      </w:r>
    </w:p>
    <w:p>
      <w:pPr>
        <w:pStyle w:val="ListParagraph"/>
        <w:numPr>
          <w:ilvl w:val="0"/>
          <w:numId w:val="3"/>
        </w:numPr>
        <w:spacing w:after="80"/>
      </w:pPr>
      <w:r>
        <w:rPr>
          <w:rFonts w:ascii="Georgia" w:cs="Georgia" w:eastAsia="Georgia" w:hAnsi="Georgia"/>
          <w:sz w:val="21"/>
          <w:szCs w:val="21"/>
        </w:rPr>
        <w:t xml:space="preserve">Automation detail view: client/requirement (static per automation) + file upload/download for related docs + empty-state ROI tab.</w:t>
      </w:r>
    </w:p>
    <w:p>
      <w:pPr>
        <w:pStyle w:val="ListParagraph"/>
        <w:numPr>
          <w:ilvl w:val="0"/>
          <w:numId w:val="3"/>
        </w:numPr>
        <w:spacing w:after="80"/>
      </w:pPr>
      <w:r>
        <w:rPr>
          <w:rFonts w:ascii="Georgia" w:cs="Georgia" w:eastAsia="Georgia" w:hAnsi="Georgia"/>
          <w:sz w:val="21"/>
          <w:szCs w:val="21"/>
        </w:rPr>
        <w:t xml:space="preserve">Metric definition flow: add 2–3 typed input metrics to one automation, define one computed metric with a simple formula.</w:t>
      </w:r>
    </w:p>
    <w:p>
      <w:pPr>
        <w:pStyle w:val="ListParagraph"/>
        <w:numPr>
          <w:ilvl w:val="0"/>
          <w:numId w:val="3"/>
        </w:numPr>
        <w:spacing w:after="80"/>
      </w:pPr>
      <w:r>
        <w:rPr>
          <w:rFonts w:ascii="Georgia" w:cs="Georgia" w:eastAsia="Georgia" w:hAnsi="Georgia"/>
          <w:sz w:val="21"/>
          <w:szCs w:val="21"/>
        </w:rPr>
        <w:t xml:space="preserve">Metric reporting flow: log a value set, see it appear in the ROI tab's chart and history list, see the computed metric recalculate.</w:t>
      </w:r>
    </w:p>
    <w:p>
      <w:pPr>
        <w:pStyle w:val="ListParagraph"/>
        <w:numPr>
          <w:ilvl w:val="0"/>
          <w:numId w:val="3"/>
        </w:numPr>
        <w:spacing w:after="80"/>
      </w:pPr>
      <w:r>
        <w:rPr>
          <w:rFonts w:ascii="Georgia" w:cs="Georgia" w:eastAsia="Georgia" w:hAnsi="Georgia"/>
          <w:sz w:val="21"/>
          <w:szCs w:val="21"/>
        </w:rPr>
        <w:t xml:space="preserve">One end-to-end demo: open an automation → upload a related doc → define typed metrics + formula → report a value → see current figures, chart, and history update on the ROI tab.</w:t>
      </w:r>
    </w:p>
    <w:p>
      <w:pPr>
        <w:pStyle w:val="Heading2"/>
        <w:spacing w:after="100" w:before="240"/>
      </w:pPr>
      <w:r>
        <w:rPr>
          <w:rFonts w:ascii="Georgia" w:cs="Georgia" w:eastAsia="Georgia" w:hAnsi="Georgia"/>
          <w:b/>
          <w:bCs/>
          <w:color w:val="1A1A1A"/>
          <w:sz w:val="25"/>
          <w:szCs w:val="25"/>
        </w:rPr>
        <w:t xml:space="preserve">8. Decisions Log</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3120"/>
        <w:gridCol w:w="3120"/>
      </w:tblGrid>
      <w:tr>
        <w:trPr>
          <w:tblHeader/>
        </w:trPr>
        <w:tc>
          <w:tcPr>
            <w:tcW w:type="dxa" w:w="3120"/>
            <w:shd w:fill="F8F8FA" w:color="auto" w:val="clear"/>
            <w:tcMar>
              <w:top w:type="dxa" w:w="80"/>
              <w:left w:type="dxa" w:w="100"/>
              <w:bottom w:type="dxa" w:w="80"/>
              <w:right w:type="dxa" w:w="100"/>
            </w:tcMar>
          </w:tcPr>
          <w:p>
            <w:r>
              <w:rPr>
                <w:rFonts w:ascii="Georgia" w:cs="Georgia" w:eastAsia="Georgia" w:hAnsi="Georgia"/>
                <w:b/>
                <w:bCs/>
                <w:sz w:val="20"/>
                <w:szCs w:val="20"/>
              </w:rPr>
              <w:t xml:space="preserve">#</w:t>
            </w:r>
          </w:p>
        </w:tc>
        <w:tc>
          <w:tcPr>
            <w:tcW w:type="dxa" w:w="3120"/>
            <w:shd w:fill="F8F8FA" w:color="auto" w:val="clear"/>
            <w:tcMar>
              <w:top w:type="dxa" w:w="80"/>
              <w:left w:type="dxa" w:w="100"/>
              <w:bottom w:type="dxa" w:w="80"/>
              <w:right w:type="dxa" w:w="100"/>
            </w:tcMar>
          </w:tcPr>
          <w:p>
            <w:r>
              <w:rPr>
                <w:rFonts w:ascii="Georgia" w:cs="Georgia" w:eastAsia="Georgia" w:hAnsi="Georgia"/>
                <w:b/>
                <w:bCs/>
                <w:sz w:val="20"/>
                <w:szCs w:val="20"/>
              </w:rPr>
              <w:t xml:space="preserve">Question</w:t>
            </w:r>
          </w:p>
        </w:tc>
        <w:tc>
          <w:tcPr>
            <w:tcW w:type="dxa" w:w="3120"/>
            <w:shd w:fill="F8F8FA" w:color="auto" w:val="clear"/>
            <w:tcMar>
              <w:top w:type="dxa" w:w="80"/>
              <w:left w:type="dxa" w:w="100"/>
              <w:bottom w:type="dxa" w:w="80"/>
              <w:right w:type="dxa" w:w="100"/>
            </w:tcMar>
          </w:tcPr>
          <w:p>
            <w:r>
              <w:rPr>
                <w:rFonts w:ascii="Georgia" w:cs="Georgia" w:eastAsia="Georgia" w:hAnsi="Georgia"/>
                <w:b/>
                <w:bCs/>
                <w:sz w:val="20"/>
                <w:szCs w:val="20"/>
              </w:rPr>
              <w:t xml:space="preserve">Decision</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1</w:t>
            </w:r>
          </w:p>
        </w:tc>
        <w:tc>
          <w:tcPr>
            <w:tcW w:type="dxa" w:w="3120"/>
            <w:tcMar>
              <w:top w:type="dxa" w:w="80"/>
              <w:left w:type="dxa" w:w="100"/>
              <w:bottom w:type="dxa" w:w="80"/>
              <w:right w:type="dxa" w:w="100"/>
            </w:tcMar>
          </w:tcPr>
          <w:p>
            <w:r>
              <w:rPr>
                <w:rFonts w:ascii="Georgia" w:cs="Georgia" w:eastAsia="Georgia" w:hAnsi="Georgia"/>
                <w:sz w:val="21"/>
                <w:szCs w:val="21"/>
              </w:rPr>
              <w:t xml:space="preserve">Who can report metric values for an automation</w:t>
            </w:r>
          </w:p>
        </w:tc>
        <w:tc>
          <w:tcPr>
            <w:tcW w:type="dxa" w:w="3120"/>
            <w:tcMar>
              <w:top w:type="dxa" w:w="80"/>
              <w:left w:type="dxa" w:w="100"/>
              <w:bottom w:type="dxa" w:w="80"/>
              <w:right w:type="dxa" w:w="100"/>
            </w:tcMar>
          </w:tcPr>
          <w:p>
            <w:r>
              <w:rPr>
                <w:rFonts w:ascii="Georgia" w:cs="Georgia" w:eastAsia="Georgia" w:hAnsi="Georgia"/>
                <w:sz w:val="21"/>
                <w:szCs w:val="21"/>
              </w:rPr>
              <w:t xml:space="preserve">Any Technical-team employee, for any automation — not owner-restricted.</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2</w:t>
            </w:r>
          </w:p>
        </w:tc>
        <w:tc>
          <w:tcPr>
            <w:tcW w:type="dxa" w:w="3120"/>
            <w:tcMar>
              <w:top w:type="dxa" w:w="80"/>
              <w:left w:type="dxa" w:w="100"/>
              <w:bottom w:type="dxa" w:w="80"/>
              <w:right w:type="dxa" w:w="100"/>
            </w:tcMar>
          </w:tcPr>
          <w:p>
            <w:r>
              <w:rPr>
                <w:rFonts w:ascii="Georgia" w:cs="Georgia" w:eastAsia="Georgia" w:hAnsi="Georgia"/>
                <w:sz w:val="21"/>
                <w:szCs w:val="21"/>
              </w:rPr>
              <w:t xml:space="preserve">Metric value typing</w:t>
            </w:r>
          </w:p>
        </w:tc>
        <w:tc>
          <w:tcPr>
            <w:tcW w:type="dxa" w:w="3120"/>
            <w:tcMar>
              <w:top w:type="dxa" w:w="80"/>
              <w:left w:type="dxa" w:w="100"/>
              <w:bottom w:type="dxa" w:w="80"/>
              <w:right w:type="dxa" w:w="100"/>
            </w:tcMar>
          </w:tcPr>
          <w:p>
            <w:r>
              <w:rPr>
                <w:rFonts w:ascii="Georgia" w:cs="Georgia" w:eastAsia="Georgia" w:hAnsi="Georgia"/>
                <w:b/>
                <w:bCs/>
                <w:sz w:val="21"/>
                <w:szCs w:val="21"/>
              </w:rPr>
              <w:t xml:space="preserve">Typed</w:t>
            </w:r>
            <w:r>
              <w:rPr>
                <w:rFonts w:ascii="Georgia" w:cs="Georgia" w:eastAsia="Georgia" w:hAnsi="Georgia"/>
                <w:sz w:val="21"/>
                <w:szCs w:val="21"/>
              </w:rPr>
              <w:t xml:space="preserve"> — number, percentage, currency, duration.</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3</w:t>
            </w:r>
          </w:p>
        </w:tc>
        <w:tc>
          <w:tcPr>
            <w:tcW w:type="dxa" w:w="3120"/>
            <w:tcMar>
              <w:top w:type="dxa" w:w="80"/>
              <w:left w:type="dxa" w:w="100"/>
              <w:bottom w:type="dxa" w:w="80"/>
              <w:right w:type="dxa" w:w="100"/>
            </w:tcMar>
          </w:tcPr>
          <w:p>
            <w:r>
              <w:rPr>
                <w:rFonts w:ascii="Georgia" w:cs="Georgia" w:eastAsia="Georgia" w:hAnsi="Georgia"/>
                <w:sz w:val="21"/>
                <w:szCs w:val="21"/>
              </w:rPr>
              <w:t xml:space="preserve">Related docs storage</w:t>
            </w:r>
          </w:p>
        </w:tc>
        <w:tc>
          <w:tcPr>
            <w:tcW w:type="dxa" w:w="3120"/>
            <w:tcMar>
              <w:top w:type="dxa" w:w="80"/>
              <w:left w:type="dxa" w:w="100"/>
              <w:bottom w:type="dxa" w:w="80"/>
              <w:right w:type="dxa" w:w="100"/>
            </w:tcMar>
          </w:tcPr>
          <w:p>
            <w:r>
              <w:rPr>
                <w:rFonts w:ascii="Georgia" w:cs="Georgia" w:eastAsia="Georgia" w:hAnsi="Georgia"/>
                <w:b/>
                <w:bCs/>
                <w:sz w:val="21"/>
                <w:szCs w:val="21"/>
              </w:rPr>
              <w:t xml:space="preserve">File uploads</w:t>
            </w:r>
            <w:r>
              <w:rPr>
                <w:rFonts w:ascii="Georgia" w:cs="Georgia" w:eastAsia="Georgia" w:hAnsi="Georgia"/>
                <w:sz w:val="21"/>
                <w:szCs w:val="21"/>
              </w:rPr>
              <w:t xml:space="preserve"> — stored as blobs with metadata in PostgreSQL; local/server disk storage for the POC (see §5).</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4</w:t>
            </w:r>
          </w:p>
        </w:tc>
        <w:tc>
          <w:tcPr>
            <w:tcW w:type="dxa" w:w="3120"/>
            <w:tcMar>
              <w:top w:type="dxa" w:w="80"/>
              <w:left w:type="dxa" w:w="100"/>
              <w:bottom w:type="dxa" w:w="80"/>
              <w:right w:type="dxa" w:w="100"/>
            </w:tcMar>
          </w:tcPr>
          <w:p>
            <w:r>
              <w:rPr>
                <w:rFonts w:ascii="Georgia" w:cs="Georgia" w:eastAsia="Georgia" w:hAnsi="Georgia"/>
                <w:sz w:val="21"/>
                <w:szCs w:val="21"/>
              </w:rPr>
              <w:t xml:space="preserve">Clients per automation</w:t>
            </w:r>
          </w:p>
        </w:tc>
        <w:tc>
          <w:tcPr>
            <w:tcW w:type="dxa" w:w="3120"/>
            <w:tcMar>
              <w:top w:type="dxa" w:w="80"/>
              <w:left w:type="dxa" w:w="100"/>
              <w:bottom w:type="dxa" w:w="80"/>
              <w:right w:type="dxa" w:w="100"/>
            </w:tcMar>
          </w:tcPr>
          <w:p>
            <w:r>
              <w:rPr>
                <w:rFonts w:ascii="Georgia" w:cs="Georgia" w:eastAsia="Georgia" w:hAnsi="Georgia"/>
                <w:b/>
                <w:bCs/>
                <w:sz w:val="21"/>
                <w:szCs w:val="21"/>
              </w:rPr>
              <w:t xml:space="preserve">Single client</w:t>
            </w:r>
            <w:r>
              <w:rPr>
                <w:rFonts w:ascii="Georgia" w:cs="Georgia" w:eastAsia="Georgia" w:hAnsi="Georgia"/>
                <w:sz w:val="21"/>
                <w:szCs w:val="21"/>
              </w:rPr>
              <w:t xml:space="preserve"> per automation.</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5</w:t>
            </w:r>
          </w:p>
        </w:tc>
        <w:tc>
          <w:tcPr>
            <w:tcW w:type="dxa" w:w="3120"/>
            <w:tcMar>
              <w:top w:type="dxa" w:w="80"/>
              <w:left w:type="dxa" w:w="100"/>
              <w:bottom w:type="dxa" w:w="80"/>
              <w:right w:type="dxa" w:w="100"/>
            </w:tcMar>
          </w:tcPr>
          <w:p>
            <w:r>
              <w:rPr>
                <w:rFonts w:ascii="Georgia" w:cs="Georgia" w:eastAsia="Georgia" w:hAnsi="Georgia"/>
                <w:sz w:val="21"/>
                <w:szCs w:val="21"/>
              </w:rPr>
              <w:t xml:space="preserve">Formula editability</w:t>
            </w:r>
          </w:p>
        </w:tc>
        <w:tc>
          <w:tcPr>
            <w:tcW w:type="dxa" w:w="3120"/>
            <w:tcMar>
              <w:top w:type="dxa" w:w="80"/>
              <w:left w:type="dxa" w:w="100"/>
              <w:bottom w:type="dxa" w:w="80"/>
              <w:right w:type="dxa" w:w="100"/>
            </w:tcMar>
          </w:tcPr>
          <w:p>
            <w:r>
              <w:rPr>
                <w:rFonts w:ascii="Georgia" w:cs="Georgia" w:eastAsia="Georgia" w:hAnsi="Georgia"/>
                <w:b/>
                <w:bCs/>
                <w:sz w:val="21"/>
                <w:szCs w:val="21"/>
              </w:rPr>
              <w:t xml:space="preserve">No in-place edit</w:t>
            </w:r>
            <w:r>
              <w:rPr>
                <w:rFonts w:ascii="Georgia" w:cs="Georgia" w:eastAsia="Georgia" w:hAnsi="Georgia"/>
                <w:sz w:val="21"/>
                <w:szCs w:val="21"/>
              </w:rPr>
              <w:t xml:space="preserve"> — a formula is either kept as-is or deleted and replaced with a new one; historical logs are never retroactively recomputed.</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6</w:t>
            </w:r>
          </w:p>
        </w:tc>
        <w:tc>
          <w:tcPr>
            <w:tcW w:type="dxa" w:w="3120"/>
            <w:tcMar>
              <w:top w:type="dxa" w:w="80"/>
              <w:left w:type="dxa" w:w="100"/>
              <w:bottom w:type="dxa" w:w="80"/>
              <w:right w:type="dxa" w:w="100"/>
            </w:tcMar>
          </w:tcPr>
          <w:p>
            <w:r>
              <w:rPr>
                <w:rFonts w:ascii="Georgia" w:cs="Georgia" w:eastAsia="Georgia" w:hAnsi="Georgia"/>
                <w:sz w:val="21"/>
                <w:szCs w:val="21"/>
              </w:rPr>
              <w:t xml:space="preserve">Ownership/visibility scoping</w:t>
            </w:r>
          </w:p>
        </w:tc>
        <w:tc>
          <w:tcPr>
            <w:tcW w:type="dxa" w:w="3120"/>
            <w:tcMar>
              <w:top w:type="dxa" w:w="80"/>
              <w:left w:type="dxa" w:w="100"/>
              <w:bottom w:type="dxa" w:w="80"/>
              <w:right w:type="dxa" w:w="100"/>
            </w:tcMar>
          </w:tcPr>
          <w:p>
            <w:r>
              <w:rPr>
                <w:rFonts w:ascii="Georgia" w:cs="Georgia" w:eastAsia="Georgia" w:hAnsi="Georgia"/>
                <w:b/>
                <w:bCs/>
                <w:sz w:val="21"/>
                <w:szCs w:val="21"/>
              </w:rPr>
              <w:t xml:space="preserve">Global access</w:t>
            </w:r>
            <w:r>
              <w:rPr>
                <w:rFonts w:ascii="Georgia" w:cs="Georgia" w:eastAsia="Georgia" w:hAnsi="Georgia"/>
                <w:sz w:val="21"/>
                <w:szCs w:val="21"/>
              </w:rPr>
              <w:t xml:space="preserve"> — any employee can view any automation; any Technical employee can act on any automation. No per-automation owner concept.</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7</w:t>
            </w:r>
          </w:p>
        </w:tc>
        <w:tc>
          <w:tcPr>
            <w:tcW w:type="dxa" w:w="3120"/>
            <w:tcMar>
              <w:top w:type="dxa" w:w="80"/>
              <w:left w:type="dxa" w:w="100"/>
              <w:bottom w:type="dxa" w:w="80"/>
              <w:right w:type="dxa" w:w="100"/>
            </w:tcMar>
          </w:tcPr>
          <w:p>
            <w:r>
              <w:rPr>
                <w:rFonts w:ascii="Georgia" w:cs="Georgia" w:eastAsia="Georgia" w:hAnsi="Georgia"/>
                <w:sz w:val="21"/>
                <w:szCs w:val="21"/>
              </w:rPr>
              <w:t xml:space="preserve">Approval workflow</w:t>
            </w:r>
          </w:p>
        </w:tc>
        <w:tc>
          <w:tcPr>
            <w:tcW w:type="dxa" w:w="3120"/>
            <w:tcMar>
              <w:top w:type="dxa" w:w="80"/>
              <w:left w:type="dxa" w:w="100"/>
              <w:bottom w:type="dxa" w:w="80"/>
              <w:right w:type="dxa" w:w="100"/>
            </w:tcMar>
          </w:tcPr>
          <w:p>
            <w:r>
              <w:rPr>
                <w:rFonts w:ascii="Georgia" w:cs="Georgia" w:eastAsia="Georgia" w:hAnsi="Georgia"/>
                <w:b/>
                <w:bCs/>
                <w:sz w:val="21"/>
                <w:szCs w:val="21"/>
              </w:rPr>
              <w:t xml:space="preserve">None</w:t>
            </w:r>
            <w:r>
              <w:rPr>
                <w:rFonts w:ascii="Georgia" w:cs="Georgia" w:eastAsia="Georgia" w:hAnsi="Georgia"/>
                <w:sz w:val="21"/>
                <w:szCs w:val="21"/>
              </w:rPr>
              <w:t xml:space="preserve"> — metric definitions and reported values go live immediately, unlike P1's job templates.</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8</w:t>
            </w:r>
          </w:p>
        </w:tc>
        <w:tc>
          <w:tcPr>
            <w:tcW w:type="dxa" w:w="3120"/>
            <w:tcMar>
              <w:top w:type="dxa" w:w="80"/>
              <w:left w:type="dxa" w:w="100"/>
              <w:bottom w:type="dxa" w:w="80"/>
              <w:right w:type="dxa" w:w="100"/>
            </w:tcMar>
          </w:tcPr>
          <w:p>
            <w:r>
              <w:rPr>
                <w:rFonts w:ascii="Georgia" w:cs="Georgia" w:eastAsia="Georgia" w:hAnsi="Georgia"/>
                <w:sz w:val="21"/>
                <w:szCs w:val="21"/>
              </w:rPr>
              <w:t xml:space="preserve">Chart on ROI tab</w:t>
            </w:r>
          </w:p>
        </w:tc>
        <w:tc>
          <w:tcPr>
            <w:tcW w:type="dxa" w:w="3120"/>
            <w:tcMar>
              <w:top w:type="dxa" w:w="80"/>
              <w:left w:type="dxa" w:w="100"/>
              <w:bottom w:type="dxa" w:w="80"/>
              <w:right w:type="dxa" w:w="100"/>
            </w:tcMar>
          </w:tcPr>
          <w:p>
            <w:r>
              <w:rPr>
                <w:rFonts w:ascii="Georgia" w:cs="Georgia" w:eastAsia="Georgia" w:hAnsi="Georgia"/>
                <w:b/>
                <w:bCs/>
                <w:sz w:val="21"/>
                <w:szCs w:val="21"/>
              </w:rPr>
              <w:t xml:space="preserve">Yes</w:t>
            </w:r>
            <w:r>
              <w:rPr>
                <w:rFonts w:ascii="Georgia" w:cs="Georgia" w:eastAsia="Georgia" w:hAnsi="Georgia"/>
                <w:sz w:val="21"/>
                <w:szCs w:val="21"/>
              </w:rPr>
              <w:t xml:space="preserve"> — Recharts trend chart alongside the log list.</w:t>
            </w:r>
          </w:p>
        </w:tc>
      </w:tr>
      <w:tr>
        <w:trPr>
          <w:tblHeader w:val="false"/>
        </w:trPr>
        <w:tc>
          <w:tcPr>
            <w:tcW w:type="dxa" w:w="3120"/>
            <w:tcMar>
              <w:top w:type="dxa" w:w="80"/>
              <w:left w:type="dxa" w:w="100"/>
              <w:bottom w:type="dxa" w:w="80"/>
              <w:right w:type="dxa" w:w="100"/>
            </w:tcMar>
          </w:tcPr>
          <w:p>
            <w:r>
              <w:rPr>
                <w:rFonts w:ascii="Georgia" w:cs="Georgia" w:eastAsia="Georgia" w:hAnsi="Georgia"/>
                <w:sz w:val="21"/>
                <w:szCs w:val="21"/>
              </w:rPr>
              <w:t xml:space="preserve">9</w:t>
            </w:r>
          </w:p>
        </w:tc>
        <w:tc>
          <w:tcPr>
            <w:tcW w:type="dxa" w:w="3120"/>
            <w:tcMar>
              <w:top w:type="dxa" w:w="80"/>
              <w:left w:type="dxa" w:w="100"/>
              <w:bottom w:type="dxa" w:w="80"/>
              <w:right w:type="dxa" w:w="100"/>
            </w:tcMar>
          </w:tcPr>
          <w:p>
            <w:r>
              <w:rPr>
                <w:rFonts w:ascii="Georgia" w:cs="Georgia" w:eastAsia="Georgia" w:hAnsi="Georgia"/>
                <w:sz w:val="21"/>
                <w:szCs w:val="21"/>
              </w:rPr>
              <w:t xml:space="preserve">Dashboard filtering</w:t>
            </w:r>
          </w:p>
        </w:tc>
        <w:tc>
          <w:tcPr>
            <w:tcW w:type="dxa" w:w="3120"/>
            <w:tcMar>
              <w:top w:type="dxa" w:w="80"/>
              <w:left w:type="dxa" w:w="100"/>
              <w:bottom w:type="dxa" w:w="80"/>
              <w:right w:type="dxa" w:w="100"/>
            </w:tcMar>
          </w:tcPr>
          <w:p>
            <w:r>
              <w:rPr>
                <w:rFonts w:ascii="Georgia" w:cs="Georgia" w:eastAsia="Georgia" w:hAnsi="Georgia"/>
                <w:b/>
                <w:bCs/>
                <w:sz w:val="21"/>
                <w:szCs w:val="21"/>
              </w:rPr>
              <w:t xml:space="preserve">Yes</w:t>
            </w:r>
            <w:r>
              <w:rPr>
                <w:rFonts w:ascii="Georgia" w:cs="Georgia" w:eastAsia="Georgia" w:hAnsi="Georgia"/>
                <w:sz w:val="21"/>
                <w:szCs w:val="21"/>
              </w:rPr>
              <w:t xml:space="preserve"> — date-range and team/department filters on the catalog.</w:t>
            </w:r>
          </w:p>
        </w:tc>
      </w:tr>
    </w:tbl>
    <w:p>
      <w:pPr>
        <w:spacing w:after="200"/>
      </w:pPr>
      <w:r>
        <w:rPr>
          <w:sz w:val="2"/>
          <w:szCs w:val="2"/>
        </w:rPr>
        <w:t xml:space="preserve"/>
      </w:r>
    </w:p>
    <w:p>
      <w:pPr>
        <w:spacing w:after="140" w:line="300"/>
      </w:pPr>
      <w:r>
        <w:rPr>
          <w:rFonts w:ascii="Georgia" w:cs="Georgia" w:eastAsia="Georgia" w:hAnsi="Georgia"/>
          <w:sz w:val="21"/>
          <w:szCs w:val="21"/>
        </w:rPr>
        <w:t xml:space="preserve">All items closed — this PRD is ready to build against.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Automation Metrics Dashboard (P2 POC)</dc:title>
  <dc:creator>Bhargava Koya</dc:creator>
  <cp:lastModifiedBy>Un-named</cp:lastModifiedBy>
  <cp:revision>1</cp:revision>
  <dcterms:created xsi:type="dcterms:W3CDTF">2026-09-26T22:29:11.422Z</dcterms:created>
  <dcterms:modified xsi:type="dcterms:W3CDTF">2026-09-26T22:29:11.422Z</dcterms:modified>
</cp:coreProperties>
</file>

<file path=docProps/custom.xml><?xml version="1.0" encoding="utf-8"?>
<Properties xmlns="http://schemas.openxmlformats.org/officeDocument/2006/custom-properties" xmlns:vt="http://schemas.openxmlformats.org/officeDocument/2006/docPropsVTypes"/>
</file>