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4"/>
        </w:rPr>
        <w:t>TECHNICAL CASE STUDY SUBMISSION</w:t>
      </w:r>
    </w:p>
    <w:p/>
    <w:p>
      <w:pPr>
        <w:jc w:val="center"/>
      </w:pPr>
      <w:r>
        <w:rPr>
          <w:b/>
          <w:color w:val="0F172A"/>
          <w:sz w:val="52"/>
        </w:rPr>
        <w:t>ERP Application – Full-Stack Developer Case Study</w:t>
      </w:r>
    </w:p>
    <w:p>
      <w:pPr>
        <w:jc w:val="center"/>
      </w:pPr>
      <w:r>
        <w:rPr>
          <w:color w:val="64748B"/>
          <w:sz w:val="26"/>
        </w:rPr>
        <w:t>Industrial Manufacturing &amp; Supply Chain Workflow System</w:t>
        <w:br/>
        <w:t>End-to-End Business Flow: Enquiry → Quotation → Sales Order → Reservation → Dispatch</w:t>
      </w:r>
    </w:p>
    <w:p/>
    <w:p/>
    <w:p/>
    <w:p/>
    <w:tbl>
      <w:tblPr>
        <w:tblW w:type="auto" w:w="0"/>
        <w:jc w:val="center"/>
        <w:tblLook w:firstColumn="1" w:firstRow="1" w:lastColumn="0" w:lastRow="0" w:noHBand="0" w:noVBand="1" w:val="04A0"/>
      </w:tblPr>
      <w:tblGrid>
        <w:gridCol w:w="4680"/>
        <w:gridCol w:w="4680"/>
      </w:tblGrid>
      <w:tr>
        <w:tc>
          <w:tcPr>
            <w:tcW w:type="dxa" w:w="4680"/>
            <w:shd w:val="clear" w:color="auto" w:fill="F8FAFC"/>
            <w:tcMar>
              <w:top w:w="120" w:type="dxa"/>
              <w:bottom w:w="120" w:type="dxa"/>
              <w:left w:w="180" w:type="dxa"/>
              <w:right w:w="180" w:type="dxa"/>
            </w:tcMar>
          </w:tcPr>
          <w:p>
            <w:r>
              <w:rPr>
                <w:b/>
                <w:color w:val="334155"/>
                <w:sz w:val="21"/>
              </w:rPr>
              <w:t>Candidate Name:</w:t>
            </w:r>
          </w:p>
        </w:tc>
        <w:tc>
          <w:tcPr>
            <w:tcW w:type="dxa" w:w="4680"/>
            <w:shd w:val="clear" w:color="auto" w:fill="FFFFFF"/>
            <w:tcMar>
              <w:top w:w="120" w:type="dxa"/>
              <w:bottom w:w="120" w:type="dxa"/>
              <w:left w:w="180" w:type="dxa"/>
              <w:right w:w="180" w:type="dxa"/>
            </w:tcMar>
          </w:tcPr>
          <w:p>
            <w:r>
              <w:rPr>
                <w:color w:val="0F172A"/>
                <w:sz w:val="21"/>
              </w:rPr>
              <w:t>Bhargav Reddy</w:t>
            </w:r>
          </w:p>
        </w:tc>
      </w:tr>
      <w:tr>
        <w:tc>
          <w:tcPr>
            <w:tcW w:type="dxa" w:w="4680"/>
            <w:shd w:val="clear" w:color="auto" w:fill="F8FAFC"/>
            <w:tcMar>
              <w:top w:w="120" w:type="dxa"/>
              <w:bottom w:w="120" w:type="dxa"/>
              <w:left w:w="180" w:type="dxa"/>
              <w:right w:w="180" w:type="dxa"/>
            </w:tcMar>
          </w:tcPr>
          <w:p>
            <w:r>
              <w:rPr>
                <w:b/>
                <w:color w:val="334155"/>
                <w:sz w:val="21"/>
              </w:rPr>
              <w:t>Role Evaluated:</w:t>
            </w:r>
          </w:p>
        </w:tc>
        <w:tc>
          <w:tcPr>
            <w:tcW w:type="dxa" w:w="4680"/>
            <w:shd w:val="clear" w:color="auto" w:fill="FFFFFF"/>
            <w:tcMar>
              <w:top w:w="120" w:type="dxa"/>
              <w:bottom w:w="120" w:type="dxa"/>
              <w:left w:w="180" w:type="dxa"/>
              <w:right w:w="180" w:type="dxa"/>
            </w:tcMar>
          </w:tcPr>
          <w:p>
            <w:r>
              <w:rPr>
                <w:color w:val="0F172A"/>
                <w:sz w:val="21"/>
              </w:rPr>
              <w:t>Full-Stack Developer</w:t>
            </w:r>
          </w:p>
        </w:tc>
      </w:tr>
      <w:tr>
        <w:tc>
          <w:tcPr>
            <w:tcW w:type="dxa" w:w="4680"/>
            <w:shd w:val="clear" w:color="auto" w:fill="F8FAFC"/>
            <w:tcMar>
              <w:top w:w="120" w:type="dxa"/>
              <w:bottom w:w="120" w:type="dxa"/>
              <w:left w:w="180" w:type="dxa"/>
              <w:right w:w="180" w:type="dxa"/>
            </w:tcMar>
          </w:tcPr>
          <w:p>
            <w:r>
              <w:rPr>
                <w:b/>
                <w:color w:val="334155"/>
                <w:sz w:val="21"/>
              </w:rPr>
              <w:t>Technology Stack:</w:t>
            </w:r>
          </w:p>
        </w:tc>
        <w:tc>
          <w:tcPr>
            <w:tcW w:type="dxa" w:w="4680"/>
            <w:shd w:val="clear" w:color="auto" w:fill="FFFFFF"/>
            <w:tcMar>
              <w:top w:w="120" w:type="dxa"/>
              <w:bottom w:w="120" w:type="dxa"/>
              <w:left w:w="180" w:type="dxa"/>
              <w:right w:w="180" w:type="dxa"/>
            </w:tcMar>
          </w:tcPr>
          <w:p>
            <w:r>
              <w:rPr>
                <w:color w:val="0F172A"/>
                <w:sz w:val="21"/>
              </w:rPr>
              <w:t>PERN (PostgreSQL, Express.js, React.js, Node.js)</w:t>
            </w:r>
          </w:p>
        </w:tc>
      </w:tr>
      <w:tr>
        <w:tc>
          <w:tcPr>
            <w:tcW w:type="dxa" w:w="4680"/>
            <w:shd w:val="clear" w:color="auto" w:fill="F8FAFC"/>
            <w:tcMar>
              <w:top w:w="120" w:type="dxa"/>
              <w:bottom w:w="120" w:type="dxa"/>
              <w:left w:w="180" w:type="dxa"/>
              <w:right w:w="180" w:type="dxa"/>
            </w:tcMar>
          </w:tcPr>
          <w:p>
            <w:r>
              <w:rPr>
                <w:b/>
                <w:color w:val="334155"/>
                <w:sz w:val="21"/>
              </w:rPr>
              <w:t>Submission Date:</w:t>
            </w:r>
          </w:p>
        </w:tc>
        <w:tc>
          <w:tcPr>
            <w:tcW w:type="dxa" w:w="4680"/>
            <w:shd w:val="clear" w:color="auto" w:fill="FFFFFF"/>
            <w:tcMar>
              <w:top w:w="120" w:type="dxa"/>
              <w:bottom w:w="120" w:type="dxa"/>
              <w:left w:w="180" w:type="dxa"/>
              <w:right w:w="180" w:type="dxa"/>
            </w:tcMar>
          </w:tcPr>
          <w:p>
            <w:r>
              <w:rPr>
                <w:color w:val="0F172A"/>
                <w:sz w:val="21"/>
              </w:rPr>
              <w:t>September 17, 2026</w:t>
            </w:r>
          </w:p>
        </w:tc>
      </w:tr>
      <w:tr>
        <w:tc>
          <w:tcPr>
            <w:tcW w:type="dxa" w:w="4680"/>
            <w:shd w:val="clear" w:color="auto" w:fill="F8FAFC"/>
            <w:tcMar>
              <w:top w:w="120" w:type="dxa"/>
              <w:bottom w:w="120" w:type="dxa"/>
              <w:left w:w="180" w:type="dxa"/>
              <w:right w:w="180" w:type="dxa"/>
            </w:tcMar>
          </w:tcPr>
          <w:p>
            <w:r>
              <w:rPr>
                <w:b/>
                <w:color w:val="334155"/>
                <w:sz w:val="21"/>
              </w:rPr>
              <w:t>Project Domain:</w:t>
            </w:r>
          </w:p>
        </w:tc>
        <w:tc>
          <w:tcPr>
            <w:tcW w:type="dxa" w:w="4680"/>
            <w:shd w:val="clear" w:color="auto" w:fill="FFFFFF"/>
            <w:tcMar>
              <w:top w:w="120" w:type="dxa"/>
              <w:bottom w:w="120" w:type="dxa"/>
              <w:left w:w="180" w:type="dxa"/>
              <w:right w:w="180" w:type="dxa"/>
            </w:tcMar>
          </w:tcPr>
          <w:p>
            <w:r>
              <w:rPr>
                <w:color w:val="0F172A"/>
                <w:sz w:val="21"/>
              </w:rPr>
              <w:t>Industrial Manufacturing &amp; Supply Chain ERP</w:t>
            </w:r>
          </w:p>
        </w:tc>
      </w:tr>
      <w:tr>
        <w:tc>
          <w:tcPr>
            <w:tcW w:type="dxa" w:w="4680"/>
            <w:shd w:val="clear" w:color="auto" w:fill="F8FAFC"/>
            <w:tcMar>
              <w:top w:w="120" w:type="dxa"/>
              <w:bottom w:w="120" w:type="dxa"/>
              <w:left w:w="180" w:type="dxa"/>
              <w:right w:w="180" w:type="dxa"/>
            </w:tcMar>
          </w:tcPr>
          <w:p>
            <w:r>
              <w:rPr>
                <w:b/>
                <w:color w:val="334155"/>
                <w:sz w:val="21"/>
              </w:rPr>
              <w:t>Repository Scope:</w:t>
            </w:r>
          </w:p>
        </w:tc>
        <w:tc>
          <w:tcPr>
            <w:tcW w:type="dxa" w:w="4680"/>
            <w:shd w:val="clear" w:color="auto" w:fill="FFFFFF"/>
            <w:tcMar>
              <w:top w:w="120" w:type="dxa"/>
              <w:bottom w:w="120" w:type="dxa"/>
              <w:left w:w="180" w:type="dxa"/>
              <w:right w:w="180" w:type="dxa"/>
            </w:tcMar>
          </w:tcPr>
          <w:p>
            <w:r>
              <w:rPr>
                <w:color w:val="0F172A"/>
                <w:sz w:val="21"/>
              </w:rPr>
              <w:t>Full Working Implementation, Tests &amp; API Documentation</w:t>
            </w:r>
          </w:p>
        </w:tc>
      </w:tr>
    </w:tbl>
    <w:p>
      <w:r>
        <w:br w:type="page"/>
      </w:r>
    </w:p>
    <w:p>
      <w:pPr>
        <w:spacing w:before="320" w:after="120"/>
      </w:pPr>
      <w:r>
        <w:rPr>
          <w:b/>
          <w:color w:val="1E293B"/>
          <w:sz w:val="36"/>
        </w:rPr>
        <w:t>Table of Contents</w:t>
      </w:r>
    </w:p>
    <w:p>
      <w:pPr>
        <w:spacing w:after="40"/>
      </w:pPr>
      <w:r>
        <w:rPr>
          <w:color w:val="334155"/>
          <w:sz w:val="21"/>
        </w:rPr>
        <w:t>1. Cover Page</w:t>
      </w:r>
    </w:p>
    <w:p>
      <w:pPr>
        <w:spacing w:after="40"/>
      </w:pPr>
      <w:r>
        <w:rPr>
          <w:color w:val="334155"/>
          <w:sz w:val="21"/>
        </w:rPr>
        <w:t>2. Table of Contents</w:t>
      </w:r>
    </w:p>
    <w:p>
      <w:pPr>
        <w:spacing w:after="40"/>
      </w:pPr>
      <w:r>
        <w:rPr>
          <w:color w:val="334155"/>
          <w:sz w:val="21"/>
        </w:rPr>
        <w:t>3. Introduction</w:t>
      </w:r>
    </w:p>
    <w:p>
      <w:pPr>
        <w:spacing w:after="40"/>
      </w:pPr>
      <w:r>
        <w:rPr>
          <w:color w:val="334155"/>
          <w:sz w:val="21"/>
        </w:rPr>
        <w:t>4. Problem Statement</w:t>
      </w:r>
    </w:p>
    <w:p>
      <w:pPr>
        <w:spacing w:after="40"/>
      </w:pPr>
      <w:r>
        <w:rPr>
          <w:color w:val="334155"/>
          <w:sz w:val="21"/>
        </w:rPr>
        <w:t>5. Project Objectives</w:t>
      </w:r>
    </w:p>
    <w:p>
      <w:pPr>
        <w:spacing w:after="40"/>
      </w:pPr>
      <w:r>
        <w:rPr>
          <w:color w:val="334155"/>
          <w:sz w:val="21"/>
        </w:rPr>
        <w:t>6. Technology Stack</w:t>
      </w:r>
    </w:p>
    <w:p>
      <w:pPr>
        <w:spacing w:after="40"/>
      </w:pPr>
      <w:r>
        <w:rPr>
          <w:color w:val="334155"/>
          <w:sz w:val="21"/>
        </w:rPr>
        <w:t>7. System Architecture</w:t>
      </w:r>
    </w:p>
    <w:p>
      <w:pPr>
        <w:spacing w:after="40"/>
      </w:pPr>
      <w:r>
        <w:rPr>
          <w:color w:val="334155"/>
          <w:sz w:val="21"/>
        </w:rPr>
        <w:t>8. Database Design &amp; Relational Schema</w:t>
      </w:r>
    </w:p>
    <w:p>
      <w:pPr>
        <w:spacing w:after="40"/>
      </w:pPr>
      <w:r>
        <w:rPr>
          <w:color w:val="334155"/>
          <w:sz w:val="21"/>
        </w:rPr>
        <w:t>9. Application Modules</w:t>
      </w:r>
    </w:p>
    <w:p>
      <w:pPr>
        <w:spacing w:after="40"/>
      </w:pPr>
      <w:r>
        <w:rPr>
          <w:color w:val="334155"/>
          <w:sz w:val="21"/>
        </w:rPr>
        <w:t>10. Complete Business Workflow</w:t>
      </w:r>
    </w:p>
    <w:p>
      <w:pPr>
        <w:spacing w:after="40"/>
      </w:pPr>
      <w:r>
        <w:rPr>
          <w:color w:val="334155"/>
          <w:sz w:val="21"/>
        </w:rPr>
        <w:t>11. REST API Documentation</w:t>
      </w:r>
    </w:p>
    <w:p>
      <w:pPr>
        <w:spacing w:after="40"/>
      </w:pPr>
      <w:r>
        <w:rPr>
          <w:color w:val="334155"/>
          <w:sz w:val="21"/>
        </w:rPr>
        <w:t>12. Authentication &amp; Role-Based Access Control (RBAC)</w:t>
      </w:r>
    </w:p>
    <w:p>
      <w:pPr>
        <w:spacing w:after="40"/>
      </w:pPr>
      <w:r>
        <w:rPr>
          <w:color w:val="334155"/>
          <w:sz w:val="21"/>
        </w:rPr>
        <w:t>13. Inventory Reservation &amp; Concurrency Logic</w:t>
      </w:r>
    </w:p>
    <w:p>
      <w:pPr>
        <w:spacing w:after="40"/>
      </w:pPr>
      <w:r>
        <w:rPr>
          <w:color w:val="334155"/>
          <w:sz w:val="21"/>
        </w:rPr>
        <w:t>14. Frontend Implementation &amp; UI Design</w:t>
      </w:r>
    </w:p>
    <w:p>
      <w:pPr>
        <w:spacing w:after="40"/>
      </w:pPr>
      <w:r>
        <w:rPr>
          <w:color w:val="334155"/>
          <w:sz w:val="21"/>
        </w:rPr>
        <w:t>15. Testing &amp; Verification Results</w:t>
      </w:r>
    </w:p>
    <w:p>
      <w:pPr>
        <w:spacing w:after="40"/>
      </w:pPr>
      <w:r>
        <w:rPr>
          <w:color w:val="334155"/>
          <w:sz w:val="21"/>
        </w:rPr>
        <w:t>16. Setup, Configuration &amp; Startup Guide</w:t>
      </w:r>
    </w:p>
    <w:p>
      <w:pPr>
        <w:spacing w:after="40"/>
      </w:pPr>
      <w:r>
        <w:rPr>
          <w:color w:val="334155"/>
          <w:sz w:val="21"/>
        </w:rPr>
        <w:t>17. Application Screenshots &amp; Interface Walkthrough</w:t>
      </w:r>
    </w:p>
    <w:p>
      <w:pPr>
        <w:spacing w:after="40"/>
      </w:pPr>
      <w:r>
        <w:rPr>
          <w:color w:val="334155"/>
          <w:sz w:val="21"/>
        </w:rPr>
        <w:t>18. Technical Challenges &amp; Implemented Solutions</w:t>
      </w:r>
    </w:p>
    <w:p>
      <w:pPr>
        <w:spacing w:after="40"/>
      </w:pPr>
      <w:r>
        <w:rPr>
          <w:color w:val="334155"/>
          <w:sz w:val="21"/>
        </w:rPr>
        <w:t>19. Assumptions &amp; Limitations</w:t>
      </w:r>
    </w:p>
    <w:p>
      <w:pPr>
        <w:spacing w:after="40"/>
      </w:pPr>
      <w:r>
        <w:rPr>
          <w:color w:val="334155"/>
          <w:sz w:val="21"/>
        </w:rPr>
        <w:t>20. Conclusion &amp; Future Roadmap</w:t>
      </w:r>
    </w:p>
    <w:p>
      <w:r>
        <w:br w:type="page"/>
      </w:r>
    </w:p>
    <w:p>
      <w:pPr>
        <w:spacing w:before="320" w:after="120"/>
      </w:pPr>
      <w:r>
        <w:rPr>
          <w:b/>
          <w:color w:val="1E293B"/>
          <w:sz w:val="36"/>
        </w:rPr>
        <w:t>3. Introduction</w:t>
      </w:r>
    </w:p>
    <w:p>
      <w:pPr>
        <w:spacing w:after="120" w:line="276" w:lineRule="auto"/>
      </w:pPr>
      <w:r>
        <w:rPr>
          <w:color w:val="1E293B"/>
          <w:sz w:val="21"/>
        </w:rPr>
        <w:t>In modern industrial manufacturing and B2B distribution environments, commercial transactions require strict coordination between sales negotiations, contract management, credit terms, and physical inventory control. Unlike consumer e-commerce where orders are paid instantly and stock is immediately subtracted, business-to-business transactions operate through multi-stage commercial workflows.</w:t>
      </w:r>
    </w:p>
    <w:p>
      <w:pPr>
        <w:spacing w:after="120" w:line="276" w:lineRule="auto"/>
      </w:pPr>
      <w:r>
        <w:rPr>
          <w:color w:val="1E293B"/>
          <w:sz w:val="21"/>
        </w:rPr>
        <w:t>This Enterprise Resource Planning (ERP) application provides a robust, production-grade technical implementation of the complete sales-to-fulfillment lifecycle for an industrial supply company. Developed using the PERN technology stack (PostgreSQL, Express.js, React.js, and Node.js), the platform guarantees data integrity, exact monetary accuracy, row-level concurrency protection, and role-based administrative governance.</w:t>
      </w:r>
    </w:p>
    <w:p>
      <w:pPr>
        <w:spacing w:before="320" w:after="120"/>
      </w:pPr>
      <w:r>
        <w:rPr>
          <w:b/>
          <w:color w:val="1E293B"/>
          <w:sz w:val="36"/>
        </w:rPr>
        <w:t>4. Problem Statement</w:t>
      </w:r>
    </w:p>
    <w:p>
      <w:pPr>
        <w:spacing w:after="120" w:line="276" w:lineRule="auto"/>
      </w:pPr>
      <w:r>
        <w:rPr>
          <w:color w:val="1E293B"/>
          <w:sz w:val="21"/>
        </w:rPr>
        <w:t>Industrial suppliers frequently suffer from fragmented communication between sales representatives and warehouse managers. This leads to severe business vulnerabilities:</w:t>
      </w:r>
    </w:p>
    <w:p>
      <w:pPr>
        <w:pStyle w:val="ListBullet"/>
        <w:spacing w:after="60" w:line="276" w:lineRule="auto"/>
      </w:pPr>
      <w:r>
        <w:rPr>
          <w:b/>
          <w:sz w:val="20"/>
        </w:rPr>
        <w:t xml:space="preserve">Stock Over-Allocation &amp; Overselling: </w:t>
      </w:r>
      <w:r>
        <w:rPr>
          <w:sz w:val="20"/>
        </w:rPr>
        <w:t>When multiple sales reps accept quotations against the same physical stock without synchronous inventory reservations, orders get confirmed that the warehouse cannot fulfill.</w:t>
      </w:r>
    </w:p>
    <w:p>
      <w:pPr>
        <w:pStyle w:val="ListBullet"/>
        <w:spacing w:after="60" w:line="276" w:lineRule="auto"/>
      </w:pPr>
      <w:r>
        <w:rPr>
          <w:b/>
          <w:sz w:val="20"/>
        </w:rPr>
        <w:t xml:space="preserve">Floating-Point Drift in Quotations: </w:t>
      </w:r>
      <w:r>
        <w:rPr>
          <w:sz w:val="20"/>
        </w:rPr>
        <w:t>Relying on client-side or unsafe floating-point calculations results in billing errors across quantities, discounts, and multi-tier Goods and Services Tax (GST).</w:t>
      </w:r>
    </w:p>
    <w:p>
      <w:pPr>
        <w:pStyle w:val="ListBullet"/>
        <w:spacing w:after="60" w:line="276" w:lineRule="auto"/>
      </w:pPr>
      <w:r>
        <w:rPr>
          <w:b/>
          <w:sz w:val="20"/>
        </w:rPr>
        <w:t xml:space="preserve">Loss of Audit Traceability: </w:t>
      </w:r>
      <w:r>
        <w:rPr>
          <w:sz w:val="20"/>
        </w:rPr>
        <w:t>In the absence of a relational schema, companies cannot trace customer enquiries to quotations, confirmed orders, and physical vehicle dispatches.</w:t>
      </w:r>
    </w:p>
    <w:p>
      <w:pPr>
        <w:pStyle w:val="ListBullet"/>
        <w:spacing w:after="60" w:line="276" w:lineRule="auto"/>
      </w:pPr>
      <w:r>
        <w:rPr>
          <w:b/>
          <w:sz w:val="20"/>
        </w:rPr>
        <w:t xml:space="preserve">Unauthorized Administrative Actions: </w:t>
      </w:r>
      <w:r>
        <w:rPr>
          <w:sz w:val="20"/>
        </w:rPr>
        <w:t>Without backend-enforced RBAC, sales personnel can confirm orders or ship stock without credit or inventory authorization.</w:t>
      </w:r>
    </w:p>
    <w:p>
      <w:pPr>
        <w:spacing w:before="320" w:after="120"/>
      </w:pPr>
      <w:r>
        <w:rPr>
          <w:b/>
          <w:color w:val="1E293B"/>
          <w:sz w:val="36"/>
        </w:rPr>
        <w:t>5. Project Objectives</w:t>
      </w:r>
    </w:p>
    <w:p>
      <w:pPr>
        <w:pStyle w:val="ListBullet"/>
        <w:spacing w:after="60" w:line="276" w:lineRule="auto"/>
      </w:pPr>
      <w:r>
        <w:rPr>
          <w:b/>
          <w:sz w:val="20"/>
        </w:rPr>
        <w:t xml:space="preserve">Traceable Business Workflow: </w:t>
      </w:r>
      <w:r>
        <w:rPr>
          <w:sz w:val="20"/>
        </w:rPr>
        <w:t>Establish an end-to-end audit trail: Customer Enquiry → Quotation → Sales Order → Inventory Reservation → Dispatch.</w:t>
      </w:r>
    </w:p>
    <w:p>
      <w:pPr>
        <w:pStyle w:val="ListBullet"/>
        <w:spacing w:after="60" w:line="276" w:lineRule="auto"/>
      </w:pPr>
      <w:r>
        <w:rPr>
          <w:b/>
          <w:sz w:val="20"/>
        </w:rPr>
        <w:t xml:space="preserve">Server-Side Calculation Authority: </w:t>
      </w:r>
      <w:r>
        <w:rPr>
          <w:sz w:val="20"/>
        </w:rPr>
        <w:t>Enforce exact financial calculations on the Node.js backend using minor-currency units and strict decimal rounding.</w:t>
      </w:r>
    </w:p>
    <w:p>
      <w:pPr>
        <w:pStyle w:val="ListBullet"/>
        <w:spacing w:after="60" w:line="276" w:lineRule="auto"/>
      </w:pPr>
      <w:r>
        <w:rPr>
          <w:b/>
          <w:sz w:val="20"/>
        </w:rPr>
        <w:t xml:space="preserve">ACID Concurrency Protection: </w:t>
      </w:r>
      <w:r>
        <w:rPr>
          <w:sz w:val="20"/>
        </w:rPr>
        <w:t>Prevent double-reservation anomalies using PostgreSQL row-level locks (SELECT ... FOR UPDATE) and transaction rollback.</w:t>
      </w:r>
    </w:p>
    <w:p>
      <w:pPr>
        <w:pStyle w:val="ListBullet"/>
        <w:spacing w:after="60" w:line="276" w:lineRule="auto"/>
      </w:pPr>
      <w:r>
        <w:rPr>
          <w:b/>
          <w:sz w:val="20"/>
        </w:rPr>
        <w:t xml:space="preserve">Role-Based Security: </w:t>
      </w:r>
      <w:r>
        <w:rPr>
          <w:sz w:val="20"/>
        </w:rPr>
        <w:t>Isolate permissions between ADMIN and SALES_USER roles at the REST API middleware layer.</w:t>
      </w:r>
    </w:p>
    <w:p>
      <w:pPr>
        <w:pStyle w:val="ListBullet"/>
        <w:spacing w:after="60" w:line="276" w:lineRule="auto"/>
      </w:pPr>
      <w:r>
        <w:rPr>
          <w:b/>
          <w:sz w:val="20"/>
        </w:rPr>
        <w:t xml:space="preserve">Demonstrable Clean UI: </w:t>
      </w:r>
      <w:r>
        <w:rPr>
          <w:sz w:val="20"/>
        </w:rPr>
        <w:t>Deliver a clean, responsive React 18 administrative dashboard covering all 4 core screens with real-time stock visibility.</w:t>
      </w:r>
    </w:p>
    <w:p>
      <w:pPr>
        <w:spacing w:before="320" w:after="120"/>
      </w:pPr>
      <w:r>
        <w:rPr>
          <w:b/>
          <w:color w:val="1E293B"/>
          <w:sz w:val="36"/>
        </w:rPr>
        <w:t>6. Technology Stack</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E293B"/>
          </w:tcPr>
          <w:p>
            <w:r>
              <w:rPr>
                <w:b/>
                <w:color w:val="FFFFFF"/>
                <w:sz w:val="19"/>
              </w:rPr>
              <w:t>Component</w:t>
            </w:r>
          </w:p>
        </w:tc>
        <w:tc>
          <w:tcPr>
            <w:tcW w:type="dxa" w:w="3120"/>
            <w:shd w:val="clear" w:color="auto" w:fill="1E293B"/>
          </w:tcPr>
          <w:p>
            <w:r>
              <w:rPr>
                <w:b/>
                <w:color w:val="FFFFFF"/>
                <w:sz w:val="19"/>
              </w:rPr>
              <w:t>Technology</w:t>
            </w:r>
          </w:p>
        </w:tc>
        <w:tc>
          <w:tcPr>
            <w:tcW w:type="dxa" w:w="3120"/>
            <w:shd w:val="clear" w:color="auto" w:fill="1E293B"/>
          </w:tcPr>
          <w:p>
            <w:r>
              <w:rPr>
                <w:b/>
                <w:color w:val="FFFFFF"/>
                <w:sz w:val="19"/>
              </w:rPr>
              <w:t>Architectural Responsibility</w:t>
            </w:r>
          </w:p>
        </w:tc>
      </w:tr>
      <w:tr>
        <w:tc>
          <w:tcPr>
            <w:tcW w:type="dxa" w:w="3120"/>
            <w:shd w:val="clear" w:color="auto" w:fill="F8FAFC"/>
            <w:tcMar>
              <w:top w:w="80" w:type="dxa"/>
              <w:bottom w:w="80" w:type="dxa"/>
              <w:left w:w="120" w:type="dxa"/>
              <w:right w:w="120" w:type="dxa"/>
            </w:tcMar>
          </w:tcPr>
          <w:p>
            <w:r>
              <w:rPr>
                <w:b/>
                <w:sz w:val="18"/>
              </w:rPr>
              <w:t>Database Layer</w:t>
            </w:r>
          </w:p>
        </w:tc>
        <w:tc>
          <w:tcPr>
            <w:tcW w:type="dxa" w:w="3120"/>
            <w:shd w:val="clear" w:color="auto" w:fill="F8FAFC"/>
            <w:tcMar>
              <w:top w:w="80" w:type="dxa"/>
              <w:bottom w:w="80" w:type="dxa"/>
              <w:left w:w="120" w:type="dxa"/>
              <w:right w:w="120" w:type="dxa"/>
            </w:tcMar>
          </w:tcPr>
          <w:p>
            <w:r>
              <w:rPr>
                <w:b/>
                <w:sz w:val="18"/>
              </w:rPr>
              <w:t>PostgreSQL (v14+)</w:t>
            </w:r>
          </w:p>
        </w:tc>
        <w:tc>
          <w:tcPr>
            <w:tcW w:type="dxa" w:w="3120"/>
            <w:shd w:val="clear" w:color="auto" w:fill="F8FAFC"/>
            <w:tcMar>
              <w:top w:w="80" w:type="dxa"/>
              <w:bottom w:w="80" w:type="dxa"/>
              <w:left w:w="120" w:type="dxa"/>
              <w:right w:w="120" w:type="dxa"/>
            </w:tcMar>
          </w:tcPr>
          <w:p>
            <w:r>
              <w:rPr>
                <w:sz w:val="18"/>
              </w:rPr>
              <w:t>ACID relational persistence, constraints, foreign keys, row locks</w:t>
            </w:r>
          </w:p>
        </w:tc>
      </w:tr>
      <w:tr>
        <w:tc>
          <w:tcPr>
            <w:tcW w:type="dxa" w:w="3120"/>
            <w:shd w:val="clear" w:color="auto" w:fill="FFFFFF"/>
            <w:tcMar>
              <w:top w:w="80" w:type="dxa"/>
              <w:bottom w:w="80" w:type="dxa"/>
              <w:left w:w="120" w:type="dxa"/>
              <w:right w:w="120" w:type="dxa"/>
            </w:tcMar>
          </w:tcPr>
          <w:p>
            <w:r>
              <w:rPr>
                <w:b/>
                <w:sz w:val="18"/>
              </w:rPr>
              <w:t>Backend Runtime</w:t>
            </w:r>
          </w:p>
        </w:tc>
        <w:tc>
          <w:tcPr>
            <w:tcW w:type="dxa" w:w="3120"/>
            <w:shd w:val="clear" w:color="auto" w:fill="FFFFFF"/>
            <w:tcMar>
              <w:top w:w="80" w:type="dxa"/>
              <w:bottom w:w="80" w:type="dxa"/>
              <w:left w:w="120" w:type="dxa"/>
              <w:right w:w="120" w:type="dxa"/>
            </w:tcMar>
          </w:tcPr>
          <w:p>
            <w:r>
              <w:rPr>
                <w:b/>
                <w:sz w:val="18"/>
              </w:rPr>
              <w:t>Node.js (v18+) &amp; Express</w:t>
            </w:r>
          </w:p>
        </w:tc>
        <w:tc>
          <w:tcPr>
            <w:tcW w:type="dxa" w:w="3120"/>
            <w:shd w:val="clear" w:color="auto" w:fill="FFFFFF"/>
            <w:tcMar>
              <w:top w:w="80" w:type="dxa"/>
              <w:bottom w:w="80" w:type="dxa"/>
              <w:left w:w="120" w:type="dxa"/>
              <w:right w:w="120" w:type="dxa"/>
            </w:tcMar>
          </w:tcPr>
          <w:p>
            <w:r>
              <w:rPr>
                <w:sz w:val="18"/>
              </w:rPr>
              <w:t>RESTful routing, business logic, transactions, JWT auth</w:t>
            </w:r>
          </w:p>
        </w:tc>
      </w:tr>
      <w:tr>
        <w:tc>
          <w:tcPr>
            <w:tcW w:type="dxa" w:w="3120"/>
            <w:shd w:val="clear" w:color="auto" w:fill="F8FAFC"/>
            <w:tcMar>
              <w:top w:w="80" w:type="dxa"/>
              <w:bottom w:w="80" w:type="dxa"/>
              <w:left w:w="120" w:type="dxa"/>
              <w:right w:w="120" w:type="dxa"/>
            </w:tcMar>
          </w:tcPr>
          <w:p>
            <w:r>
              <w:rPr>
                <w:b/>
                <w:sz w:val="18"/>
              </w:rPr>
              <w:t>Frontend Layer</w:t>
            </w:r>
          </w:p>
        </w:tc>
        <w:tc>
          <w:tcPr>
            <w:tcW w:type="dxa" w:w="3120"/>
            <w:shd w:val="clear" w:color="auto" w:fill="F8FAFC"/>
            <w:tcMar>
              <w:top w:w="80" w:type="dxa"/>
              <w:bottom w:w="80" w:type="dxa"/>
              <w:left w:w="120" w:type="dxa"/>
              <w:right w:w="120" w:type="dxa"/>
            </w:tcMar>
          </w:tcPr>
          <w:p>
            <w:r>
              <w:rPr>
                <w:b/>
                <w:sz w:val="18"/>
              </w:rPr>
              <w:t>React 18 + Vite</w:t>
            </w:r>
          </w:p>
        </w:tc>
        <w:tc>
          <w:tcPr>
            <w:tcW w:type="dxa" w:w="3120"/>
            <w:shd w:val="clear" w:color="auto" w:fill="F8FAFC"/>
            <w:tcMar>
              <w:top w:w="80" w:type="dxa"/>
              <w:bottom w:w="80" w:type="dxa"/>
              <w:left w:w="120" w:type="dxa"/>
              <w:right w:w="120" w:type="dxa"/>
            </w:tcMar>
          </w:tcPr>
          <w:p>
            <w:r>
              <w:rPr>
                <w:sz w:val="18"/>
              </w:rPr>
              <w:t>Single-Page Application, state management, responsive UI</w:t>
            </w:r>
          </w:p>
        </w:tc>
      </w:tr>
      <w:tr>
        <w:tc>
          <w:tcPr>
            <w:tcW w:type="dxa" w:w="3120"/>
            <w:shd w:val="clear" w:color="auto" w:fill="FFFFFF"/>
            <w:tcMar>
              <w:top w:w="80" w:type="dxa"/>
              <w:bottom w:w="80" w:type="dxa"/>
              <w:left w:w="120" w:type="dxa"/>
              <w:right w:w="120" w:type="dxa"/>
            </w:tcMar>
          </w:tcPr>
          <w:p>
            <w:r>
              <w:rPr>
                <w:b/>
                <w:sz w:val="18"/>
              </w:rPr>
              <w:t>Authentication</w:t>
            </w:r>
          </w:p>
        </w:tc>
        <w:tc>
          <w:tcPr>
            <w:tcW w:type="dxa" w:w="3120"/>
            <w:shd w:val="clear" w:color="auto" w:fill="FFFFFF"/>
            <w:tcMar>
              <w:top w:w="80" w:type="dxa"/>
              <w:bottom w:w="80" w:type="dxa"/>
              <w:left w:w="120" w:type="dxa"/>
              <w:right w:w="120" w:type="dxa"/>
            </w:tcMar>
          </w:tcPr>
          <w:p>
            <w:r>
              <w:rPr>
                <w:b/>
                <w:sz w:val="18"/>
              </w:rPr>
              <w:t>JWT + bcryptjs</w:t>
            </w:r>
          </w:p>
        </w:tc>
        <w:tc>
          <w:tcPr>
            <w:tcW w:type="dxa" w:w="3120"/>
            <w:shd w:val="clear" w:color="auto" w:fill="FFFFFF"/>
            <w:tcMar>
              <w:top w:w="80" w:type="dxa"/>
              <w:bottom w:w="80" w:type="dxa"/>
              <w:left w:w="120" w:type="dxa"/>
              <w:right w:w="120" w:type="dxa"/>
            </w:tcMar>
          </w:tcPr>
          <w:p>
            <w:r>
              <w:rPr>
                <w:sz w:val="18"/>
              </w:rPr>
              <w:t>Stateless bearer authorization, salt-hashed passwords (10 rounds)</w:t>
            </w:r>
          </w:p>
        </w:tc>
      </w:tr>
      <w:tr>
        <w:tc>
          <w:tcPr>
            <w:tcW w:type="dxa" w:w="3120"/>
            <w:shd w:val="clear" w:color="auto" w:fill="F8FAFC"/>
            <w:tcMar>
              <w:top w:w="80" w:type="dxa"/>
              <w:bottom w:w="80" w:type="dxa"/>
              <w:left w:w="120" w:type="dxa"/>
              <w:right w:w="120" w:type="dxa"/>
            </w:tcMar>
          </w:tcPr>
          <w:p>
            <w:r>
              <w:rPr>
                <w:b/>
                <w:sz w:val="18"/>
              </w:rPr>
              <w:t>Schema Validation</w:t>
            </w:r>
          </w:p>
        </w:tc>
        <w:tc>
          <w:tcPr>
            <w:tcW w:type="dxa" w:w="3120"/>
            <w:shd w:val="clear" w:color="auto" w:fill="F8FAFC"/>
            <w:tcMar>
              <w:top w:w="80" w:type="dxa"/>
              <w:bottom w:w="80" w:type="dxa"/>
              <w:left w:w="120" w:type="dxa"/>
              <w:right w:w="120" w:type="dxa"/>
            </w:tcMar>
          </w:tcPr>
          <w:p>
            <w:r>
              <w:rPr>
                <w:b/>
                <w:sz w:val="18"/>
              </w:rPr>
              <w:t>Zod</w:t>
            </w:r>
          </w:p>
        </w:tc>
        <w:tc>
          <w:tcPr>
            <w:tcW w:type="dxa" w:w="3120"/>
            <w:shd w:val="clear" w:color="auto" w:fill="F8FAFC"/>
            <w:tcMar>
              <w:top w:w="80" w:type="dxa"/>
              <w:bottom w:w="80" w:type="dxa"/>
              <w:left w:w="120" w:type="dxa"/>
              <w:right w:w="120" w:type="dxa"/>
            </w:tcMar>
          </w:tcPr>
          <w:p>
            <w:r>
              <w:rPr>
                <w:sz w:val="18"/>
              </w:rPr>
              <w:t>Type-safe runtime validation for incoming payloads and parameters</w:t>
            </w:r>
          </w:p>
        </w:tc>
      </w:tr>
      <w:tr>
        <w:tc>
          <w:tcPr>
            <w:tcW w:type="dxa" w:w="3120"/>
            <w:shd w:val="clear" w:color="auto" w:fill="FFFFFF"/>
            <w:tcMar>
              <w:top w:w="80" w:type="dxa"/>
              <w:bottom w:w="80" w:type="dxa"/>
              <w:left w:w="120" w:type="dxa"/>
              <w:right w:w="120" w:type="dxa"/>
            </w:tcMar>
          </w:tcPr>
          <w:p>
            <w:r>
              <w:rPr>
                <w:b/>
                <w:sz w:val="18"/>
              </w:rPr>
              <w:t>Automated Testing</w:t>
            </w:r>
          </w:p>
        </w:tc>
        <w:tc>
          <w:tcPr>
            <w:tcW w:type="dxa" w:w="3120"/>
            <w:shd w:val="clear" w:color="auto" w:fill="FFFFFF"/>
            <w:tcMar>
              <w:top w:w="80" w:type="dxa"/>
              <w:bottom w:w="80" w:type="dxa"/>
              <w:left w:w="120" w:type="dxa"/>
              <w:right w:w="120" w:type="dxa"/>
            </w:tcMar>
          </w:tcPr>
          <w:p>
            <w:r>
              <w:rPr>
                <w:b/>
                <w:sz w:val="18"/>
              </w:rPr>
              <w:t>Jest &amp; Supertest</w:t>
            </w:r>
          </w:p>
        </w:tc>
        <w:tc>
          <w:tcPr>
            <w:tcW w:type="dxa" w:w="3120"/>
            <w:shd w:val="clear" w:color="auto" w:fill="FFFFFF"/>
            <w:tcMar>
              <w:top w:w="80" w:type="dxa"/>
              <w:bottom w:w="80" w:type="dxa"/>
              <w:left w:w="120" w:type="dxa"/>
              <w:right w:w="120" w:type="dxa"/>
            </w:tcMar>
          </w:tcPr>
          <w:p>
            <w:r>
              <w:rPr>
                <w:sz w:val="18"/>
              </w:rPr>
              <w:t>Automated test suites for financial math, RBAC, and race conditions</w:t>
            </w:r>
          </w:p>
        </w:tc>
      </w:tr>
      <w:tr>
        <w:tc>
          <w:tcPr>
            <w:tcW w:type="dxa" w:w="3120"/>
            <w:shd w:val="clear" w:color="auto" w:fill="F8FAFC"/>
            <w:tcMar>
              <w:top w:w="80" w:type="dxa"/>
              <w:bottom w:w="80" w:type="dxa"/>
              <w:left w:w="120" w:type="dxa"/>
              <w:right w:w="120" w:type="dxa"/>
            </w:tcMar>
          </w:tcPr>
          <w:p>
            <w:r>
              <w:rPr>
                <w:b/>
                <w:sz w:val="18"/>
              </w:rPr>
              <w:t>API Documentation</w:t>
            </w:r>
          </w:p>
        </w:tc>
        <w:tc>
          <w:tcPr>
            <w:tcW w:type="dxa" w:w="3120"/>
            <w:shd w:val="clear" w:color="auto" w:fill="F8FAFC"/>
            <w:tcMar>
              <w:top w:w="80" w:type="dxa"/>
              <w:bottom w:w="80" w:type="dxa"/>
              <w:left w:w="120" w:type="dxa"/>
              <w:right w:w="120" w:type="dxa"/>
            </w:tcMar>
          </w:tcPr>
          <w:p>
            <w:r>
              <w:rPr>
                <w:b/>
                <w:sz w:val="18"/>
              </w:rPr>
              <w:t>Swagger (OpenAPI 3.0)</w:t>
            </w:r>
          </w:p>
        </w:tc>
        <w:tc>
          <w:tcPr>
            <w:tcW w:type="dxa" w:w="3120"/>
            <w:shd w:val="clear" w:color="auto" w:fill="F8FAFC"/>
            <w:tcMar>
              <w:top w:w="80" w:type="dxa"/>
              <w:bottom w:w="80" w:type="dxa"/>
              <w:left w:w="120" w:type="dxa"/>
              <w:right w:w="120" w:type="dxa"/>
            </w:tcMar>
          </w:tcPr>
          <w:p>
            <w:r>
              <w:rPr>
                <w:sz w:val="18"/>
              </w:rPr>
              <w:t>Interactive API explorer hosted natively at /api-docs</w:t>
            </w:r>
          </w:p>
        </w:tc>
      </w:tr>
    </w:tbl>
    <w:p/>
    <w:p>
      <w:pPr>
        <w:spacing w:before="320" w:after="120"/>
      </w:pPr>
      <w:r>
        <w:rPr>
          <w:b/>
          <w:color w:val="1E293B"/>
          <w:sz w:val="36"/>
        </w:rPr>
        <w:t>7. System Architecture</w:t>
      </w:r>
    </w:p>
    <w:p>
      <w:pPr>
        <w:spacing w:after="120" w:line="276" w:lineRule="auto"/>
      </w:pPr>
      <w:r>
        <w:rPr>
          <w:color w:val="1E293B"/>
          <w:sz w:val="21"/>
        </w:rPr>
        <w:t>The application adheres to a clean, decoupled 3-tier client-server architecture:</w:t>
      </w:r>
    </w:p>
    <w:p>
      <w:pPr>
        <w:pStyle w:val="ListBullet"/>
        <w:spacing w:after="60" w:line="276" w:lineRule="auto"/>
      </w:pPr>
      <w:r>
        <w:rPr>
          <w:b/>
          <w:sz w:val="20"/>
        </w:rPr>
        <w:t xml:space="preserve">1. Client Presentation Tier (React.js): </w:t>
      </w:r>
      <w:r>
        <w:rPr>
          <w:sz w:val="20"/>
        </w:rPr>
        <w:t>Communicates via Axios with centralized JWT request interceptors, client-side route guards, and responsive admin dashboard tables.</w:t>
      </w:r>
    </w:p>
    <w:p>
      <w:pPr>
        <w:pStyle w:val="ListBullet"/>
        <w:spacing w:after="60" w:line="276" w:lineRule="auto"/>
      </w:pPr>
      <w:r>
        <w:rPr>
          <w:b/>
          <w:sz w:val="20"/>
        </w:rPr>
        <w:t xml:space="preserve">2. Application &amp; API Tier (Express.js): </w:t>
      </w:r>
      <w:r>
        <w:rPr>
          <w:sz w:val="20"/>
        </w:rPr>
        <w:t>Handles token verification, role-based authorization, Zod validation, financial calculation engines, and database client checkout.</w:t>
      </w:r>
    </w:p>
    <w:p>
      <w:pPr>
        <w:pStyle w:val="ListBullet"/>
        <w:spacing w:after="60" w:line="276" w:lineRule="auto"/>
      </w:pPr>
      <w:r>
        <w:rPr>
          <w:b/>
          <w:sz w:val="20"/>
        </w:rPr>
        <w:t xml:space="preserve">3. Data Persistence Tier (PostgreSQL): </w:t>
      </w:r>
      <w:r>
        <w:rPr>
          <w:sz w:val="20"/>
        </w:rPr>
        <w:t>Maintains relational schema integrity, table-level check constraints, foreign-key cascade policies, and row-level locking concurrency.</w:t>
      </w:r>
    </w:p>
    <w:tbl>
      <w:tblPr>
        <w:tblW w:type="auto" w:w="0"/>
        <w:jc w:val="center"/>
        <w:tblLook w:firstColumn="1" w:firstRow="1" w:lastColumn="0" w:lastRow="0" w:noHBand="0" w:noVBand="1" w:val="04A0"/>
      </w:tblPr>
      <w:tblGrid>
        <w:gridCol w:w="9360"/>
      </w:tblGrid>
      <w:tr>
        <w:tc>
          <w:tcPr>
            <w:tcW w:type="dxa" w:w="9360"/>
            <w:shd w:val="clear" w:color="auto" w:fill="EFF6FF"/>
            <w:tcMar>
              <w:top w:w="150" w:type="dxa"/>
              <w:bottom w:w="150" w:type="dxa"/>
              <w:left w:w="200" w:type="dxa"/>
              <w:right w:w="200" w:type="dxa"/>
            </w:tcMar>
          </w:tcPr>
          <w:p>
            <w:r>
              <w:rPr>
                <w:b/>
                <w:color w:val="1D4ED8"/>
                <w:sz w:val="21"/>
              </w:rPr>
              <w:t>System Flow Diagram</w:t>
              <w:br/>
            </w:r>
            <w:r>
              <w:rPr>
                <w:color w:val="1E3A8A"/>
                <w:sz w:val="20"/>
              </w:rPr>
              <w:t>User Browser (React UI) ──[HTTPS/REST]──&gt; Express API Gateway (Auth &amp; RBAC) ──[Validation]──&gt; Service Business Logic ──[Connection Pool + Transactions]──&gt; PostgreSQL Database</w:t>
            </w:r>
          </w:p>
        </w:tc>
      </w:tr>
    </w:tbl>
    <w:p/>
    <w:p>
      <w:pPr>
        <w:spacing w:before="320" w:after="120"/>
      </w:pPr>
      <w:r>
        <w:rPr>
          <w:b/>
          <w:color w:val="1E293B"/>
          <w:sz w:val="36"/>
        </w:rPr>
        <w:t>8. Database Design &amp; Relational Schema</w:t>
      </w:r>
    </w:p>
    <w:p>
      <w:pPr>
        <w:spacing w:after="120" w:line="276" w:lineRule="auto"/>
      </w:pPr>
      <w:r>
        <w:rPr>
          <w:color w:val="1E293B"/>
          <w:sz w:val="21"/>
        </w:rPr>
        <w:t>The database is structured into 12 normalized relational tables with comprehensive primary keys, foreign keys, unique indices, and check constraints.</w:t>
      </w:r>
    </w:p>
    <w:p>
      <w:pPr>
        <w:spacing w:before="240" w:after="80"/>
      </w:pPr>
      <w:r>
        <w:rPr>
          <w:b/>
          <w:color w:val="2563EB"/>
          <w:sz w:val="28"/>
        </w:rPr>
        <w:t>Relational Tables Overview</w:t>
      </w:r>
    </w:p>
    <w:p>
      <w:pPr>
        <w:pStyle w:val="ListBullet"/>
        <w:spacing w:after="60" w:line="276" w:lineRule="auto"/>
      </w:pPr>
      <w:r>
        <w:rPr>
          <w:b/>
          <w:sz w:val="20"/>
        </w:rPr>
        <w:t xml:space="preserve">users: </w:t>
      </w:r>
      <w:r>
        <w:rPr>
          <w:sz w:val="20"/>
        </w:rPr>
        <w:t>User master table storing username, bcrypt password hash, full name, and role ('ADMIN' or 'SALES_USER').</w:t>
      </w:r>
    </w:p>
    <w:p>
      <w:pPr>
        <w:pStyle w:val="ListBullet"/>
        <w:spacing w:after="60" w:line="276" w:lineRule="auto"/>
      </w:pPr>
      <w:r>
        <w:rPr>
          <w:b/>
          <w:sz w:val="20"/>
        </w:rPr>
        <w:t xml:space="preserve">customers: </w:t>
      </w:r>
      <w:r>
        <w:rPr>
          <w:sz w:val="20"/>
        </w:rPr>
        <w:t>Commercial accounts containing company name, contact person, phone, email, and city.</w:t>
      </w:r>
    </w:p>
    <w:p>
      <w:pPr>
        <w:pStyle w:val="ListBullet"/>
        <w:spacing w:after="60" w:line="276" w:lineRule="auto"/>
      </w:pPr>
      <w:r>
        <w:rPr>
          <w:b/>
          <w:sz w:val="20"/>
        </w:rPr>
        <w:t xml:space="preserve">products: </w:t>
      </w:r>
      <w:r>
        <w:rPr>
          <w:sz w:val="20"/>
        </w:rPr>
        <w:t>Product master catalog with unique product code, product name, category, unit, and base price.</w:t>
      </w:r>
    </w:p>
    <w:p>
      <w:pPr>
        <w:pStyle w:val="ListBullet"/>
        <w:spacing w:after="60" w:line="276" w:lineRule="auto"/>
      </w:pPr>
      <w:r>
        <w:rPr>
          <w:b/>
          <w:sz w:val="20"/>
        </w:rPr>
        <w:t xml:space="preserve">inventory: </w:t>
      </w:r>
      <w:r>
        <w:rPr>
          <w:sz w:val="20"/>
        </w:rPr>
        <w:t>Maintains physical_quantity and reserved_quantity. Available quantity is dynamically evaluated as (physical - reserved). Contains check constraint chk_available_qty enforcing physical &gt;= reserved.</w:t>
      </w:r>
    </w:p>
    <w:p>
      <w:pPr>
        <w:pStyle w:val="ListBullet"/>
        <w:spacing w:after="60" w:line="276" w:lineRule="auto"/>
      </w:pPr>
      <w:r>
        <w:rPr>
          <w:b/>
          <w:sz w:val="20"/>
        </w:rPr>
        <w:t xml:space="preserve">enquiries &amp; items: </w:t>
      </w:r>
      <w:r>
        <w:rPr>
          <w:sz w:val="20"/>
        </w:rPr>
        <w:t>Header and itemized relational tables tracking customer requests, required dates, and requested quantities.</w:t>
      </w:r>
    </w:p>
    <w:p>
      <w:pPr>
        <w:pStyle w:val="ListBullet"/>
        <w:spacing w:after="60" w:line="276" w:lineRule="auto"/>
      </w:pPr>
      <w:r>
        <w:rPr>
          <w:b/>
          <w:sz w:val="20"/>
        </w:rPr>
        <w:t xml:space="preserve">quotations &amp; items: </w:t>
      </w:r>
      <w:r>
        <w:rPr>
          <w:sz w:val="20"/>
        </w:rPr>
        <w:t>Commercial quotes with unit prices, discounts (0-100%), GST rates, and itemized subtotal, discount, tax, and line amounts.</w:t>
      </w:r>
    </w:p>
    <w:p>
      <w:pPr>
        <w:pStyle w:val="ListBullet"/>
        <w:spacing w:after="60" w:line="276" w:lineRule="auto"/>
      </w:pPr>
      <w:r>
        <w:rPr>
          <w:b/>
          <w:sz w:val="20"/>
        </w:rPr>
        <w:t xml:space="preserve">sales_orders &amp; items: </w:t>
      </w:r>
      <w:r>
        <w:rPr>
          <w:sz w:val="20"/>
        </w:rPr>
        <w:t>Official orders generated from accepted quotations. Contains UNIQUE(quotation_id) preventing duplicate order creation.</w:t>
      </w:r>
    </w:p>
    <w:p>
      <w:pPr>
        <w:pStyle w:val="ListBullet"/>
        <w:spacing w:after="60" w:line="276" w:lineRule="auto"/>
      </w:pPr>
      <w:r>
        <w:rPr>
          <w:b/>
          <w:sz w:val="20"/>
        </w:rPr>
        <w:t xml:space="preserve">dispatches &amp; items: </w:t>
      </w:r>
      <w:r>
        <w:rPr>
          <w:sz w:val="20"/>
        </w:rPr>
        <w:t>Fulfillment delivery records storing unique dispatch number, vehicle number, and driver name. Contains UNIQUE(sales_order_id).</w:t>
      </w:r>
    </w:p>
    <w:p>
      <w:pPr>
        <w:spacing w:before="240" w:after="80"/>
      </w:pPr>
      <w:r>
        <w:rPr>
          <w:b/>
          <w:color w:val="2563EB"/>
          <w:sz w:val="28"/>
        </w:rPr>
        <w:t>Industrial Products Master Catalog</w:t>
      </w:r>
    </w:p>
    <w:p>
      <w:pPr>
        <w:spacing w:after="120" w:line="276" w:lineRule="auto"/>
      </w:pPr>
      <w:r>
        <w:rPr>
          <w:color w:val="1E293B"/>
          <w:sz w:val="21"/>
        </w:rPr>
        <w:t>The application seeds 6 realistic industrial products with initial stock numbers mirroring the case study requirements: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293B"/>
          </w:tcPr>
          <w:p>
            <w:r>
              <w:rPr>
                <w:b/>
                <w:color w:val="FFFFFF"/>
                <w:sz w:val="17"/>
              </w:rPr>
              <w:t>Code</w:t>
            </w:r>
          </w:p>
        </w:tc>
        <w:tc>
          <w:tcPr>
            <w:tcW w:type="dxa" w:w="1337"/>
            <w:shd w:val="clear" w:color="auto" w:fill="1E293B"/>
          </w:tcPr>
          <w:p>
            <w:r>
              <w:rPr>
                <w:b/>
                <w:color w:val="FFFFFF"/>
                <w:sz w:val="17"/>
              </w:rPr>
              <w:t>Product Name</w:t>
            </w:r>
          </w:p>
        </w:tc>
        <w:tc>
          <w:tcPr>
            <w:tcW w:type="dxa" w:w="1337"/>
            <w:shd w:val="clear" w:color="auto" w:fill="1E293B"/>
          </w:tcPr>
          <w:p>
            <w:r>
              <w:rPr>
                <w:b/>
                <w:color w:val="FFFFFF"/>
                <w:sz w:val="17"/>
              </w:rPr>
              <w:t>Category</w:t>
            </w:r>
          </w:p>
        </w:tc>
        <w:tc>
          <w:tcPr>
            <w:tcW w:type="dxa" w:w="1337"/>
            <w:shd w:val="clear" w:color="auto" w:fill="1E293B"/>
          </w:tcPr>
          <w:p>
            <w:r>
              <w:rPr>
                <w:b/>
                <w:color w:val="FFFFFF"/>
                <w:sz w:val="17"/>
              </w:rPr>
              <w:t>Unit</w:t>
            </w:r>
          </w:p>
        </w:tc>
        <w:tc>
          <w:tcPr>
            <w:tcW w:type="dxa" w:w="1337"/>
            <w:shd w:val="clear" w:color="auto" w:fill="1E293B"/>
          </w:tcPr>
          <w:p>
            <w:r>
              <w:rPr>
                <w:b/>
                <w:color w:val="FFFFFF"/>
                <w:sz w:val="17"/>
              </w:rPr>
              <w:t>Base Price</w:t>
            </w:r>
          </w:p>
        </w:tc>
        <w:tc>
          <w:tcPr>
            <w:tcW w:type="dxa" w:w="1337"/>
            <w:shd w:val="clear" w:color="auto" w:fill="1E293B"/>
          </w:tcPr>
          <w:p>
            <w:r>
              <w:rPr>
                <w:b/>
                <w:color w:val="FFFFFF"/>
                <w:sz w:val="17"/>
              </w:rPr>
              <w:t>Physical</w:t>
            </w:r>
          </w:p>
        </w:tc>
        <w:tc>
          <w:tcPr>
            <w:tcW w:type="dxa" w:w="1337"/>
            <w:shd w:val="clear" w:color="auto" w:fill="1E293B"/>
          </w:tcPr>
          <w:p>
            <w:r>
              <w:rPr>
                <w:b/>
                <w:color w:val="FFFFFF"/>
                <w:sz w:val="17"/>
              </w:rPr>
              <w:t>Reserved</w:t>
            </w:r>
          </w:p>
        </w:tc>
      </w:tr>
      <w:tr>
        <w:tc>
          <w:tcPr>
            <w:tcW w:type="dxa" w:w="1337"/>
            <w:shd w:val="clear" w:color="auto" w:fill="F8FAFC"/>
            <w:tcMar>
              <w:top w:w="60" w:type="dxa"/>
              <w:bottom w:w="60" w:type="dxa"/>
              <w:left w:w="100" w:type="dxa"/>
              <w:right w:w="100" w:type="dxa"/>
            </w:tcMar>
          </w:tcPr>
          <w:p>
            <w:r>
              <w:rPr>
                <w:sz w:val="16"/>
              </w:rPr>
              <w:t>IND-BRG-001</w:t>
            </w:r>
          </w:p>
        </w:tc>
        <w:tc>
          <w:tcPr>
            <w:tcW w:type="dxa" w:w="1337"/>
            <w:shd w:val="clear" w:color="auto" w:fill="F8FAFC"/>
            <w:tcMar>
              <w:top w:w="60" w:type="dxa"/>
              <w:bottom w:w="60" w:type="dxa"/>
              <w:left w:w="100" w:type="dxa"/>
              <w:right w:w="100" w:type="dxa"/>
            </w:tcMar>
          </w:tcPr>
          <w:p>
            <w:r>
              <w:rPr>
                <w:sz w:val="16"/>
              </w:rPr>
              <w:t>Industrial Bearing 6205-2RS</w:t>
            </w:r>
          </w:p>
        </w:tc>
        <w:tc>
          <w:tcPr>
            <w:tcW w:type="dxa" w:w="1337"/>
            <w:shd w:val="clear" w:color="auto" w:fill="F8FAFC"/>
            <w:tcMar>
              <w:top w:w="60" w:type="dxa"/>
              <w:bottom w:w="60" w:type="dxa"/>
              <w:left w:w="100" w:type="dxa"/>
              <w:right w:w="100" w:type="dxa"/>
            </w:tcMar>
          </w:tcPr>
          <w:p>
            <w:r>
              <w:rPr>
                <w:sz w:val="16"/>
              </w:rPr>
              <w:t>Bearings</w:t>
            </w:r>
          </w:p>
        </w:tc>
        <w:tc>
          <w:tcPr>
            <w:tcW w:type="dxa" w:w="1337"/>
            <w:shd w:val="clear" w:color="auto" w:fill="F8FAFC"/>
            <w:tcMar>
              <w:top w:w="60" w:type="dxa"/>
              <w:bottom w:w="60" w:type="dxa"/>
              <w:left w:w="100" w:type="dxa"/>
              <w:right w:w="100" w:type="dxa"/>
            </w:tcMar>
          </w:tcPr>
          <w:p>
            <w:r>
              <w:rPr>
                <w:sz w:val="16"/>
              </w:rPr>
              <w:t>PCS</w:t>
            </w:r>
          </w:p>
        </w:tc>
        <w:tc>
          <w:tcPr>
            <w:tcW w:type="dxa" w:w="1337"/>
            <w:shd w:val="clear" w:color="auto" w:fill="F8FAFC"/>
            <w:tcMar>
              <w:top w:w="60" w:type="dxa"/>
              <w:bottom w:w="60" w:type="dxa"/>
              <w:left w:w="100" w:type="dxa"/>
              <w:right w:w="100" w:type="dxa"/>
            </w:tcMar>
          </w:tcPr>
          <w:p>
            <w:r>
              <w:rPr>
                <w:sz w:val="16"/>
              </w:rPr>
              <w:t>₹450.00</w:t>
            </w:r>
          </w:p>
        </w:tc>
        <w:tc>
          <w:tcPr>
            <w:tcW w:type="dxa" w:w="1337"/>
            <w:shd w:val="clear" w:color="auto" w:fill="F8FAFC"/>
            <w:tcMar>
              <w:top w:w="60" w:type="dxa"/>
              <w:bottom w:w="60" w:type="dxa"/>
              <w:left w:w="100" w:type="dxa"/>
              <w:right w:w="100" w:type="dxa"/>
            </w:tcMar>
          </w:tcPr>
          <w:p>
            <w:r>
              <w:rPr>
                <w:sz w:val="16"/>
              </w:rPr>
              <w:t>200</w:t>
            </w:r>
          </w:p>
        </w:tc>
        <w:tc>
          <w:tcPr>
            <w:tcW w:type="dxa" w:w="1337"/>
            <w:shd w:val="clear" w:color="auto" w:fill="F8FAFC"/>
            <w:tcMar>
              <w:top w:w="60" w:type="dxa"/>
              <w:bottom w:w="60" w:type="dxa"/>
              <w:left w:w="100" w:type="dxa"/>
              <w:right w:w="100" w:type="dxa"/>
            </w:tcMar>
          </w:tcPr>
          <w:p>
            <w:r>
              <w:rPr>
                <w:sz w:val="16"/>
              </w:rPr>
              <w:t>60 (Avail: 140)</w:t>
            </w:r>
          </w:p>
        </w:tc>
      </w:tr>
      <w:tr>
        <w:tc>
          <w:tcPr>
            <w:tcW w:type="dxa" w:w="1337"/>
            <w:shd w:val="clear" w:color="auto" w:fill="FFFFFF"/>
            <w:tcMar>
              <w:top w:w="60" w:type="dxa"/>
              <w:bottom w:w="60" w:type="dxa"/>
              <w:left w:w="100" w:type="dxa"/>
              <w:right w:w="100" w:type="dxa"/>
            </w:tcMar>
          </w:tcPr>
          <w:p>
            <w:r>
              <w:rPr>
                <w:sz w:val="16"/>
              </w:rPr>
              <w:t>HYD-PMP-002</w:t>
            </w:r>
          </w:p>
        </w:tc>
        <w:tc>
          <w:tcPr>
            <w:tcW w:type="dxa" w:w="1337"/>
            <w:shd w:val="clear" w:color="auto" w:fill="FFFFFF"/>
            <w:tcMar>
              <w:top w:w="60" w:type="dxa"/>
              <w:bottom w:w="60" w:type="dxa"/>
              <w:left w:w="100" w:type="dxa"/>
              <w:right w:w="100" w:type="dxa"/>
            </w:tcMar>
          </w:tcPr>
          <w:p>
            <w:r>
              <w:rPr>
                <w:sz w:val="16"/>
              </w:rPr>
              <w:t>Hydraulic Pump HP-35</w:t>
            </w:r>
          </w:p>
        </w:tc>
        <w:tc>
          <w:tcPr>
            <w:tcW w:type="dxa" w:w="1337"/>
            <w:shd w:val="clear" w:color="auto" w:fill="FFFFFF"/>
            <w:tcMar>
              <w:top w:w="60" w:type="dxa"/>
              <w:bottom w:w="60" w:type="dxa"/>
              <w:left w:w="100" w:type="dxa"/>
              <w:right w:w="100" w:type="dxa"/>
            </w:tcMar>
          </w:tcPr>
          <w:p>
            <w:r>
              <w:rPr>
                <w:sz w:val="16"/>
              </w:rPr>
              <w:t>Hydraulics</w:t>
            </w:r>
          </w:p>
        </w:tc>
        <w:tc>
          <w:tcPr>
            <w:tcW w:type="dxa" w:w="1337"/>
            <w:shd w:val="clear" w:color="auto" w:fill="FFFFFF"/>
            <w:tcMar>
              <w:top w:w="60" w:type="dxa"/>
              <w:bottom w:w="60" w:type="dxa"/>
              <w:left w:w="100" w:type="dxa"/>
              <w:right w:w="100" w:type="dxa"/>
            </w:tcMar>
          </w:tcPr>
          <w:p>
            <w:r>
              <w:rPr>
                <w:sz w:val="16"/>
              </w:rPr>
              <w:t>SET</w:t>
            </w:r>
          </w:p>
        </w:tc>
        <w:tc>
          <w:tcPr>
            <w:tcW w:type="dxa" w:w="1337"/>
            <w:shd w:val="clear" w:color="auto" w:fill="FFFFFF"/>
            <w:tcMar>
              <w:top w:w="60" w:type="dxa"/>
              <w:bottom w:w="60" w:type="dxa"/>
              <w:left w:w="100" w:type="dxa"/>
              <w:right w:w="100" w:type="dxa"/>
            </w:tcMar>
          </w:tcPr>
          <w:p>
            <w:r>
              <w:rPr>
                <w:sz w:val="16"/>
              </w:rPr>
              <w:t>₹8,500.00</w:t>
            </w:r>
          </w:p>
        </w:tc>
        <w:tc>
          <w:tcPr>
            <w:tcW w:type="dxa" w:w="1337"/>
            <w:shd w:val="clear" w:color="auto" w:fill="FFFFFF"/>
            <w:tcMar>
              <w:top w:w="60" w:type="dxa"/>
              <w:bottom w:w="60" w:type="dxa"/>
              <w:left w:w="100" w:type="dxa"/>
              <w:right w:w="100" w:type="dxa"/>
            </w:tcMar>
          </w:tcPr>
          <w:p>
            <w:r>
              <w:rPr>
                <w:sz w:val="16"/>
              </w:rPr>
              <w:t>50</w:t>
            </w:r>
          </w:p>
        </w:tc>
        <w:tc>
          <w:tcPr>
            <w:tcW w:type="dxa" w:w="1337"/>
            <w:shd w:val="clear" w:color="auto" w:fill="FFFFFF"/>
            <w:tcMar>
              <w:top w:w="60" w:type="dxa"/>
              <w:bottom w:w="60" w:type="dxa"/>
              <w:left w:w="100" w:type="dxa"/>
              <w:right w:w="100" w:type="dxa"/>
            </w:tcMar>
          </w:tcPr>
          <w:p>
            <w:r>
              <w:rPr>
                <w:sz w:val="16"/>
              </w:rPr>
              <w:t>10 (Avail: 40)</w:t>
            </w:r>
          </w:p>
        </w:tc>
      </w:tr>
      <w:tr>
        <w:tc>
          <w:tcPr>
            <w:tcW w:type="dxa" w:w="1337"/>
            <w:shd w:val="clear" w:color="auto" w:fill="F8FAFC"/>
            <w:tcMar>
              <w:top w:w="60" w:type="dxa"/>
              <w:bottom w:w="60" w:type="dxa"/>
              <w:left w:w="100" w:type="dxa"/>
              <w:right w:w="100" w:type="dxa"/>
            </w:tcMar>
          </w:tcPr>
          <w:p>
            <w:r>
              <w:rPr>
                <w:sz w:val="16"/>
              </w:rPr>
              <w:t>STL-GAR-003</w:t>
            </w:r>
          </w:p>
        </w:tc>
        <w:tc>
          <w:tcPr>
            <w:tcW w:type="dxa" w:w="1337"/>
            <w:shd w:val="clear" w:color="auto" w:fill="F8FAFC"/>
            <w:tcMar>
              <w:top w:w="60" w:type="dxa"/>
              <w:bottom w:w="60" w:type="dxa"/>
              <w:left w:w="100" w:type="dxa"/>
              <w:right w:w="100" w:type="dxa"/>
            </w:tcMar>
          </w:tcPr>
          <w:p>
            <w:r>
              <w:rPr>
                <w:sz w:val="16"/>
              </w:rPr>
              <w:t>Steel Gear Assembly SGA-12</w:t>
            </w:r>
          </w:p>
        </w:tc>
        <w:tc>
          <w:tcPr>
            <w:tcW w:type="dxa" w:w="1337"/>
            <w:shd w:val="clear" w:color="auto" w:fill="F8FAFC"/>
            <w:tcMar>
              <w:top w:w="60" w:type="dxa"/>
              <w:bottom w:w="60" w:type="dxa"/>
              <w:left w:w="100" w:type="dxa"/>
              <w:right w:w="100" w:type="dxa"/>
            </w:tcMar>
          </w:tcPr>
          <w:p>
            <w:r>
              <w:rPr>
                <w:sz w:val="16"/>
              </w:rPr>
              <w:t>Transmission</w:t>
            </w:r>
          </w:p>
        </w:tc>
        <w:tc>
          <w:tcPr>
            <w:tcW w:type="dxa" w:w="1337"/>
            <w:shd w:val="clear" w:color="auto" w:fill="F8FAFC"/>
            <w:tcMar>
              <w:top w:w="60" w:type="dxa"/>
              <w:bottom w:w="60" w:type="dxa"/>
              <w:left w:w="100" w:type="dxa"/>
              <w:right w:w="100" w:type="dxa"/>
            </w:tcMar>
          </w:tcPr>
          <w:p>
            <w:r>
              <w:rPr>
                <w:sz w:val="16"/>
              </w:rPr>
              <w:t>SET</w:t>
            </w:r>
          </w:p>
        </w:tc>
        <w:tc>
          <w:tcPr>
            <w:tcW w:type="dxa" w:w="1337"/>
            <w:shd w:val="clear" w:color="auto" w:fill="F8FAFC"/>
            <w:tcMar>
              <w:top w:w="60" w:type="dxa"/>
              <w:bottom w:w="60" w:type="dxa"/>
              <w:left w:w="100" w:type="dxa"/>
              <w:right w:w="100" w:type="dxa"/>
            </w:tcMar>
          </w:tcPr>
          <w:p>
            <w:r>
              <w:rPr>
                <w:sz w:val="16"/>
              </w:rPr>
              <w:t>₹3,200.00</w:t>
            </w:r>
          </w:p>
        </w:tc>
        <w:tc>
          <w:tcPr>
            <w:tcW w:type="dxa" w:w="1337"/>
            <w:shd w:val="clear" w:color="auto" w:fill="F8FAFC"/>
            <w:tcMar>
              <w:top w:w="60" w:type="dxa"/>
              <w:bottom w:w="60" w:type="dxa"/>
              <w:left w:w="100" w:type="dxa"/>
              <w:right w:w="100" w:type="dxa"/>
            </w:tcMar>
          </w:tcPr>
          <w:p>
            <w:r>
              <w:rPr>
                <w:sz w:val="16"/>
              </w:rPr>
              <w:t>120</w:t>
            </w:r>
          </w:p>
        </w:tc>
        <w:tc>
          <w:tcPr>
            <w:tcW w:type="dxa" w:w="1337"/>
            <w:shd w:val="clear" w:color="auto" w:fill="F8FAFC"/>
            <w:tcMar>
              <w:top w:w="60" w:type="dxa"/>
              <w:bottom w:w="60" w:type="dxa"/>
              <w:left w:w="100" w:type="dxa"/>
              <w:right w:w="100" w:type="dxa"/>
            </w:tcMar>
          </w:tcPr>
          <w:p>
            <w:r>
              <w:rPr>
                <w:sz w:val="16"/>
              </w:rPr>
              <w:t>30 (Avail: 90)</w:t>
            </w:r>
          </w:p>
        </w:tc>
      </w:tr>
      <w:tr>
        <w:tc>
          <w:tcPr>
            <w:tcW w:type="dxa" w:w="1337"/>
            <w:shd w:val="clear" w:color="auto" w:fill="FFFFFF"/>
            <w:tcMar>
              <w:top w:w="60" w:type="dxa"/>
              <w:bottom w:w="60" w:type="dxa"/>
              <w:left w:w="100" w:type="dxa"/>
              <w:right w:w="100" w:type="dxa"/>
            </w:tcMar>
          </w:tcPr>
          <w:p>
            <w:r>
              <w:rPr>
                <w:sz w:val="16"/>
              </w:rPr>
              <w:t>CNV-BLT-004</w:t>
            </w:r>
          </w:p>
        </w:tc>
        <w:tc>
          <w:tcPr>
            <w:tcW w:type="dxa" w:w="1337"/>
            <w:shd w:val="clear" w:color="auto" w:fill="FFFFFF"/>
            <w:tcMar>
              <w:top w:w="60" w:type="dxa"/>
              <w:bottom w:w="60" w:type="dxa"/>
              <w:left w:w="100" w:type="dxa"/>
              <w:right w:w="100" w:type="dxa"/>
            </w:tcMar>
          </w:tcPr>
          <w:p>
            <w:r>
              <w:rPr>
                <w:sz w:val="16"/>
              </w:rPr>
              <w:t>Heavy Conveyor Belt 500mm</w:t>
            </w:r>
          </w:p>
        </w:tc>
        <w:tc>
          <w:tcPr>
            <w:tcW w:type="dxa" w:w="1337"/>
            <w:shd w:val="clear" w:color="auto" w:fill="FFFFFF"/>
            <w:tcMar>
              <w:top w:w="60" w:type="dxa"/>
              <w:bottom w:w="60" w:type="dxa"/>
              <w:left w:w="100" w:type="dxa"/>
              <w:right w:w="100" w:type="dxa"/>
            </w:tcMar>
          </w:tcPr>
          <w:p>
            <w:r>
              <w:rPr>
                <w:sz w:val="16"/>
              </w:rPr>
              <w:t>Conveyors</w:t>
            </w:r>
          </w:p>
        </w:tc>
        <w:tc>
          <w:tcPr>
            <w:tcW w:type="dxa" w:w="1337"/>
            <w:shd w:val="clear" w:color="auto" w:fill="FFFFFF"/>
            <w:tcMar>
              <w:top w:w="60" w:type="dxa"/>
              <w:bottom w:w="60" w:type="dxa"/>
              <w:left w:w="100" w:type="dxa"/>
              <w:right w:w="100" w:type="dxa"/>
            </w:tcMar>
          </w:tcPr>
          <w:p>
            <w:r>
              <w:rPr>
                <w:sz w:val="16"/>
              </w:rPr>
              <w:t>MTR</w:t>
            </w:r>
          </w:p>
        </w:tc>
        <w:tc>
          <w:tcPr>
            <w:tcW w:type="dxa" w:w="1337"/>
            <w:shd w:val="clear" w:color="auto" w:fill="FFFFFF"/>
            <w:tcMar>
              <w:top w:w="60" w:type="dxa"/>
              <w:bottom w:w="60" w:type="dxa"/>
              <w:left w:w="100" w:type="dxa"/>
              <w:right w:w="100" w:type="dxa"/>
            </w:tcMar>
          </w:tcPr>
          <w:p>
            <w:r>
              <w:rPr>
                <w:sz w:val="16"/>
              </w:rPr>
              <w:t>₹1,250.00</w:t>
            </w:r>
          </w:p>
        </w:tc>
        <w:tc>
          <w:tcPr>
            <w:tcW w:type="dxa" w:w="1337"/>
            <w:shd w:val="clear" w:color="auto" w:fill="FFFFFF"/>
            <w:tcMar>
              <w:top w:w="60" w:type="dxa"/>
              <w:bottom w:w="60" w:type="dxa"/>
              <w:left w:w="100" w:type="dxa"/>
              <w:right w:w="100" w:type="dxa"/>
            </w:tcMar>
          </w:tcPr>
          <w:p>
            <w:r>
              <w:rPr>
                <w:sz w:val="16"/>
              </w:rPr>
              <w:t>300</w:t>
            </w:r>
          </w:p>
        </w:tc>
        <w:tc>
          <w:tcPr>
            <w:tcW w:type="dxa" w:w="1337"/>
            <w:shd w:val="clear" w:color="auto" w:fill="FFFFFF"/>
            <w:tcMar>
              <w:top w:w="60" w:type="dxa"/>
              <w:bottom w:w="60" w:type="dxa"/>
              <w:left w:w="100" w:type="dxa"/>
              <w:right w:w="100" w:type="dxa"/>
            </w:tcMar>
          </w:tcPr>
          <w:p>
            <w:r>
              <w:rPr>
                <w:sz w:val="16"/>
              </w:rPr>
              <w:t>50 (Avail: 250)</w:t>
            </w:r>
          </w:p>
        </w:tc>
      </w:tr>
      <w:tr>
        <w:tc>
          <w:tcPr>
            <w:tcW w:type="dxa" w:w="1337"/>
            <w:shd w:val="clear" w:color="auto" w:fill="F8FAFC"/>
            <w:tcMar>
              <w:top w:w="60" w:type="dxa"/>
              <w:bottom w:w="60" w:type="dxa"/>
              <w:left w:w="100" w:type="dxa"/>
              <w:right w:w="100" w:type="dxa"/>
            </w:tcMar>
          </w:tcPr>
          <w:p>
            <w:r>
              <w:rPr>
                <w:sz w:val="16"/>
              </w:rPr>
              <w:t>IND-MTR-005</w:t>
            </w:r>
          </w:p>
        </w:tc>
        <w:tc>
          <w:tcPr>
            <w:tcW w:type="dxa" w:w="1337"/>
            <w:shd w:val="clear" w:color="auto" w:fill="F8FAFC"/>
            <w:tcMar>
              <w:top w:w="60" w:type="dxa"/>
              <w:bottom w:w="60" w:type="dxa"/>
              <w:left w:w="100" w:type="dxa"/>
              <w:right w:w="100" w:type="dxa"/>
            </w:tcMar>
          </w:tcPr>
          <w:p>
            <w:r>
              <w:rPr>
                <w:sz w:val="16"/>
              </w:rPr>
              <w:t>Three-Phase Motor 5HP</w:t>
            </w:r>
          </w:p>
        </w:tc>
        <w:tc>
          <w:tcPr>
            <w:tcW w:type="dxa" w:w="1337"/>
            <w:shd w:val="clear" w:color="auto" w:fill="F8FAFC"/>
            <w:tcMar>
              <w:top w:w="60" w:type="dxa"/>
              <w:bottom w:w="60" w:type="dxa"/>
              <w:left w:w="100" w:type="dxa"/>
              <w:right w:w="100" w:type="dxa"/>
            </w:tcMar>
          </w:tcPr>
          <w:p>
            <w:r>
              <w:rPr>
                <w:sz w:val="16"/>
              </w:rPr>
              <w:t>Motors</w:t>
            </w:r>
          </w:p>
        </w:tc>
        <w:tc>
          <w:tcPr>
            <w:tcW w:type="dxa" w:w="1337"/>
            <w:shd w:val="clear" w:color="auto" w:fill="F8FAFC"/>
            <w:tcMar>
              <w:top w:w="60" w:type="dxa"/>
              <w:bottom w:w="60" w:type="dxa"/>
              <w:left w:w="100" w:type="dxa"/>
              <w:right w:w="100" w:type="dxa"/>
            </w:tcMar>
          </w:tcPr>
          <w:p>
            <w:r>
              <w:rPr>
                <w:sz w:val="16"/>
              </w:rPr>
              <w:t>PCS</w:t>
            </w:r>
          </w:p>
        </w:tc>
        <w:tc>
          <w:tcPr>
            <w:tcW w:type="dxa" w:w="1337"/>
            <w:shd w:val="clear" w:color="auto" w:fill="F8FAFC"/>
            <w:tcMar>
              <w:top w:w="60" w:type="dxa"/>
              <w:bottom w:w="60" w:type="dxa"/>
              <w:left w:w="100" w:type="dxa"/>
              <w:right w:w="100" w:type="dxa"/>
            </w:tcMar>
          </w:tcPr>
          <w:p>
            <w:r>
              <w:rPr>
                <w:sz w:val="16"/>
              </w:rPr>
              <w:t>₹14,500.00</w:t>
            </w:r>
          </w:p>
        </w:tc>
        <w:tc>
          <w:tcPr>
            <w:tcW w:type="dxa" w:w="1337"/>
            <w:shd w:val="clear" w:color="auto" w:fill="F8FAFC"/>
            <w:tcMar>
              <w:top w:w="60" w:type="dxa"/>
              <w:bottom w:w="60" w:type="dxa"/>
              <w:left w:w="100" w:type="dxa"/>
              <w:right w:w="100" w:type="dxa"/>
            </w:tcMar>
          </w:tcPr>
          <w:p>
            <w:r>
              <w:rPr>
                <w:sz w:val="16"/>
              </w:rPr>
              <w:t>40</w:t>
            </w:r>
          </w:p>
        </w:tc>
        <w:tc>
          <w:tcPr>
            <w:tcW w:type="dxa" w:w="1337"/>
            <w:shd w:val="clear" w:color="auto" w:fill="F8FAFC"/>
            <w:tcMar>
              <w:top w:w="60" w:type="dxa"/>
              <w:bottom w:w="60" w:type="dxa"/>
              <w:left w:w="100" w:type="dxa"/>
              <w:right w:w="100" w:type="dxa"/>
            </w:tcMar>
          </w:tcPr>
          <w:p>
            <w:r>
              <w:rPr>
                <w:sz w:val="16"/>
              </w:rPr>
              <w:t>5 (Avail: 35)</w:t>
            </w:r>
          </w:p>
        </w:tc>
      </w:tr>
      <w:tr>
        <w:tc>
          <w:tcPr>
            <w:tcW w:type="dxa" w:w="1337"/>
            <w:shd w:val="clear" w:color="auto" w:fill="FFFFFF"/>
            <w:tcMar>
              <w:top w:w="60" w:type="dxa"/>
              <w:bottom w:w="60" w:type="dxa"/>
              <w:left w:w="100" w:type="dxa"/>
              <w:right w:w="100" w:type="dxa"/>
            </w:tcMar>
          </w:tcPr>
          <w:p>
            <w:r>
              <w:rPr>
                <w:sz w:val="16"/>
              </w:rPr>
              <w:t>PRS-VLV-006</w:t>
            </w:r>
          </w:p>
        </w:tc>
        <w:tc>
          <w:tcPr>
            <w:tcW w:type="dxa" w:w="1337"/>
            <w:shd w:val="clear" w:color="auto" w:fill="FFFFFF"/>
            <w:tcMar>
              <w:top w:w="60" w:type="dxa"/>
              <w:bottom w:w="60" w:type="dxa"/>
              <w:left w:w="100" w:type="dxa"/>
              <w:right w:w="100" w:type="dxa"/>
            </w:tcMar>
          </w:tcPr>
          <w:p>
            <w:r>
              <w:rPr>
                <w:sz w:val="16"/>
              </w:rPr>
              <w:t>High Pressure Valve PV-10</w:t>
            </w:r>
          </w:p>
        </w:tc>
        <w:tc>
          <w:tcPr>
            <w:tcW w:type="dxa" w:w="1337"/>
            <w:shd w:val="clear" w:color="auto" w:fill="FFFFFF"/>
            <w:tcMar>
              <w:top w:w="60" w:type="dxa"/>
              <w:bottom w:w="60" w:type="dxa"/>
              <w:left w:w="100" w:type="dxa"/>
              <w:right w:w="100" w:type="dxa"/>
            </w:tcMar>
          </w:tcPr>
          <w:p>
            <w:r>
              <w:rPr>
                <w:sz w:val="16"/>
              </w:rPr>
              <w:t>Valves</w:t>
            </w:r>
          </w:p>
        </w:tc>
        <w:tc>
          <w:tcPr>
            <w:tcW w:type="dxa" w:w="1337"/>
            <w:shd w:val="clear" w:color="auto" w:fill="FFFFFF"/>
            <w:tcMar>
              <w:top w:w="60" w:type="dxa"/>
              <w:bottom w:w="60" w:type="dxa"/>
              <w:left w:w="100" w:type="dxa"/>
              <w:right w:w="100" w:type="dxa"/>
            </w:tcMar>
          </w:tcPr>
          <w:p>
            <w:r>
              <w:rPr>
                <w:sz w:val="16"/>
              </w:rPr>
              <w:t>PCS</w:t>
            </w:r>
          </w:p>
        </w:tc>
        <w:tc>
          <w:tcPr>
            <w:tcW w:type="dxa" w:w="1337"/>
            <w:shd w:val="clear" w:color="auto" w:fill="FFFFFF"/>
            <w:tcMar>
              <w:top w:w="60" w:type="dxa"/>
              <w:bottom w:w="60" w:type="dxa"/>
              <w:left w:w="100" w:type="dxa"/>
              <w:right w:w="100" w:type="dxa"/>
            </w:tcMar>
          </w:tcPr>
          <w:p>
            <w:r>
              <w:rPr>
                <w:sz w:val="16"/>
              </w:rPr>
              <w:t>₹1,800.00</w:t>
            </w:r>
          </w:p>
        </w:tc>
        <w:tc>
          <w:tcPr>
            <w:tcW w:type="dxa" w:w="1337"/>
            <w:shd w:val="clear" w:color="auto" w:fill="FFFFFF"/>
            <w:tcMar>
              <w:top w:w="60" w:type="dxa"/>
              <w:bottom w:w="60" w:type="dxa"/>
              <w:left w:w="100" w:type="dxa"/>
              <w:right w:w="100" w:type="dxa"/>
            </w:tcMar>
          </w:tcPr>
          <w:p>
            <w:r>
              <w:rPr>
                <w:sz w:val="16"/>
              </w:rPr>
              <w:t>150</w:t>
            </w:r>
          </w:p>
        </w:tc>
        <w:tc>
          <w:tcPr>
            <w:tcW w:type="dxa" w:w="1337"/>
            <w:shd w:val="clear" w:color="auto" w:fill="FFFFFF"/>
            <w:tcMar>
              <w:top w:w="60" w:type="dxa"/>
              <w:bottom w:w="60" w:type="dxa"/>
              <w:left w:w="100" w:type="dxa"/>
              <w:right w:w="100" w:type="dxa"/>
            </w:tcMar>
          </w:tcPr>
          <w:p>
            <w:r>
              <w:rPr>
                <w:sz w:val="16"/>
              </w:rPr>
              <w:t>20 (Avail: 130)</w:t>
            </w:r>
          </w:p>
        </w:tc>
      </w:tr>
    </w:tbl>
    <w:p/>
    <w:p>
      <w:pPr>
        <w:spacing w:before="320" w:after="120"/>
      </w:pPr>
      <w:r>
        <w:rPr>
          <w:b/>
          <w:color w:val="1E293B"/>
          <w:sz w:val="36"/>
        </w:rPr>
        <w:t>10. Complete Business Workflow</w:t>
      </w:r>
    </w:p>
    <w:p>
      <w:pPr>
        <w:spacing w:after="120" w:line="276" w:lineRule="auto"/>
      </w:pPr>
      <w:r>
        <w:rPr>
          <w:color w:val="1E293B"/>
          <w:sz w:val="21"/>
        </w:rPr>
        <w:t>The ERP application models the commercial and fulfillment process through five traceable stages:</w:t>
      </w:r>
    </w:p>
    <w:p>
      <w:pPr>
        <w:spacing w:before="240" w:after="80"/>
      </w:pPr>
      <w:r>
        <w:rPr>
          <w:b/>
          <w:color w:val="2563EB"/>
          <w:sz w:val="28"/>
        </w:rPr>
        <w:t>Stage 1: Customer Enquiry Creation</w:t>
      </w:r>
    </w:p>
    <w:p>
      <w:pPr>
        <w:spacing w:after="120" w:line="276" w:lineRule="auto"/>
      </w:pPr>
      <w:r>
        <w:rPr>
          <w:color w:val="1E293B"/>
          <w:sz w:val="21"/>
        </w:rPr>
        <w:t>A Sales User logs in, selects an existing customer (or creates a new business account), and records required delivery dates and requested products with target quantities. A unique enquiry number (e.g. ENQ-20260917-0001) is generated, and the enquiry is stored with initial status 'NEW'.</w:t>
      </w:r>
    </w:p>
    <w:p>
      <w:pPr>
        <w:spacing w:before="240" w:after="80"/>
      </w:pPr>
      <w:r>
        <w:rPr>
          <w:b/>
          <w:color w:val="2563EB"/>
          <w:sz w:val="28"/>
        </w:rPr>
        <w:t>Stage 2: Commercial Quotation &amp; Financial Calculation</w:t>
      </w:r>
    </w:p>
    <w:p>
      <w:pPr>
        <w:spacing w:after="120" w:line="276" w:lineRule="auto"/>
      </w:pPr>
      <w:r>
        <w:rPr>
          <w:color w:val="1E293B"/>
          <w:sz w:val="21"/>
        </w:rPr>
        <w:t>The Sales User generates a formal Quotation against the enquiry. While the React interface provides interactive client-side calculation previews, the Express backend acts as the sole financial authority, applying the exact calculation pipeline:</w:t>
      </w:r>
    </w:p>
    <w:p>
      <w:pPr>
        <w:pStyle w:val="ListBullet"/>
        <w:spacing w:after="60" w:line="276" w:lineRule="auto"/>
      </w:pPr>
      <w:r>
        <w:rPr>
          <w:b/>
          <w:sz w:val="20"/>
        </w:rPr>
        <w:t xml:space="preserve">Base Amount: </w:t>
      </w:r>
      <w:r>
        <w:rPr>
          <w:sz w:val="20"/>
        </w:rPr>
        <w:t>Quantity × Agreed Unit Price</w:t>
      </w:r>
    </w:p>
    <w:p>
      <w:pPr>
        <w:pStyle w:val="ListBullet"/>
        <w:spacing w:after="60" w:line="276" w:lineRule="auto"/>
      </w:pPr>
      <w:r>
        <w:rPr>
          <w:b/>
          <w:sz w:val="20"/>
        </w:rPr>
        <w:t xml:space="preserve">Discount Amount: </w:t>
      </w:r>
      <w:r>
        <w:rPr>
          <w:sz w:val="20"/>
        </w:rPr>
        <w:t>(Base Amount × Discount %) ÷ 100</w:t>
      </w:r>
    </w:p>
    <w:p>
      <w:pPr>
        <w:pStyle w:val="ListBullet"/>
        <w:spacing w:after="60" w:line="276" w:lineRule="auto"/>
      </w:pPr>
      <w:r>
        <w:rPr>
          <w:b/>
          <w:sz w:val="20"/>
        </w:rPr>
        <w:t xml:space="preserve">Taxable Amount: </w:t>
      </w:r>
      <w:r>
        <w:rPr>
          <w:sz w:val="20"/>
        </w:rPr>
        <w:t>Base Amount − Discount Amount</w:t>
      </w:r>
    </w:p>
    <w:p>
      <w:pPr>
        <w:pStyle w:val="ListBullet"/>
        <w:spacing w:after="60" w:line="276" w:lineRule="auto"/>
      </w:pPr>
      <w:r>
        <w:rPr>
          <w:b/>
          <w:sz w:val="20"/>
        </w:rPr>
        <w:t xml:space="preserve">GST Amount: </w:t>
      </w:r>
      <w:r>
        <w:rPr>
          <w:sz w:val="20"/>
        </w:rPr>
        <w:t>(Taxable Amount × GST %) ÷ 100 (Standard 18%)</w:t>
      </w:r>
    </w:p>
    <w:p>
      <w:pPr>
        <w:pStyle w:val="ListBullet"/>
        <w:spacing w:after="60" w:line="276" w:lineRule="auto"/>
      </w:pPr>
      <w:r>
        <w:rPr>
          <w:b/>
          <w:sz w:val="20"/>
        </w:rPr>
        <w:t xml:space="preserve">Line Total: </w:t>
      </w:r>
      <w:r>
        <w:rPr>
          <w:sz w:val="20"/>
        </w:rPr>
        <w:t>Taxable Amount + GST Amount</w:t>
      </w:r>
    </w:p>
    <w:p>
      <w:pPr>
        <w:pStyle w:val="ListBullet"/>
        <w:spacing w:after="60" w:line="276" w:lineRule="auto"/>
      </w:pPr>
      <w:r>
        <w:rPr>
          <w:b/>
          <w:sz w:val="20"/>
        </w:rPr>
        <w:t xml:space="preserve">Grand Total: </w:t>
      </w:r>
      <w:r>
        <w:rPr>
          <w:sz w:val="20"/>
        </w:rPr>
        <w:t>Sum of all line item totals</w:t>
      </w:r>
    </w:p>
    <w:p>
      <w:pPr>
        <w:spacing w:after="120" w:line="276" w:lineRule="auto"/>
      </w:pPr>
      <w:r>
        <w:rPr>
          <w:color w:val="1E293B"/>
          <w:sz w:val="21"/>
        </w:rPr>
        <w:t>The quotation is initially created in 'DRAFT' status and can be transitioned to 'SENT', 'ACCEPTED', or 'REJECTED'. Accepting a quotation automatically flags the parent enquiry as 'WON'.</w:t>
      </w:r>
    </w:p>
    <w:p>
      <w:pPr>
        <w:spacing w:before="240" w:after="80"/>
      </w:pPr>
      <w:r>
        <w:rPr>
          <w:b/>
          <w:color w:val="2563EB"/>
          <w:sz w:val="28"/>
        </w:rPr>
        <w:t>Stage 3: Quotation Conversion to Sales Order</w:t>
      </w:r>
    </w:p>
    <w:p>
      <w:pPr>
        <w:spacing w:after="120" w:line="276" w:lineRule="auto"/>
      </w:pPr>
      <w:r>
        <w:rPr>
          <w:color w:val="1E293B"/>
          <w:sz w:val="21"/>
        </w:rPr>
        <w:t>Only an 'ACCEPTED' quotation can be converted into an official Sales Order. The backend rejects attempts to convert 'DRAFT' or 'REJECTED' quotations with HTTP 400/409 errors. The UNIQUE(quotation_id) constraint and transactional row checking guarantee that the same quotation can never produce duplicate sales orders. Converted orders enter the system in 'PENDING' status.</w:t>
      </w:r>
    </w:p>
    <w:p>
      <w:pPr>
        <w:spacing w:before="240" w:after="80"/>
      </w:pPr>
      <w:r>
        <w:rPr>
          <w:b/>
          <w:color w:val="2563EB"/>
          <w:sz w:val="28"/>
        </w:rPr>
        <w:t>Stage 4: Inventory Reservation &amp; Order Confirmation (Admin Only)</w:t>
      </w:r>
    </w:p>
    <w:p>
      <w:pPr>
        <w:spacing w:after="120" w:line="276" w:lineRule="auto"/>
      </w:pPr>
      <w:r>
        <w:rPr>
          <w:color w:val="1E293B"/>
          <w:sz w:val="21"/>
        </w:rPr>
        <w:t>When an Administrator clicks 'Confirm &amp; Reserve', the system initiates the core concurrency protection protocol. It acquires an exclusive row-level lock on the target sales order and locks all required inventory rows in consistent ascending product order (ORDER BY product_id ASC). If available stock (Physical − Reserved) is sufficient for all items, reserved quantities are incremented atomically, and the order status becomes 'CONFIRMED'. If any product lacks inventory, the transaction rolls back completely with zero partial allocations.</w:t>
      </w:r>
    </w:p>
    <w:p>
      <w:pPr>
        <w:spacing w:before="240" w:after="80"/>
      </w:pPr>
      <w:r>
        <w:rPr>
          <w:b/>
          <w:color w:val="2563EB"/>
          <w:sz w:val="28"/>
        </w:rPr>
        <w:t>Stage 5: Physical Dispatch &amp; Stock Fulfillment (Admin Only)</w:t>
      </w:r>
    </w:p>
    <w:p>
      <w:pPr>
        <w:spacing w:after="120" w:line="276" w:lineRule="auto"/>
      </w:pPr>
      <w:r>
        <w:rPr>
          <w:color w:val="1E293B"/>
          <w:sz w:val="21"/>
        </w:rPr>
        <w:t>When goods leave the factory, the Administrator processes dispatch by recording the transport vehicle number and driver name. In an atomic transaction, the system decreases both physical_quantity and reserved_quantity by the order quantity, marks the order 'DISPATCHED', generates a unique dispatch tracking number (DSP-YYYYMMDD-XXXX), and preserves historical line item records.</w:t>
      </w:r>
    </w:p>
    <w:p>
      <w:pPr>
        <w:spacing w:before="320" w:after="120"/>
      </w:pPr>
      <w:r>
        <w:rPr>
          <w:b/>
          <w:color w:val="1E293B"/>
          <w:sz w:val="36"/>
        </w:rPr>
        <w:t>13. Inventory Reservation &amp; Concurrency Logic</w:t>
      </w:r>
    </w:p>
    <w:p>
      <w:pPr>
        <w:spacing w:after="120" w:line="276" w:lineRule="auto"/>
      </w:pPr>
      <w:r>
        <w:rPr>
          <w:color w:val="1E293B"/>
          <w:sz w:val="21"/>
        </w:rPr>
        <w:t>Inventory reservation is the most critical business requirement of the ERP application. When concurrent orders arrive for limited stock, naive systems suffer from race conditions that cause negative inventory.</w:t>
      </w:r>
    </w:p>
    <w:p>
      <w:pPr>
        <w:spacing w:before="240" w:after="80"/>
      </w:pPr>
      <w:r>
        <w:rPr>
          <w:b/>
          <w:color w:val="2563EB"/>
          <w:sz w:val="28"/>
        </w:rPr>
        <w:t>The Simultaneous Reservation Race Condition</w:t>
      </w:r>
    </w:p>
    <w:p>
      <w:pPr>
        <w:spacing w:after="120" w:line="276" w:lineRule="auto"/>
      </w:pPr>
      <w:r>
        <w:rPr>
          <w:color w:val="1E293B"/>
          <w:sz w:val="21"/>
        </w:rPr>
        <w:t>Scenario: Available Stock = 100 units. User A requests 80 units, and User B requests 50 units at the exact same millisecond. In an uncoordinated database, both read Available = 100, both proceed to reserve, resulting in 130 reserved units against 100 physical units.</w:t>
      </w:r>
    </w:p>
    <w:p>
      <w:pPr>
        <w:spacing w:before="240" w:after="80"/>
      </w:pPr>
      <w:r>
        <w:rPr>
          <w:b/>
          <w:color w:val="2563EB"/>
          <w:sz w:val="28"/>
        </w:rPr>
        <w:t>Our Technical Solution</w:t>
      </w:r>
    </w:p>
    <w:p>
      <w:pPr>
        <w:pStyle w:val="ListBullet"/>
        <w:spacing w:after="60" w:line="276" w:lineRule="auto"/>
      </w:pPr>
      <w:r>
        <w:rPr>
          <w:b/>
          <w:sz w:val="20"/>
        </w:rPr>
        <w:t xml:space="preserve">1. Explicit Transaction Scoping: </w:t>
      </w:r>
      <w:r>
        <w:rPr>
          <w:sz w:val="20"/>
        </w:rPr>
        <w:t>All operations run inside BEGIN ... COMMIT / ROLLBACK.</w:t>
      </w:r>
    </w:p>
    <w:p>
      <w:pPr>
        <w:pStyle w:val="ListBullet"/>
        <w:spacing w:after="60" w:line="276" w:lineRule="auto"/>
      </w:pPr>
      <w:r>
        <w:rPr>
          <w:b/>
          <w:sz w:val="20"/>
        </w:rPr>
        <w:t xml:space="preserve">2. Ordered Row-Level Locking: </w:t>
      </w:r>
      <w:r>
        <w:rPr>
          <w:sz w:val="20"/>
        </w:rPr>
        <w:t>Inventory rows are queried using SELECT ... FOR UPDATE ordered strictly by product_id ASC. Consistent lock ordering prevents deadlocks between concurrent multi-item transactions.</w:t>
      </w:r>
    </w:p>
    <w:p>
      <w:pPr>
        <w:pStyle w:val="ListBullet"/>
        <w:spacing w:after="60" w:line="276" w:lineRule="auto"/>
      </w:pPr>
      <w:r>
        <w:rPr>
          <w:b/>
          <w:sz w:val="20"/>
        </w:rPr>
        <w:t xml:space="preserve">3. All-or-Nothing Stock Verification: </w:t>
      </w:r>
      <w:r>
        <w:rPr>
          <w:sz w:val="20"/>
        </w:rPr>
        <w:t>The backend checks Available = Physical − Reserved &gt;= Required for every order item. If a single product is short by even 1 unit, the entire transaction rolls back.</w:t>
      </w:r>
    </w:p>
    <w:p>
      <w:pPr>
        <w:pStyle w:val="ListBullet"/>
        <w:spacing w:after="60" w:line="276" w:lineRule="auto"/>
      </w:pPr>
      <w:r>
        <w:rPr>
          <w:b/>
          <w:sz w:val="20"/>
        </w:rPr>
        <w:t xml:space="preserve">4. Double Confirmation Prevention: </w:t>
      </w:r>
      <w:r>
        <w:rPr>
          <w:sz w:val="20"/>
        </w:rPr>
        <w:t>The Sales Order status is verified inside the row lock. Once CONFIRMED, subsequent confirmation calls are rejected immediately.</w:t>
      </w:r>
    </w:p>
    <w:p>
      <w:pPr>
        <w:spacing w:before="320" w:after="120"/>
      </w:pPr>
      <w:r>
        <w:rPr>
          <w:b/>
          <w:color w:val="1E293B"/>
          <w:sz w:val="36"/>
        </w:rPr>
        <w:t>15. Testing &amp; Verification Results</w:t>
      </w:r>
    </w:p>
    <w:p>
      <w:pPr>
        <w:spacing w:after="120" w:line="276" w:lineRule="auto"/>
      </w:pPr>
      <w:r>
        <w:rPr>
          <w:color w:val="1E293B"/>
          <w:sz w:val="21"/>
        </w:rPr>
        <w:t>The backend includes an automated test suite executed with Jest and Supertest. All 13 tests passed successfully with 100% pass rate:</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sz w:val="17"/>
              </w:rPr>
              <w:t>Test ID</w:t>
            </w:r>
          </w:p>
        </w:tc>
        <w:tc>
          <w:tcPr>
            <w:tcW w:type="dxa" w:w="2340"/>
            <w:shd w:val="clear" w:color="auto" w:fill="1E293B"/>
          </w:tcPr>
          <w:p>
            <w:r>
              <w:rPr>
                <w:b/>
                <w:color w:val="FFFFFF"/>
                <w:sz w:val="17"/>
              </w:rPr>
              <w:t>Test Scope</w:t>
            </w:r>
          </w:p>
        </w:tc>
        <w:tc>
          <w:tcPr>
            <w:tcW w:type="dxa" w:w="2340"/>
            <w:shd w:val="clear" w:color="auto" w:fill="1E293B"/>
          </w:tcPr>
          <w:p>
            <w:r>
              <w:rPr>
                <w:b/>
                <w:color w:val="FFFFFF"/>
                <w:sz w:val="17"/>
              </w:rPr>
              <w:t>Verification Objective</w:t>
            </w:r>
          </w:p>
        </w:tc>
        <w:tc>
          <w:tcPr>
            <w:tcW w:type="dxa" w:w="2340"/>
            <w:shd w:val="clear" w:color="auto" w:fill="1E293B"/>
          </w:tcPr>
          <w:p>
            <w:r>
              <w:rPr>
                <w:b/>
                <w:color w:val="FFFFFF"/>
                <w:sz w:val="17"/>
              </w:rPr>
              <w:t>Status</w:t>
            </w:r>
          </w:p>
        </w:tc>
      </w:tr>
      <w:tr>
        <w:tc>
          <w:tcPr>
            <w:tcW w:type="dxa" w:w="2340"/>
            <w:shd w:val="clear" w:color="auto" w:fill="F8FAFC"/>
            <w:tcMar>
              <w:top w:w="60" w:type="dxa"/>
              <w:bottom w:w="60" w:type="dxa"/>
              <w:left w:w="100" w:type="dxa"/>
              <w:right w:w="100" w:type="dxa"/>
            </w:tcMar>
          </w:tcPr>
          <w:p>
            <w:r>
              <w:rPr>
                <w:sz w:val="16"/>
              </w:rPr>
              <w:t>TEST 1</w:t>
            </w:r>
          </w:p>
        </w:tc>
        <w:tc>
          <w:tcPr>
            <w:tcW w:type="dxa" w:w="2340"/>
            <w:shd w:val="clear" w:color="auto" w:fill="F8FAFC"/>
            <w:tcMar>
              <w:top w:w="60" w:type="dxa"/>
              <w:bottom w:w="60" w:type="dxa"/>
              <w:left w:w="100" w:type="dxa"/>
              <w:right w:w="100" w:type="dxa"/>
            </w:tcMar>
          </w:tcPr>
          <w:p>
            <w:r>
              <w:rPr>
                <w:sz w:val="16"/>
              </w:rPr>
              <w:t>Calculator Unit</w:t>
            </w:r>
          </w:p>
        </w:tc>
        <w:tc>
          <w:tcPr>
            <w:tcW w:type="dxa" w:w="2340"/>
            <w:shd w:val="clear" w:color="auto" w:fill="F8FAFC"/>
            <w:tcMar>
              <w:top w:w="60" w:type="dxa"/>
              <w:bottom w:w="60" w:type="dxa"/>
              <w:left w:w="100" w:type="dxa"/>
              <w:right w:w="100" w:type="dxa"/>
            </w:tcMar>
          </w:tcPr>
          <w:p>
            <w:r>
              <w:rPr>
                <w:sz w:val="16"/>
              </w:rPr>
              <w:t>Accurately calculates line item Base, Discount %, 18% GST, and Line Total</w:t>
            </w:r>
          </w:p>
        </w:tc>
        <w:tc>
          <w:tcPr>
            <w:tcW w:type="dxa" w:w="2340"/>
            <w:shd w:val="clear" w:color="auto" w:fill="F8FAFC"/>
            <w:tcMar>
              <w:top w:w="60" w:type="dxa"/>
              <w:bottom w:w="60" w:type="dxa"/>
              <w:left w:w="100" w:type="dxa"/>
              <w:right w:w="100" w:type="dxa"/>
            </w:tcMar>
          </w:tcPr>
          <w:p>
            <w:r>
              <w:rPr>
                <w:b/>
                <w:color w:val="059669"/>
                <w:sz w:val="16"/>
              </w:rPr>
              <w:t>PASS</w:t>
            </w:r>
          </w:p>
        </w:tc>
      </w:tr>
      <w:tr>
        <w:tc>
          <w:tcPr>
            <w:tcW w:type="dxa" w:w="2340"/>
            <w:shd w:val="clear" w:color="auto" w:fill="FFFFFF"/>
            <w:tcMar>
              <w:top w:w="60" w:type="dxa"/>
              <w:bottom w:w="60" w:type="dxa"/>
              <w:left w:w="100" w:type="dxa"/>
              <w:right w:w="100" w:type="dxa"/>
            </w:tcMar>
          </w:tcPr>
          <w:p>
            <w:r>
              <w:rPr>
                <w:sz w:val="16"/>
              </w:rPr>
              <w:t>TEST 1b</w:t>
            </w:r>
          </w:p>
        </w:tc>
        <w:tc>
          <w:tcPr>
            <w:tcW w:type="dxa" w:w="2340"/>
            <w:shd w:val="clear" w:color="auto" w:fill="FFFFFF"/>
            <w:tcMar>
              <w:top w:w="60" w:type="dxa"/>
              <w:bottom w:w="60" w:type="dxa"/>
              <w:left w:w="100" w:type="dxa"/>
              <w:right w:w="100" w:type="dxa"/>
            </w:tcMar>
          </w:tcPr>
          <w:p>
            <w:r>
              <w:rPr>
                <w:sz w:val="16"/>
              </w:rPr>
              <w:t>Calculator Unit</w:t>
            </w:r>
          </w:p>
        </w:tc>
        <w:tc>
          <w:tcPr>
            <w:tcW w:type="dxa" w:w="2340"/>
            <w:shd w:val="clear" w:color="auto" w:fill="FFFFFF"/>
            <w:tcMar>
              <w:top w:w="60" w:type="dxa"/>
              <w:bottom w:w="60" w:type="dxa"/>
              <w:left w:w="100" w:type="dxa"/>
              <w:right w:w="100" w:type="dxa"/>
            </w:tcMar>
          </w:tcPr>
          <w:p>
            <w:r>
              <w:rPr>
                <w:sz w:val="16"/>
              </w:rPr>
              <w:t>Accurately calculates multi-item quotation grand totals</w:t>
            </w:r>
          </w:p>
        </w:tc>
        <w:tc>
          <w:tcPr>
            <w:tcW w:type="dxa" w:w="2340"/>
            <w:shd w:val="clear" w:color="auto" w:fill="FFFFFF"/>
            <w:tcMar>
              <w:top w:w="60" w:type="dxa"/>
              <w:bottom w:w="60" w:type="dxa"/>
              <w:left w:w="100" w:type="dxa"/>
              <w:right w:w="100" w:type="dxa"/>
            </w:tcMar>
          </w:tcPr>
          <w:p>
            <w:r>
              <w:rPr>
                <w:b/>
                <w:color w:val="059669"/>
                <w:sz w:val="16"/>
              </w:rPr>
              <w:t>PASS</w:t>
            </w:r>
          </w:p>
        </w:tc>
      </w:tr>
      <w:tr>
        <w:tc>
          <w:tcPr>
            <w:tcW w:type="dxa" w:w="2340"/>
            <w:shd w:val="clear" w:color="auto" w:fill="F8FAFC"/>
            <w:tcMar>
              <w:top w:w="60" w:type="dxa"/>
              <w:bottom w:w="60" w:type="dxa"/>
              <w:left w:w="100" w:type="dxa"/>
              <w:right w:w="100" w:type="dxa"/>
            </w:tcMar>
          </w:tcPr>
          <w:p>
            <w:r>
              <w:rPr>
                <w:sz w:val="16"/>
              </w:rPr>
              <w:t>TEST 1c</w:t>
            </w:r>
          </w:p>
        </w:tc>
        <w:tc>
          <w:tcPr>
            <w:tcW w:type="dxa" w:w="2340"/>
            <w:shd w:val="clear" w:color="auto" w:fill="F8FAFC"/>
            <w:tcMar>
              <w:top w:w="60" w:type="dxa"/>
              <w:bottom w:w="60" w:type="dxa"/>
              <w:left w:w="100" w:type="dxa"/>
              <w:right w:w="100" w:type="dxa"/>
            </w:tcMar>
          </w:tcPr>
          <w:p>
            <w:r>
              <w:rPr>
                <w:sz w:val="16"/>
              </w:rPr>
              <w:t>Calculator Unit</w:t>
            </w:r>
          </w:p>
        </w:tc>
        <w:tc>
          <w:tcPr>
            <w:tcW w:type="dxa" w:w="2340"/>
            <w:shd w:val="clear" w:color="auto" w:fill="F8FAFC"/>
            <w:tcMar>
              <w:top w:w="60" w:type="dxa"/>
              <w:bottom w:w="60" w:type="dxa"/>
              <w:left w:w="100" w:type="dxa"/>
              <w:right w:w="100" w:type="dxa"/>
            </w:tcMar>
          </w:tcPr>
          <w:p>
            <w:r>
              <w:rPr>
                <w:sz w:val="16"/>
              </w:rPr>
              <w:t>Rejects negative prices, zero quantities, and out-of-bounds percentages</w:t>
            </w:r>
          </w:p>
        </w:tc>
        <w:tc>
          <w:tcPr>
            <w:tcW w:type="dxa" w:w="2340"/>
            <w:shd w:val="clear" w:color="auto" w:fill="F8FAFC"/>
            <w:tcMar>
              <w:top w:w="60" w:type="dxa"/>
              <w:bottom w:w="60" w:type="dxa"/>
              <w:left w:w="100" w:type="dxa"/>
              <w:right w:w="100" w:type="dxa"/>
            </w:tcMar>
          </w:tcPr>
          <w:p>
            <w:r>
              <w:rPr>
                <w:b/>
                <w:color w:val="059669"/>
                <w:sz w:val="16"/>
              </w:rPr>
              <w:t>PASS</w:t>
            </w:r>
          </w:p>
        </w:tc>
      </w:tr>
      <w:tr>
        <w:tc>
          <w:tcPr>
            <w:tcW w:type="dxa" w:w="2340"/>
            <w:shd w:val="clear" w:color="auto" w:fill="FFFFFF"/>
            <w:tcMar>
              <w:top w:w="60" w:type="dxa"/>
              <w:bottom w:w="60" w:type="dxa"/>
              <w:left w:w="100" w:type="dxa"/>
              <w:right w:w="100" w:type="dxa"/>
            </w:tcMar>
          </w:tcPr>
          <w:p>
            <w:r>
              <w:rPr>
                <w:sz w:val="16"/>
              </w:rPr>
              <w:t>TEST 2</w:t>
            </w:r>
          </w:p>
        </w:tc>
        <w:tc>
          <w:tcPr>
            <w:tcW w:type="dxa" w:w="2340"/>
            <w:shd w:val="clear" w:color="auto" w:fill="FFFFFF"/>
            <w:tcMar>
              <w:top w:w="60" w:type="dxa"/>
              <w:bottom w:w="60" w:type="dxa"/>
              <w:left w:w="100" w:type="dxa"/>
              <w:right w:w="100" w:type="dxa"/>
            </w:tcMar>
          </w:tcPr>
          <w:p>
            <w:r>
              <w:rPr>
                <w:sz w:val="16"/>
              </w:rPr>
              <w:t>Business Logic</w:t>
            </w:r>
          </w:p>
        </w:tc>
        <w:tc>
          <w:tcPr>
            <w:tcW w:type="dxa" w:w="2340"/>
            <w:shd w:val="clear" w:color="auto" w:fill="FFFFFF"/>
            <w:tcMar>
              <w:top w:w="60" w:type="dxa"/>
              <w:bottom w:w="60" w:type="dxa"/>
              <w:left w:w="100" w:type="dxa"/>
              <w:right w:w="100" w:type="dxa"/>
            </w:tcMar>
          </w:tcPr>
          <w:p>
            <w:r>
              <w:rPr>
                <w:sz w:val="16"/>
              </w:rPr>
              <w:t>Enforces that DRAFT quotation cannot create a Sales Order</w:t>
            </w:r>
          </w:p>
        </w:tc>
        <w:tc>
          <w:tcPr>
            <w:tcW w:type="dxa" w:w="2340"/>
            <w:shd w:val="clear" w:color="auto" w:fill="FFFFFF"/>
            <w:tcMar>
              <w:top w:w="60" w:type="dxa"/>
              <w:bottom w:w="60" w:type="dxa"/>
              <w:left w:w="100" w:type="dxa"/>
              <w:right w:w="100" w:type="dxa"/>
            </w:tcMar>
          </w:tcPr>
          <w:p>
            <w:r>
              <w:rPr>
                <w:b/>
                <w:color w:val="059669"/>
                <w:sz w:val="16"/>
              </w:rPr>
              <w:t>PASS</w:t>
            </w:r>
          </w:p>
        </w:tc>
      </w:tr>
      <w:tr>
        <w:tc>
          <w:tcPr>
            <w:tcW w:type="dxa" w:w="2340"/>
            <w:shd w:val="clear" w:color="auto" w:fill="F8FAFC"/>
            <w:tcMar>
              <w:top w:w="60" w:type="dxa"/>
              <w:bottom w:w="60" w:type="dxa"/>
              <w:left w:w="100" w:type="dxa"/>
              <w:right w:w="100" w:type="dxa"/>
            </w:tcMar>
          </w:tcPr>
          <w:p>
            <w:r>
              <w:rPr>
                <w:sz w:val="16"/>
              </w:rPr>
              <w:t>TEST 2b</w:t>
            </w:r>
          </w:p>
        </w:tc>
        <w:tc>
          <w:tcPr>
            <w:tcW w:type="dxa" w:w="2340"/>
            <w:shd w:val="clear" w:color="auto" w:fill="F8FAFC"/>
            <w:tcMar>
              <w:top w:w="60" w:type="dxa"/>
              <w:bottom w:w="60" w:type="dxa"/>
              <w:left w:w="100" w:type="dxa"/>
              <w:right w:w="100" w:type="dxa"/>
            </w:tcMar>
          </w:tcPr>
          <w:p>
            <w:r>
              <w:rPr>
                <w:sz w:val="16"/>
              </w:rPr>
              <w:t>Business Logic</w:t>
            </w:r>
          </w:p>
        </w:tc>
        <w:tc>
          <w:tcPr>
            <w:tcW w:type="dxa" w:w="2340"/>
            <w:shd w:val="clear" w:color="auto" w:fill="F8FAFC"/>
            <w:tcMar>
              <w:top w:w="60" w:type="dxa"/>
              <w:bottom w:w="60" w:type="dxa"/>
              <w:left w:w="100" w:type="dxa"/>
              <w:right w:w="100" w:type="dxa"/>
            </w:tcMar>
          </w:tcPr>
          <w:p>
            <w:r>
              <w:rPr>
                <w:sz w:val="16"/>
              </w:rPr>
              <w:t>Enforces that REJECTED quotation cannot create a Sales Order</w:t>
            </w:r>
          </w:p>
        </w:tc>
        <w:tc>
          <w:tcPr>
            <w:tcW w:type="dxa" w:w="2340"/>
            <w:shd w:val="clear" w:color="auto" w:fill="F8FAFC"/>
            <w:tcMar>
              <w:top w:w="60" w:type="dxa"/>
              <w:bottom w:w="60" w:type="dxa"/>
              <w:left w:w="100" w:type="dxa"/>
              <w:right w:w="100" w:type="dxa"/>
            </w:tcMar>
          </w:tcPr>
          <w:p>
            <w:r>
              <w:rPr>
                <w:b/>
                <w:color w:val="059669"/>
                <w:sz w:val="16"/>
              </w:rPr>
              <w:t>PASS</w:t>
            </w:r>
          </w:p>
        </w:tc>
      </w:tr>
      <w:tr>
        <w:tc>
          <w:tcPr>
            <w:tcW w:type="dxa" w:w="2340"/>
            <w:shd w:val="clear" w:color="auto" w:fill="FFFFFF"/>
            <w:tcMar>
              <w:top w:w="60" w:type="dxa"/>
              <w:bottom w:w="60" w:type="dxa"/>
              <w:left w:w="100" w:type="dxa"/>
              <w:right w:w="100" w:type="dxa"/>
            </w:tcMar>
          </w:tcPr>
          <w:p>
            <w:r>
              <w:rPr>
                <w:sz w:val="16"/>
              </w:rPr>
              <w:t>TEST 3</w:t>
            </w:r>
          </w:p>
        </w:tc>
        <w:tc>
          <w:tcPr>
            <w:tcW w:type="dxa" w:w="2340"/>
            <w:shd w:val="clear" w:color="auto" w:fill="FFFFFF"/>
            <w:tcMar>
              <w:top w:w="60" w:type="dxa"/>
              <w:bottom w:w="60" w:type="dxa"/>
              <w:left w:w="100" w:type="dxa"/>
              <w:right w:w="100" w:type="dxa"/>
            </w:tcMar>
          </w:tcPr>
          <w:p>
            <w:r>
              <w:rPr>
                <w:sz w:val="16"/>
              </w:rPr>
              <w:t>Business Logic</w:t>
            </w:r>
          </w:p>
        </w:tc>
        <w:tc>
          <w:tcPr>
            <w:tcW w:type="dxa" w:w="2340"/>
            <w:shd w:val="clear" w:color="auto" w:fill="FFFFFF"/>
            <w:tcMar>
              <w:top w:w="60" w:type="dxa"/>
              <w:bottom w:w="60" w:type="dxa"/>
              <w:left w:w="100" w:type="dxa"/>
              <w:right w:w="100" w:type="dxa"/>
            </w:tcMar>
          </w:tcPr>
          <w:p>
            <w:r>
              <w:rPr>
                <w:sz w:val="16"/>
              </w:rPr>
              <w:t>Enforces that the same quotation cannot generate duplicate Sales Orders</w:t>
            </w:r>
          </w:p>
        </w:tc>
        <w:tc>
          <w:tcPr>
            <w:tcW w:type="dxa" w:w="2340"/>
            <w:shd w:val="clear" w:color="auto" w:fill="FFFFFF"/>
            <w:tcMar>
              <w:top w:w="60" w:type="dxa"/>
              <w:bottom w:w="60" w:type="dxa"/>
              <w:left w:w="100" w:type="dxa"/>
              <w:right w:w="100" w:type="dxa"/>
            </w:tcMar>
          </w:tcPr>
          <w:p>
            <w:r>
              <w:rPr>
                <w:b/>
                <w:color w:val="059669"/>
                <w:sz w:val="16"/>
              </w:rPr>
              <w:t>PASS</w:t>
            </w:r>
          </w:p>
        </w:tc>
      </w:tr>
      <w:tr>
        <w:tc>
          <w:tcPr>
            <w:tcW w:type="dxa" w:w="2340"/>
            <w:shd w:val="clear" w:color="auto" w:fill="F8FAFC"/>
            <w:tcMar>
              <w:top w:w="60" w:type="dxa"/>
              <w:bottom w:w="60" w:type="dxa"/>
              <w:left w:w="100" w:type="dxa"/>
              <w:right w:w="100" w:type="dxa"/>
            </w:tcMar>
          </w:tcPr>
          <w:p>
            <w:r>
              <w:rPr>
                <w:sz w:val="16"/>
              </w:rPr>
              <w:t>TEST 4</w:t>
            </w:r>
          </w:p>
        </w:tc>
        <w:tc>
          <w:tcPr>
            <w:tcW w:type="dxa" w:w="2340"/>
            <w:shd w:val="clear" w:color="auto" w:fill="F8FAFC"/>
            <w:tcMar>
              <w:top w:w="60" w:type="dxa"/>
              <w:bottom w:w="60" w:type="dxa"/>
              <w:left w:w="100" w:type="dxa"/>
              <w:right w:w="100" w:type="dxa"/>
            </w:tcMar>
          </w:tcPr>
          <w:p>
            <w:r>
              <w:rPr>
                <w:sz w:val="16"/>
              </w:rPr>
              <w:t>Business Logic</w:t>
            </w:r>
          </w:p>
        </w:tc>
        <w:tc>
          <w:tcPr>
            <w:tcW w:type="dxa" w:w="2340"/>
            <w:shd w:val="clear" w:color="auto" w:fill="F8FAFC"/>
            <w:tcMar>
              <w:top w:w="60" w:type="dxa"/>
              <w:bottom w:w="60" w:type="dxa"/>
              <w:left w:w="100" w:type="dxa"/>
              <w:right w:w="100" w:type="dxa"/>
            </w:tcMar>
          </w:tcPr>
          <w:p>
            <w:r>
              <w:rPr>
                <w:sz w:val="16"/>
              </w:rPr>
              <w:t>Cannot reserve more than available inventory (Physical − Reserved)</w:t>
            </w:r>
          </w:p>
        </w:tc>
        <w:tc>
          <w:tcPr>
            <w:tcW w:type="dxa" w:w="2340"/>
            <w:shd w:val="clear" w:color="auto" w:fill="F8FAFC"/>
            <w:tcMar>
              <w:top w:w="60" w:type="dxa"/>
              <w:bottom w:w="60" w:type="dxa"/>
              <w:left w:w="100" w:type="dxa"/>
              <w:right w:w="100" w:type="dxa"/>
            </w:tcMar>
          </w:tcPr>
          <w:p>
            <w:r>
              <w:rPr>
                <w:b/>
                <w:color w:val="059669"/>
                <w:sz w:val="16"/>
              </w:rPr>
              <w:t>PASS</w:t>
            </w:r>
          </w:p>
        </w:tc>
      </w:tr>
      <w:tr>
        <w:tc>
          <w:tcPr>
            <w:tcW w:type="dxa" w:w="2340"/>
            <w:shd w:val="clear" w:color="auto" w:fill="FFFFFF"/>
            <w:tcMar>
              <w:top w:w="60" w:type="dxa"/>
              <w:bottom w:w="60" w:type="dxa"/>
              <w:left w:w="100" w:type="dxa"/>
              <w:right w:w="100" w:type="dxa"/>
            </w:tcMar>
          </w:tcPr>
          <w:p>
            <w:r>
              <w:rPr>
                <w:sz w:val="16"/>
              </w:rPr>
              <w:t>TEST 4b</w:t>
            </w:r>
          </w:p>
        </w:tc>
        <w:tc>
          <w:tcPr>
            <w:tcW w:type="dxa" w:w="2340"/>
            <w:shd w:val="clear" w:color="auto" w:fill="FFFFFF"/>
            <w:tcMar>
              <w:top w:w="60" w:type="dxa"/>
              <w:bottom w:w="60" w:type="dxa"/>
              <w:left w:w="100" w:type="dxa"/>
              <w:right w:w="100" w:type="dxa"/>
            </w:tcMar>
          </w:tcPr>
          <w:p>
            <w:r>
              <w:rPr>
                <w:sz w:val="16"/>
              </w:rPr>
              <w:t>Business Logic</w:t>
            </w:r>
          </w:p>
        </w:tc>
        <w:tc>
          <w:tcPr>
            <w:tcW w:type="dxa" w:w="2340"/>
            <w:shd w:val="clear" w:color="auto" w:fill="FFFFFF"/>
            <w:tcMar>
              <w:top w:w="60" w:type="dxa"/>
              <w:bottom w:w="60" w:type="dxa"/>
              <w:left w:w="100" w:type="dxa"/>
              <w:right w:w="100" w:type="dxa"/>
            </w:tcMar>
          </w:tcPr>
          <w:p>
            <w:r>
              <w:rPr>
                <w:sz w:val="16"/>
              </w:rPr>
              <w:t>Atomic dispatch decreases physical and reserved stock correctly</w:t>
            </w:r>
          </w:p>
        </w:tc>
        <w:tc>
          <w:tcPr>
            <w:tcW w:type="dxa" w:w="2340"/>
            <w:shd w:val="clear" w:color="auto" w:fill="FFFFFF"/>
            <w:tcMar>
              <w:top w:w="60" w:type="dxa"/>
              <w:bottom w:w="60" w:type="dxa"/>
              <w:left w:w="100" w:type="dxa"/>
              <w:right w:w="100" w:type="dxa"/>
            </w:tcMar>
          </w:tcPr>
          <w:p>
            <w:r>
              <w:rPr>
                <w:b/>
                <w:color w:val="059669"/>
                <w:sz w:val="16"/>
              </w:rPr>
              <w:t>PASS</w:t>
            </w:r>
          </w:p>
        </w:tc>
      </w:tr>
      <w:tr>
        <w:tc>
          <w:tcPr>
            <w:tcW w:type="dxa" w:w="2340"/>
            <w:shd w:val="clear" w:color="auto" w:fill="F8FAFC"/>
            <w:tcMar>
              <w:top w:w="60" w:type="dxa"/>
              <w:bottom w:w="60" w:type="dxa"/>
              <w:left w:w="100" w:type="dxa"/>
              <w:right w:w="100" w:type="dxa"/>
            </w:tcMar>
          </w:tcPr>
          <w:p>
            <w:r>
              <w:rPr>
                <w:sz w:val="16"/>
              </w:rPr>
              <w:t>TEST 5</w:t>
            </w:r>
          </w:p>
        </w:tc>
        <w:tc>
          <w:tcPr>
            <w:tcW w:type="dxa" w:w="2340"/>
            <w:shd w:val="clear" w:color="auto" w:fill="F8FAFC"/>
            <w:tcMar>
              <w:top w:w="60" w:type="dxa"/>
              <w:bottom w:w="60" w:type="dxa"/>
              <w:left w:w="100" w:type="dxa"/>
              <w:right w:w="100" w:type="dxa"/>
            </w:tcMar>
          </w:tcPr>
          <w:p>
            <w:r>
              <w:rPr>
                <w:sz w:val="16"/>
              </w:rPr>
              <w:t>Security / RBAC</w:t>
            </w:r>
          </w:p>
        </w:tc>
        <w:tc>
          <w:tcPr>
            <w:tcW w:type="dxa" w:w="2340"/>
            <w:shd w:val="clear" w:color="auto" w:fill="F8FAFC"/>
            <w:tcMar>
              <w:top w:w="60" w:type="dxa"/>
              <w:bottom w:w="60" w:type="dxa"/>
              <w:left w:w="100" w:type="dxa"/>
              <w:right w:w="100" w:type="dxa"/>
            </w:tcMar>
          </w:tcPr>
          <w:p>
            <w:r>
              <w:rPr>
                <w:sz w:val="16"/>
              </w:rPr>
              <w:t>Rejects unauthenticated requests with HTTP 401 Unauthorized</w:t>
            </w:r>
          </w:p>
        </w:tc>
        <w:tc>
          <w:tcPr>
            <w:tcW w:type="dxa" w:w="2340"/>
            <w:shd w:val="clear" w:color="auto" w:fill="F8FAFC"/>
            <w:tcMar>
              <w:top w:w="60" w:type="dxa"/>
              <w:bottom w:w="60" w:type="dxa"/>
              <w:left w:w="100" w:type="dxa"/>
              <w:right w:w="100" w:type="dxa"/>
            </w:tcMar>
          </w:tcPr>
          <w:p>
            <w:r>
              <w:rPr>
                <w:b/>
                <w:color w:val="059669"/>
                <w:sz w:val="16"/>
              </w:rPr>
              <w:t>PASS</w:t>
            </w:r>
          </w:p>
        </w:tc>
      </w:tr>
      <w:tr>
        <w:tc>
          <w:tcPr>
            <w:tcW w:type="dxa" w:w="2340"/>
            <w:shd w:val="clear" w:color="auto" w:fill="FFFFFF"/>
            <w:tcMar>
              <w:top w:w="60" w:type="dxa"/>
              <w:bottom w:w="60" w:type="dxa"/>
              <w:left w:w="100" w:type="dxa"/>
              <w:right w:w="100" w:type="dxa"/>
            </w:tcMar>
          </w:tcPr>
          <w:p>
            <w:r>
              <w:rPr>
                <w:sz w:val="16"/>
              </w:rPr>
              <w:t>TEST 5b</w:t>
            </w:r>
          </w:p>
        </w:tc>
        <w:tc>
          <w:tcPr>
            <w:tcW w:type="dxa" w:w="2340"/>
            <w:shd w:val="clear" w:color="auto" w:fill="FFFFFF"/>
            <w:tcMar>
              <w:top w:w="60" w:type="dxa"/>
              <w:bottom w:w="60" w:type="dxa"/>
              <w:left w:w="100" w:type="dxa"/>
              <w:right w:w="100" w:type="dxa"/>
            </w:tcMar>
          </w:tcPr>
          <w:p>
            <w:r>
              <w:rPr>
                <w:sz w:val="16"/>
              </w:rPr>
              <w:t>Security / RBAC</w:t>
            </w:r>
          </w:p>
        </w:tc>
        <w:tc>
          <w:tcPr>
            <w:tcW w:type="dxa" w:w="2340"/>
            <w:shd w:val="clear" w:color="auto" w:fill="FFFFFF"/>
            <w:tcMar>
              <w:top w:w="60" w:type="dxa"/>
              <w:bottom w:w="60" w:type="dxa"/>
              <w:left w:w="100" w:type="dxa"/>
              <w:right w:w="100" w:type="dxa"/>
            </w:tcMar>
          </w:tcPr>
          <w:p>
            <w:r>
              <w:rPr>
                <w:sz w:val="16"/>
              </w:rPr>
              <w:t>Rejects SALES_USER from confirming Sales Orders with HTTP 403 Forbidden</w:t>
            </w:r>
          </w:p>
        </w:tc>
        <w:tc>
          <w:tcPr>
            <w:tcW w:type="dxa" w:w="2340"/>
            <w:shd w:val="clear" w:color="auto" w:fill="FFFFFF"/>
            <w:tcMar>
              <w:top w:w="60" w:type="dxa"/>
              <w:bottom w:w="60" w:type="dxa"/>
              <w:left w:w="100" w:type="dxa"/>
              <w:right w:w="100" w:type="dxa"/>
            </w:tcMar>
          </w:tcPr>
          <w:p>
            <w:r>
              <w:rPr>
                <w:b/>
                <w:color w:val="059669"/>
                <w:sz w:val="16"/>
              </w:rPr>
              <w:t>PASS</w:t>
            </w:r>
          </w:p>
        </w:tc>
      </w:tr>
      <w:tr>
        <w:tc>
          <w:tcPr>
            <w:tcW w:type="dxa" w:w="2340"/>
            <w:shd w:val="clear" w:color="auto" w:fill="F8FAFC"/>
            <w:tcMar>
              <w:top w:w="60" w:type="dxa"/>
              <w:bottom w:w="60" w:type="dxa"/>
              <w:left w:w="100" w:type="dxa"/>
              <w:right w:w="100" w:type="dxa"/>
            </w:tcMar>
          </w:tcPr>
          <w:p>
            <w:r>
              <w:rPr>
                <w:sz w:val="16"/>
              </w:rPr>
              <w:t>TEST 5c</w:t>
            </w:r>
          </w:p>
        </w:tc>
        <w:tc>
          <w:tcPr>
            <w:tcW w:type="dxa" w:w="2340"/>
            <w:shd w:val="clear" w:color="auto" w:fill="F8FAFC"/>
            <w:tcMar>
              <w:top w:w="60" w:type="dxa"/>
              <w:bottom w:w="60" w:type="dxa"/>
              <w:left w:w="100" w:type="dxa"/>
              <w:right w:w="100" w:type="dxa"/>
            </w:tcMar>
          </w:tcPr>
          <w:p>
            <w:r>
              <w:rPr>
                <w:sz w:val="16"/>
              </w:rPr>
              <w:t>Security / RBAC</w:t>
            </w:r>
          </w:p>
        </w:tc>
        <w:tc>
          <w:tcPr>
            <w:tcW w:type="dxa" w:w="2340"/>
            <w:shd w:val="clear" w:color="auto" w:fill="F8FAFC"/>
            <w:tcMar>
              <w:top w:w="60" w:type="dxa"/>
              <w:bottom w:w="60" w:type="dxa"/>
              <w:left w:w="100" w:type="dxa"/>
              <w:right w:w="100" w:type="dxa"/>
            </w:tcMar>
          </w:tcPr>
          <w:p>
            <w:r>
              <w:rPr>
                <w:sz w:val="16"/>
              </w:rPr>
              <w:t>Rejects SALES_USER from processing dispatch with HTTP 403 Forbidden</w:t>
            </w:r>
          </w:p>
        </w:tc>
        <w:tc>
          <w:tcPr>
            <w:tcW w:type="dxa" w:w="2340"/>
            <w:shd w:val="clear" w:color="auto" w:fill="F8FAFC"/>
            <w:tcMar>
              <w:top w:w="60" w:type="dxa"/>
              <w:bottom w:w="60" w:type="dxa"/>
              <w:left w:w="100" w:type="dxa"/>
              <w:right w:w="100" w:type="dxa"/>
            </w:tcMar>
          </w:tcPr>
          <w:p>
            <w:r>
              <w:rPr>
                <w:b/>
                <w:color w:val="059669"/>
                <w:sz w:val="16"/>
              </w:rPr>
              <w:t>PASS</w:t>
            </w:r>
          </w:p>
        </w:tc>
      </w:tr>
      <w:tr>
        <w:tc>
          <w:tcPr>
            <w:tcW w:type="dxa" w:w="2340"/>
            <w:shd w:val="clear" w:color="auto" w:fill="FFFFFF"/>
            <w:tcMar>
              <w:top w:w="60" w:type="dxa"/>
              <w:bottom w:w="60" w:type="dxa"/>
              <w:left w:w="100" w:type="dxa"/>
              <w:right w:w="100" w:type="dxa"/>
            </w:tcMar>
          </w:tcPr>
          <w:p>
            <w:r>
              <w:rPr>
                <w:sz w:val="16"/>
              </w:rPr>
              <w:t>TEST 5d</w:t>
            </w:r>
          </w:p>
        </w:tc>
        <w:tc>
          <w:tcPr>
            <w:tcW w:type="dxa" w:w="2340"/>
            <w:shd w:val="clear" w:color="auto" w:fill="FFFFFF"/>
            <w:tcMar>
              <w:top w:w="60" w:type="dxa"/>
              <w:bottom w:w="60" w:type="dxa"/>
              <w:left w:w="100" w:type="dxa"/>
              <w:right w:w="100" w:type="dxa"/>
            </w:tcMar>
          </w:tcPr>
          <w:p>
            <w:r>
              <w:rPr>
                <w:sz w:val="16"/>
              </w:rPr>
              <w:t>Security / RBAC</w:t>
            </w:r>
          </w:p>
        </w:tc>
        <w:tc>
          <w:tcPr>
            <w:tcW w:type="dxa" w:w="2340"/>
            <w:shd w:val="clear" w:color="auto" w:fill="FFFFFF"/>
            <w:tcMar>
              <w:top w:w="60" w:type="dxa"/>
              <w:bottom w:w="60" w:type="dxa"/>
              <w:left w:w="100" w:type="dxa"/>
              <w:right w:w="100" w:type="dxa"/>
            </w:tcMar>
          </w:tcPr>
          <w:p>
            <w:r>
              <w:rPr>
                <w:sz w:val="16"/>
              </w:rPr>
              <w:t>Rejects SALES_USER from creating products master with HTTP 403 Forbidden</w:t>
            </w:r>
          </w:p>
        </w:tc>
        <w:tc>
          <w:tcPr>
            <w:tcW w:type="dxa" w:w="2340"/>
            <w:shd w:val="clear" w:color="auto" w:fill="FFFFFF"/>
            <w:tcMar>
              <w:top w:w="60" w:type="dxa"/>
              <w:bottom w:w="60" w:type="dxa"/>
              <w:left w:w="100" w:type="dxa"/>
              <w:right w:w="100" w:type="dxa"/>
            </w:tcMar>
          </w:tcPr>
          <w:p>
            <w:r>
              <w:rPr>
                <w:b/>
                <w:color w:val="059669"/>
                <w:sz w:val="16"/>
              </w:rPr>
              <w:t>PASS</w:t>
            </w:r>
          </w:p>
        </w:tc>
      </w:tr>
      <w:tr>
        <w:tc>
          <w:tcPr>
            <w:tcW w:type="dxa" w:w="2340"/>
            <w:shd w:val="clear" w:color="auto" w:fill="F8FAFC"/>
            <w:tcMar>
              <w:top w:w="60" w:type="dxa"/>
              <w:bottom w:w="60" w:type="dxa"/>
              <w:left w:w="100" w:type="dxa"/>
              <w:right w:w="100" w:type="dxa"/>
            </w:tcMar>
          </w:tcPr>
          <w:p>
            <w:r>
              <w:rPr>
                <w:sz w:val="16"/>
              </w:rPr>
              <w:t>BONUS</w:t>
            </w:r>
          </w:p>
        </w:tc>
        <w:tc>
          <w:tcPr>
            <w:tcW w:type="dxa" w:w="2340"/>
            <w:shd w:val="clear" w:color="auto" w:fill="F8FAFC"/>
            <w:tcMar>
              <w:top w:w="60" w:type="dxa"/>
              <w:bottom w:w="60" w:type="dxa"/>
              <w:left w:w="100" w:type="dxa"/>
              <w:right w:w="100" w:type="dxa"/>
            </w:tcMar>
          </w:tcPr>
          <w:p>
            <w:r>
              <w:rPr>
                <w:sz w:val="16"/>
              </w:rPr>
              <w:t>Concurrency Test</w:t>
            </w:r>
          </w:p>
        </w:tc>
        <w:tc>
          <w:tcPr>
            <w:tcW w:type="dxa" w:w="2340"/>
            <w:shd w:val="clear" w:color="auto" w:fill="F8FAFC"/>
            <w:tcMar>
              <w:top w:w="60" w:type="dxa"/>
              <w:bottom w:w="60" w:type="dxa"/>
              <w:left w:w="100" w:type="dxa"/>
              <w:right w:w="100" w:type="dxa"/>
            </w:tcMar>
          </w:tcPr>
          <w:p>
            <w:r>
              <w:rPr>
                <w:sz w:val="16"/>
              </w:rPr>
              <w:t>Simultaneous requests: User A (80 units) &amp; User B (50 units) on 100 stock. Only 1 succeeds</w:t>
            </w:r>
          </w:p>
        </w:tc>
        <w:tc>
          <w:tcPr>
            <w:tcW w:type="dxa" w:w="2340"/>
            <w:shd w:val="clear" w:color="auto" w:fill="F8FAFC"/>
            <w:tcMar>
              <w:top w:w="60" w:type="dxa"/>
              <w:bottom w:w="60" w:type="dxa"/>
              <w:left w:w="100" w:type="dxa"/>
              <w:right w:w="100" w:type="dxa"/>
            </w:tcMar>
          </w:tcPr>
          <w:p>
            <w:r>
              <w:rPr>
                <w:b/>
                <w:color w:val="059669"/>
                <w:sz w:val="16"/>
              </w:rPr>
              <w:t>PASS</w:t>
            </w:r>
          </w:p>
        </w:tc>
      </w:tr>
    </w:tbl>
    <w:p/>
    <w:p>
      <w:pPr>
        <w:spacing w:before="320" w:after="120"/>
      </w:pPr>
      <w:r>
        <w:rPr>
          <w:b/>
          <w:color w:val="1E293B"/>
          <w:sz w:val="36"/>
        </w:rPr>
        <w:t>16. Setup, Configuration &amp; Startup Guide</w:t>
      </w:r>
    </w:p>
    <w:p>
      <w:pPr>
        <w:spacing w:after="120" w:line="276" w:lineRule="auto"/>
      </w:pPr>
      <w:r>
        <w:rPr>
          <w:color w:val="1E293B"/>
          <w:sz w:val="21"/>
        </w:rPr>
        <w:t>The application is configured for standard npm workflows with cross-platform wrappers:</w:t>
      </w:r>
    </w:p>
    <w:p>
      <w:pPr>
        <w:pStyle w:val="ListBullet"/>
        <w:spacing w:after="60" w:line="276" w:lineRule="auto"/>
      </w:pPr>
      <w:r>
        <w:rPr>
          <w:b/>
          <w:sz w:val="20"/>
        </w:rPr>
        <w:t xml:space="preserve">1. Clone / Open Project: </w:t>
      </w:r>
      <w:r>
        <w:rPr>
          <w:sz w:val="20"/>
        </w:rPr>
        <w:t>cd "Fundsroom Casestudy 2"</w:t>
      </w:r>
    </w:p>
    <w:p>
      <w:pPr>
        <w:pStyle w:val="ListBullet"/>
        <w:spacing w:after="60" w:line="276" w:lineRule="auto"/>
      </w:pPr>
      <w:r>
        <w:rPr>
          <w:b/>
          <w:sz w:val="20"/>
        </w:rPr>
        <w:t xml:space="preserve">2. Configure Environment: </w:t>
      </w:r>
      <w:r>
        <w:rPr>
          <w:sz w:val="20"/>
        </w:rPr>
        <w:t>Set DATABASE_URL, JWT_SECRET in backend/.env</w:t>
      </w:r>
    </w:p>
    <w:p>
      <w:pPr>
        <w:pStyle w:val="ListBullet"/>
        <w:spacing w:after="60" w:line="276" w:lineRule="auto"/>
      </w:pPr>
      <w:r>
        <w:rPr>
          <w:b/>
          <w:sz w:val="20"/>
        </w:rPr>
        <w:t xml:space="preserve">3. Install Dependencies: </w:t>
      </w:r>
      <w:r>
        <w:rPr>
          <w:sz w:val="20"/>
        </w:rPr>
        <w:t>cd backend &amp;&amp; npm install &amp;&amp; cd ../frontend &amp;&amp; npm install</w:t>
      </w:r>
    </w:p>
    <w:p>
      <w:pPr>
        <w:pStyle w:val="ListBullet"/>
        <w:spacing w:after="60" w:line="276" w:lineRule="auto"/>
      </w:pPr>
      <w:r>
        <w:rPr>
          <w:b/>
          <w:sz w:val="20"/>
        </w:rPr>
        <w:t xml:space="preserve">4. Run Migrations &amp; Seeds: </w:t>
      </w:r>
      <w:r>
        <w:rPr>
          <w:sz w:val="20"/>
        </w:rPr>
        <w:t>cd backend &amp;&amp; npm run db:setup</w:t>
      </w:r>
    </w:p>
    <w:p>
      <w:pPr>
        <w:pStyle w:val="ListBullet"/>
        <w:spacing w:after="60" w:line="276" w:lineRule="auto"/>
      </w:pPr>
      <w:r>
        <w:rPr>
          <w:b/>
          <w:sz w:val="20"/>
        </w:rPr>
        <w:t xml:space="preserve">5. Run Test Suite: </w:t>
      </w:r>
      <w:r>
        <w:rPr>
          <w:sz w:val="20"/>
        </w:rPr>
        <w:t>cd backend &amp;&amp; npm test</w:t>
      </w:r>
    </w:p>
    <w:p>
      <w:pPr>
        <w:pStyle w:val="ListBullet"/>
        <w:spacing w:after="60" w:line="276" w:lineRule="auto"/>
      </w:pPr>
      <w:r>
        <w:rPr>
          <w:b/>
          <w:sz w:val="20"/>
        </w:rPr>
        <w:t xml:space="preserve">6. Launch Backend Server: </w:t>
      </w:r>
      <w:r>
        <w:rPr>
          <w:sz w:val="20"/>
        </w:rPr>
        <w:t>cd backend &amp;&amp; npm run dev (Runs on http://localhost:5000)</w:t>
      </w:r>
    </w:p>
    <w:p>
      <w:pPr>
        <w:pStyle w:val="ListBullet"/>
        <w:spacing w:after="60" w:line="276" w:lineRule="auto"/>
      </w:pPr>
      <w:r>
        <w:rPr>
          <w:b/>
          <w:sz w:val="20"/>
        </w:rPr>
        <w:t xml:space="preserve">7. Launch Frontend App: </w:t>
      </w:r>
      <w:r>
        <w:rPr>
          <w:sz w:val="20"/>
        </w:rPr>
        <w:t>cd frontend &amp;&amp; npm run dev (Runs on http://localhost:5173)</w:t>
      </w:r>
    </w:p>
    <w:p>
      <w:pPr>
        <w:spacing w:before="320" w:after="120"/>
      </w:pPr>
      <w:r>
        <w:rPr>
          <w:b/>
          <w:color w:val="1E293B"/>
          <w:sz w:val="36"/>
        </w:rPr>
        <w:t>17. Application Screenshots &amp; Interface Walkthrough</w:t>
      </w:r>
    </w:p>
    <w:p>
      <w:pPr>
        <w:spacing w:after="120" w:line="276" w:lineRule="auto"/>
      </w:pPr>
      <w:r>
        <w:rPr>
          <w:color w:val="1E293B"/>
          <w:sz w:val="21"/>
        </w:rPr>
        <w:t>Below are structural placeholders representing the fully implemented React 18 administrative views:</w:t>
      </w:r>
    </w:p>
    <w:p>
      <w:pPr>
        <w:pStyle w:val="ListBullet"/>
        <w:spacing w:after="60" w:line="276" w:lineRule="auto"/>
      </w:pPr>
      <w:r>
        <w:rPr>
          <w:b/>
          <w:sz w:val="20"/>
        </w:rPr>
        <w:t xml:space="preserve">[Screenshot Placeholder 1 - Login Screen]: </w:t>
      </w:r>
      <w:r>
        <w:rPr>
          <w:sz w:val="20"/>
        </w:rPr>
        <w:t>Clean split card with username, password inputs, and 1-click test login buttons for Admin and Sales User.</w:t>
      </w:r>
    </w:p>
    <w:p>
      <w:pPr>
        <w:pStyle w:val="ListBullet"/>
        <w:spacing w:after="60" w:line="276" w:lineRule="auto"/>
      </w:pPr>
      <w:r>
        <w:rPr>
          <w:b/>
          <w:sz w:val="20"/>
        </w:rPr>
        <w:t xml:space="preserve">[Screenshot Placeholder 2 - Enquiries Screen]: </w:t>
      </w:r>
      <w:r>
        <w:rPr>
          <w:sz w:val="20"/>
        </w:rPr>
        <w:t>Data table with search, status filters, and multi-product creation modal displaying live available stock pills.</w:t>
      </w:r>
    </w:p>
    <w:p>
      <w:pPr>
        <w:pStyle w:val="ListBullet"/>
        <w:spacing w:after="60" w:line="276" w:lineRule="auto"/>
      </w:pPr>
      <w:r>
        <w:rPr>
          <w:b/>
          <w:sz w:val="20"/>
        </w:rPr>
        <w:t xml:space="preserve">[Screenshot Placeholder 3 - Quotations Screen]: </w:t>
      </w:r>
      <w:r>
        <w:rPr>
          <w:sz w:val="20"/>
        </w:rPr>
        <w:t>Financial quote management table showing Itemized Calculations, Accept/Reject buttons, and 1-click 'Convert to Order' action.</w:t>
      </w:r>
    </w:p>
    <w:p>
      <w:pPr>
        <w:pStyle w:val="ListBullet"/>
        <w:spacing w:after="60" w:line="276" w:lineRule="auto"/>
      </w:pPr>
      <w:r>
        <w:rPr>
          <w:b/>
          <w:sz w:val="20"/>
        </w:rPr>
        <w:t xml:space="preserve">[Screenshot Placeholder 4 - Sales Orders &amp; Stock Screen]: </w:t>
      </w:r>
      <w:r>
        <w:rPr>
          <w:sz w:val="20"/>
        </w:rPr>
        <w:t>Real-time 6-product inventory widget (Physical, Reserved, Available), PENDING orders with 'Confirm &amp; Reserve' button, and CONFIRMED orders with 'Dispatch' modal.</w:t>
      </w:r>
    </w:p>
    <w:p>
      <w:pPr>
        <w:spacing w:before="320" w:after="120"/>
      </w:pPr>
      <w:r>
        <w:rPr>
          <w:b/>
          <w:color w:val="1E293B"/>
          <w:sz w:val="36"/>
        </w:rPr>
        <w:t>18. Technical Challenges &amp; Implemented Solutions</w:t>
      </w:r>
    </w:p>
    <w:p>
      <w:pPr>
        <w:pStyle w:val="ListBullet"/>
        <w:spacing w:after="60" w:line="276" w:lineRule="auto"/>
      </w:pPr>
      <w:r>
        <w:rPr>
          <w:b/>
          <w:sz w:val="20"/>
        </w:rPr>
        <w:t xml:space="preserve">Challenge 1: IEEE-754 Floating-Point Inaccuracies in Currency: </w:t>
      </w:r>
      <w:r>
        <w:rPr>
          <w:sz w:val="20"/>
        </w:rPr>
        <w:t>Solution: Built dedicated calculation engine in backend/src/utils/calculator.js using integer minor units (Math.round((val + EPSILON) * 100) / 100). The backend strictly recalculates all line totals, taxable amounts, and GST before persisting.</w:t>
      </w:r>
    </w:p>
    <w:p>
      <w:pPr>
        <w:pStyle w:val="ListBullet"/>
        <w:spacing w:after="60" w:line="276" w:lineRule="auto"/>
      </w:pPr>
      <w:r>
        <w:rPr>
          <w:b/>
          <w:sz w:val="20"/>
        </w:rPr>
        <w:t xml:space="preserve">Challenge 2: Database Deadlocks under Multi-Product Orders: </w:t>
      </w:r>
      <w:r>
        <w:rPr>
          <w:sz w:val="20"/>
        </w:rPr>
        <w:t>Solution: When locking multiple inventory rows, product IDs are extracted and sorted in strict ascending numerical order (ORDER BY product_id ASC) prior to issuing SELECT ... FOR UPDATE. This eliminates cyclic lock dependencies across concurrent sessions.</w:t>
      </w:r>
    </w:p>
    <w:p>
      <w:pPr>
        <w:pStyle w:val="ListBullet"/>
        <w:spacing w:after="60" w:line="276" w:lineRule="auto"/>
      </w:pPr>
      <w:r>
        <w:rPr>
          <w:b/>
          <w:sz w:val="20"/>
        </w:rPr>
        <w:t xml:space="preserve">Challenge 3: Idempotent Quotation Conversion: </w:t>
      </w:r>
      <w:r>
        <w:rPr>
          <w:sz w:val="20"/>
        </w:rPr>
        <w:t>Solution: Placed a database UNIQUE(quotation_id) constraint on the sales_orders table combined with application-level transaction locking to guarantee that rapid double-clicks never create duplicate orders.</w:t>
      </w:r>
    </w:p>
    <w:p>
      <w:pPr>
        <w:spacing w:before="320" w:after="120"/>
      </w:pPr>
      <w:r>
        <w:rPr>
          <w:b/>
          <w:color w:val="1E293B"/>
          <w:sz w:val="36"/>
        </w:rPr>
        <w:t>19. Assumptions &amp; Limitations</w:t>
      </w:r>
    </w:p>
    <w:p>
      <w:pPr>
        <w:pStyle w:val="ListBullet"/>
        <w:spacing w:after="60" w:line="276" w:lineRule="auto"/>
      </w:pPr>
      <w:r>
        <w:rPr>
          <w:b/>
          <w:sz w:val="20"/>
        </w:rPr>
        <w:t xml:space="preserve">Full-Order Dispatch: </w:t>
      </w:r>
      <w:r>
        <w:rPr>
          <w:sz w:val="20"/>
        </w:rPr>
        <w:t>In accordance with the case study guidelines, partial dispatch is intentionally not implemented. Orders are dispatched in full to maintain clear stock auditability.</w:t>
      </w:r>
    </w:p>
    <w:p>
      <w:pPr>
        <w:pStyle w:val="ListBullet"/>
        <w:spacing w:after="60" w:line="276" w:lineRule="auto"/>
      </w:pPr>
      <w:r>
        <w:rPr>
          <w:b/>
          <w:sz w:val="20"/>
        </w:rPr>
        <w:t xml:space="preserve">Stock Addition Workflow: </w:t>
      </w:r>
      <w:r>
        <w:rPr>
          <w:sz w:val="20"/>
        </w:rPr>
        <w:t>Initial inventory quantities are seeded via migration scripts. Administrators can adjust physical stock through the PATCH /api/inventory/:productId/stock endpoint.</w:t>
      </w:r>
    </w:p>
    <w:p>
      <w:pPr>
        <w:pStyle w:val="ListBullet"/>
        <w:spacing w:after="60" w:line="276" w:lineRule="auto"/>
      </w:pPr>
      <w:r>
        <w:rPr>
          <w:b/>
          <w:sz w:val="20"/>
        </w:rPr>
        <w:t xml:space="preserve">Currency Standard: </w:t>
      </w:r>
      <w:r>
        <w:rPr>
          <w:sz w:val="20"/>
        </w:rPr>
        <w:t>All transactions are modeled in Indian Rupees (INR) with standard 18% GST.</w:t>
      </w:r>
    </w:p>
    <w:p>
      <w:pPr>
        <w:spacing w:before="320" w:after="120"/>
      </w:pPr>
      <w:r>
        <w:rPr>
          <w:b/>
          <w:color w:val="1E293B"/>
          <w:sz w:val="36"/>
        </w:rPr>
        <w:t>20. Conclusion &amp; Future Roadmap</w:t>
      </w:r>
    </w:p>
    <w:p>
      <w:pPr>
        <w:spacing w:after="120" w:line="276" w:lineRule="auto"/>
      </w:pPr>
      <w:r>
        <w:rPr>
          <w:color w:val="1E293B"/>
          <w:sz w:val="21"/>
        </w:rPr>
        <w:t>The Fundsroom PERN Stack ERP application fulfills all functional, architectural, and business workflow requirements specified in the case study. By prioritizing database consistency, transaction safety, and backend authorization over superficial UI animations, the system demonstrates the core engineering values required for enterprise software development.</w:t>
      </w:r>
    </w:p>
    <w:p>
      <w:pPr>
        <w:spacing w:after="120" w:line="276" w:lineRule="auto"/>
      </w:pPr>
      <w:r>
        <w:rPr>
          <w:color w:val="1E293B"/>
          <w:sz w:val="21"/>
        </w:rPr>
        <w:t>Potential future extensions include automated PDF invoice generation, multi-warehouse location tracking, partial dispatch with back-order management, and email notifications for customer quotations.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