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65CFB">
      <w:pPr>
        <w:pStyle w:val="2"/>
      </w:pPr>
      <w:r>
        <w:rPr>
          <w:color w:val="1F3764"/>
        </w:rPr>
        <w:t xml:space="preserve">SIMATS </w:t>
      </w:r>
      <w:r>
        <w:rPr>
          <w:color w:val="1F3764"/>
          <w:spacing w:val="-2"/>
        </w:rPr>
        <w:t>ENGINEERING</w:t>
      </w:r>
    </w:p>
    <w:p w14:paraId="0588AEDE">
      <w:pPr>
        <w:spacing w:before="60" w:line="268" w:lineRule="auto"/>
        <w:ind w:left="397" w:right="338" w:firstLine="0"/>
        <w:jc w:val="center"/>
        <w:rPr>
          <w:rFonts w:ascii="Calibri"/>
          <w:b/>
          <w:sz w:val="40"/>
        </w:rPr>
      </w:pPr>
      <w:r>
        <w:rPr>
          <w:rFonts w:ascii="Calibri"/>
          <w:b/>
          <w:color w:val="1F3764"/>
          <w:sz w:val="40"/>
        </w:rPr>
        <w:t>CSA6303-</w:t>
      </w:r>
      <w:r>
        <w:rPr>
          <w:rFonts w:ascii="Calibri"/>
          <w:b/>
          <w:color w:val="1F3764"/>
          <w:spacing w:val="-8"/>
          <w:sz w:val="40"/>
        </w:rPr>
        <w:t xml:space="preserve"> </w:t>
      </w:r>
      <w:r>
        <w:rPr>
          <w:rFonts w:ascii="Calibri"/>
          <w:b/>
          <w:color w:val="1F3764"/>
          <w:sz w:val="40"/>
        </w:rPr>
        <w:t>Threat</w:t>
      </w:r>
      <w:r>
        <w:rPr>
          <w:rFonts w:ascii="Calibri"/>
          <w:b/>
          <w:color w:val="1F3764"/>
          <w:spacing w:val="-8"/>
          <w:sz w:val="40"/>
        </w:rPr>
        <w:t xml:space="preserve"> </w:t>
      </w:r>
      <w:r>
        <w:rPr>
          <w:rFonts w:ascii="Calibri"/>
          <w:b/>
          <w:color w:val="1F3764"/>
          <w:sz w:val="40"/>
        </w:rPr>
        <w:t>Intelligence</w:t>
      </w:r>
      <w:r>
        <w:rPr>
          <w:rFonts w:ascii="Calibri"/>
          <w:b/>
          <w:color w:val="1F3764"/>
          <w:spacing w:val="-8"/>
          <w:sz w:val="40"/>
        </w:rPr>
        <w:t xml:space="preserve"> </w:t>
      </w:r>
      <w:r>
        <w:rPr>
          <w:rFonts w:ascii="Calibri"/>
          <w:b/>
          <w:color w:val="1F3764"/>
          <w:sz w:val="40"/>
        </w:rPr>
        <w:t>and</w:t>
      </w:r>
      <w:r>
        <w:rPr>
          <w:rFonts w:ascii="Calibri"/>
          <w:b/>
          <w:color w:val="1F3764"/>
          <w:spacing w:val="-8"/>
          <w:sz w:val="40"/>
        </w:rPr>
        <w:t xml:space="preserve"> </w:t>
      </w:r>
      <w:r>
        <w:rPr>
          <w:rFonts w:ascii="Calibri"/>
          <w:b/>
          <w:color w:val="1F3764"/>
          <w:sz w:val="40"/>
        </w:rPr>
        <w:t>Network</w:t>
      </w:r>
      <w:r>
        <w:rPr>
          <w:rFonts w:ascii="Calibri"/>
          <w:b/>
          <w:color w:val="1F3764"/>
          <w:spacing w:val="-8"/>
          <w:sz w:val="40"/>
        </w:rPr>
        <w:t xml:space="preserve"> </w:t>
      </w:r>
      <w:r>
        <w:rPr>
          <w:rFonts w:ascii="Calibri"/>
          <w:b/>
          <w:color w:val="1F3764"/>
          <w:sz w:val="40"/>
        </w:rPr>
        <w:t>Security A1-Malware Analysis Assignment</w:t>
      </w:r>
    </w:p>
    <w:p w14:paraId="1E24014F">
      <w:pPr>
        <w:spacing w:before="1"/>
        <w:ind w:left="148" w:right="0" w:firstLine="0"/>
        <w:jc w:val="center"/>
        <w:rPr>
          <w:rFonts w:ascii="Calibri"/>
          <w:sz w:val="28"/>
        </w:rPr>
      </w:pPr>
      <w:r>
        <w:rPr>
          <w:rFonts w:ascii="Calibri"/>
          <w:sz w:val="28"/>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296545</wp:posOffset>
                </wp:positionV>
                <wp:extent cx="5731510" cy="1270"/>
                <wp:effectExtent l="0" t="0" r="0" b="0"/>
                <wp:wrapNone/>
                <wp:docPr id="2" name="Graphic 2"/>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510" y="0"/>
                              </a:lnTo>
                            </a:path>
                          </a:pathLst>
                        </a:custGeom>
                        <a:ln w="12700">
                          <a:solidFill>
                            <a:srgbClr val="1F3764"/>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23.35pt;height:0.1pt;width:451.3pt;mso-position-horizontal-relative:page;z-index:251659264;mso-width-relative:page;mso-height-relative:page;" filled="f" stroked="t" coordsize="5731510,1" o:gfxdata="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YA1HXAAAACgEAAA8AAAAAAAAA&#10;AQAgAAAAIgAAAGRycy9kb3ducmV2LnhtbFBLAQIUABQAAAAIAIdO4kAXKlGZEgIAAHsEAAAOAAAA&#10;AAAAAAEAIAAAACYBAABkcnMvZTJvRG9jLnhtbFBLBQYAAAAABgAGAFkBAACqBQAAAAA=&#10;" path="m0,0l5731510,0e">
                <v:fill on="f" focussize="0,0"/>
                <v:stroke weight="1pt" color="#1F3764" joinstyle="round"/>
                <v:imagedata o:title=""/>
                <o:lock v:ext="edit" aspectratio="f"/>
                <v:textbox inset="0mm,0mm,0mm,0mm"/>
              </v:shape>
            </w:pict>
          </mc:Fallback>
        </mc:AlternateContent>
      </w:r>
      <w:r>
        <w:rPr>
          <w:rFonts w:ascii="Calibri"/>
          <w:color w:val="585858"/>
          <w:sz w:val="28"/>
        </w:rPr>
        <w:t xml:space="preserve">Assessment </w:t>
      </w:r>
      <w:r>
        <w:rPr>
          <w:rFonts w:ascii="Calibri"/>
          <w:color w:val="585858"/>
          <w:spacing w:val="-2"/>
          <w:sz w:val="28"/>
        </w:rPr>
        <w:t>Questions</w:t>
      </w:r>
    </w:p>
    <w:p w14:paraId="431B8AB9">
      <w:pPr>
        <w:pStyle w:val="7"/>
        <w:spacing w:before="130"/>
        <w:rPr>
          <w:rFonts w:ascii="Calibri"/>
          <w:sz w:val="20"/>
        </w:rPr>
      </w:pPr>
    </w:p>
    <w:tbl>
      <w:tblPr>
        <w:tblStyle w:val="6"/>
        <w:tblW w:w="0" w:type="auto"/>
        <w:tblInd w:w="5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256"/>
        <w:gridCol w:w="2257"/>
        <w:gridCol w:w="2256"/>
        <w:gridCol w:w="2257"/>
      </w:tblGrid>
      <w:tr w14:paraId="2694E0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444A4389">
            <w:pPr>
              <w:pStyle w:val="13"/>
              <w:rPr>
                <w:b/>
                <w:sz w:val="22"/>
              </w:rPr>
            </w:pPr>
            <w:r>
              <w:rPr>
                <w:b/>
                <w:spacing w:val="-2"/>
                <w:sz w:val="22"/>
              </w:rPr>
              <w:t>Subject</w:t>
            </w:r>
          </w:p>
        </w:tc>
        <w:tc>
          <w:tcPr>
            <w:tcW w:w="2257" w:type="dxa"/>
          </w:tcPr>
          <w:p w14:paraId="26E0D910">
            <w:pPr>
              <w:pStyle w:val="13"/>
              <w:rPr>
                <w:sz w:val="22"/>
              </w:rPr>
            </w:pPr>
            <w:r>
              <w:rPr>
                <w:sz w:val="22"/>
              </w:rPr>
              <w:t xml:space="preserve">Threat </w:t>
            </w:r>
            <w:r>
              <w:rPr>
                <w:spacing w:val="-2"/>
                <w:sz w:val="22"/>
              </w:rPr>
              <w:t>Intelligence</w:t>
            </w:r>
          </w:p>
        </w:tc>
        <w:tc>
          <w:tcPr>
            <w:tcW w:w="2256" w:type="dxa"/>
            <w:shd w:val="clear" w:color="auto" w:fill="E7ECF4"/>
          </w:tcPr>
          <w:p w14:paraId="5AED98AF">
            <w:pPr>
              <w:pStyle w:val="13"/>
              <w:rPr>
                <w:b/>
                <w:sz w:val="22"/>
              </w:rPr>
            </w:pPr>
            <w:r>
              <w:rPr>
                <w:b/>
                <w:sz w:val="22"/>
              </w:rPr>
              <w:t xml:space="preserve">Total </w:t>
            </w:r>
            <w:r>
              <w:rPr>
                <w:b/>
                <w:spacing w:val="-2"/>
                <w:sz w:val="22"/>
              </w:rPr>
              <w:t>Marks</w:t>
            </w:r>
          </w:p>
        </w:tc>
        <w:tc>
          <w:tcPr>
            <w:tcW w:w="2257" w:type="dxa"/>
          </w:tcPr>
          <w:p w14:paraId="143C73FA">
            <w:pPr>
              <w:pStyle w:val="13"/>
              <w:ind w:left="120"/>
              <w:rPr>
                <w:sz w:val="22"/>
              </w:rPr>
            </w:pPr>
            <w:r>
              <w:rPr>
                <w:spacing w:val="-5"/>
                <w:sz w:val="22"/>
              </w:rPr>
              <w:t>50</w:t>
            </w:r>
          </w:p>
        </w:tc>
      </w:tr>
      <w:tr w14:paraId="3F0008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7F55BE8E">
            <w:pPr>
              <w:pStyle w:val="13"/>
              <w:rPr>
                <w:b/>
                <w:sz w:val="22"/>
              </w:rPr>
            </w:pPr>
            <w:r>
              <w:rPr>
                <w:b/>
                <w:spacing w:val="-2"/>
                <w:sz w:val="22"/>
              </w:rPr>
              <w:t>Questions</w:t>
            </w:r>
          </w:p>
        </w:tc>
        <w:tc>
          <w:tcPr>
            <w:tcW w:w="2257" w:type="dxa"/>
          </w:tcPr>
          <w:p w14:paraId="2057942C">
            <w:pPr>
              <w:pStyle w:val="13"/>
              <w:rPr>
                <w:sz w:val="22"/>
              </w:rPr>
            </w:pPr>
            <w:r>
              <w:rPr>
                <w:sz w:val="22"/>
              </w:rPr>
              <w:t xml:space="preserve">10 (all </w:t>
            </w:r>
            <w:r>
              <w:rPr>
                <w:spacing w:val="-2"/>
                <w:sz w:val="22"/>
              </w:rPr>
              <w:t>compulsory)</w:t>
            </w:r>
          </w:p>
        </w:tc>
        <w:tc>
          <w:tcPr>
            <w:tcW w:w="2256" w:type="dxa"/>
            <w:shd w:val="clear" w:color="auto" w:fill="E7ECF4"/>
          </w:tcPr>
          <w:p w14:paraId="7F1147A2">
            <w:pPr>
              <w:pStyle w:val="13"/>
              <w:rPr>
                <w:b/>
                <w:sz w:val="22"/>
              </w:rPr>
            </w:pPr>
            <w:r>
              <w:rPr>
                <w:b/>
                <w:sz w:val="22"/>
              </w:rPr>
              <w:t xml:space="preserve">Marks per </w:t>
            </w:r>
            <w:r>
              <w:rPr>
                <w:b/>
                <w:spacing w:val="-2"/>
                <w:sz w:val="22"/>
              </w:rPr>
              <w:t>Question</w:t>
            </w:r>
          </w:p>
        </w:tc>
        <w:tc>
          <w:tcPr>
            <w:tcW w:w="2257" w:type="dxa"/>
          </w:tcPr>
          <w:p w14:paraId="59D3CBEA">
            <w:pPr>
              <w:pStyle w:val="13"/>
              <w:ind w:left="120"/>
              <w:rPr>
                <w:sz w:val="22"/>
              </w:rPr>
            </w:pPr>
            <w:r>
              <w:rPr>
                <w:spacing w:val="-10"/>
                <w:sz w:val="22"/>
              </w:rPr>
              <w:t>5</w:t>
            </w:r>
          </w:p>
        </w:tc>
      </w:tr>
      <w:tr w14:paraId="6327A4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35C8CE0A">
            <w:pPr>
              <w:pStyle w:val="13"/>
              <w:rPr>
                <w:b/>
                <w:sz w:val="22"/>
              </w:rPr>
            </w:pPr>
            <w:r>
              <w:rPr>
                <w:b/>
                <w:spacing w:val="-2"/>
                <w:sz w:val="22"/>
              </w:rPr>
              <w:t>REg.No</w:t>
            </w:r>
          </w:p>
        </w:tc>
        <w:tc>
          <w:tcPr>
            <w:tcW w:w="2257" w:type="dxa"/>
          </w:tcPr>
          <w:p w14:paraId="317230D5">
            <w:pPr>
              <w:pStyle w:val="13"/>
              <w:spacing w:before="0"/>
              <w:ind w:left="0"/>
              <w:rPr>
                <w:rFonts w:ascii="Times New Roman"/>
                <w:sz w:val="24"/>
              </w:rPr>
            </w:pPr>
          </w:p>
        </w:tc>
        <w:tc>
          <w:tcPr>
            <w:tcW w:w="2256" w:type="dxa"/>
            <w:shd w:val="clear" w:color="auto" w:fill="E7ECF4"/>
          </w:tcPr>
          <w:p w14:paraId="7D71F440">
            <w:pPr>
              <w:pStyle w:val="13"/>
              <w:rPr>
                <w:b/>
                <w:sz w:val="22"/>
              </w:rPr>
            </w:pPr>
            <w:r>
              <w:rPr>
                <w:b/>
                <w:spacing w:val="-4"/>
                <w:sz w:val="22"/>
              </w:rPr>
              <w:t>Name</w:t>
            </w:r>
          </w:p>
        </w:tc>
        <w:tc>
          <w:tcPr>
            <w:tcW w:w="2257" w:type="dxa"/>
          </w:tcPr>
          <w:p w14:paraId="79B8DD64">
            <w:pPr>
              <w:pStyle w:val="13"/>
              <w:spacing w:before="0"/>
              <w:ind w:left="0"/>
              <w:rPr>
                <w:rFonts w:ascii="Times New Roman"/>
                <w:sz w:val="24"/>
              </w:rPr>
            </w:pPr>
          </w:p>
        </w:tc>
      </w:tr>
      <w:tr w14:paraId="7A06F3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1BD27D50">
            <w:pPr>
              <w:pStyle w:val="13"/>
              <w:rPr>
                <w:b/>
                <w:sz w:val="22"/>
              </w:rPr>
            </w:pPr>
            <w:r>
              <w:rPr>
                <w:b/>
                <w:spacing w:val="-2"/>
                <w:sz w:val="22"/>
              </w:rPr>
              <w:t>Faculty</w:t>
            </w:r>
          </w:p>
        </w:tc>
        <w:tc>
          <w:tcPr>
            <w:tcW w:w="2257" w:type="dxa"/>
          </w:tcPr>
          <w:p w14:paraId="2619AF40">
            <w:pPr>
              <w:pStyle w:val="13"/>
              <w:rPr>
                <w:sz w:val="22"/>
              </w:rPr>
            </w:pPr>
            <w:r>
              <w:rPr>
                <w:spacing w:val="-2"/>
                <w:sz w:val="22"/>
              </w:rPr>
              <w:t>Dr.V.Parthipan</w:t>
            </w:r>
          </w:p>
        </w:tc>
        <w:tc>
          <w:tcPr>
            <w:tcW w:w="2256" w:type="dxa"/>
            <w:shd w:val="clear" w:color="auto" w:fill="E7ECF4"/>
          </w:tcPr>
          <w:p w14:paraId="2AB20942">
            <w:pPr>
              <w:pStyle w:val="13"/>
              <w:rPr>
                <w:b/>
                <w:sz w:val="22"/>
              </w:rPr>
            </w:pPr>
            <w:r>
              <w:rPr>
                <w:b/>
                <w:spacing w:val="-4"/>
                <w:sz w:val="22"/>
              </w:rPr>
              <w:t>Slot</w:t>
            </w:r>
          </w:p>
        </w:tc>
        <w:tc>
          <w:tcPr>
            <w:tcW w:w="2257" w:type="dxa"/>
          </w:tcPr>
          <w:p w14:paraId="415EE0AD">
            <w:pPr>
              <w:pStyle w:val="13"/>
              <w:ind w:left="120"/>
              <w:rPr>
                <w:sz w:val="22"/>
              </w:rPr>
            </w:pPr>
            <w:r>
              <w:rPr>
                <w:spacing w:val="-10"/>
                <w:sz w:val="22"/>
              </w:rPr>
              <w:t>A</w:t>
            </w:r>
          </w:p>
        </w:tc>
      </w:tr>
    </w:tbl>
    <w:p w14:paraId="1253D510">
      <w:pPr>
        <w:spacing w:before="206"/>
        <w:ind w:left="165" w:right="109" w:firstLine="0"/>
        <w:jc w:val="left"/>
        <w:rPr>
          <w:rFonts w:ascii="Calibri"/>
          <w:i/>
          <w:sz w:val="22"/>
        </w:rPr>
      </w:pPr>
      <w:r>
        <w:rPr>
          <w:rFonts w:ascii="Calibri"/>
          <w:i/>
          <w:sz w:val="22"/>
        </w:rPr>
        <w:t>Instructions:</w:t>
      </w:r>
      <w:r>
        <w:rPr>
          <w:rFonts w:ascii="Calibri"/>
          <w:i/>
          <w:spacing w:val="-4"/>
          <w:sz w:val="22"/>
        </w:rPr>
        <w:t xml:space="preserve"> </w:t>
      </w:r>
      <w:r>
        <w:rPr>
          <w:rFonts w:ascii="Calibri"/>
          <w:i/>
          <w:sz w:val="22"/>
        </w:rPr>
        <w:t>Answer</w:t>
      </w:r>
      <w:r>
        <w:rPr>
          <w:rFonts w:ascii="Calibri"/>
          <w:i/>
          <w:spacing w:val="-4"/>
          <w:sz w:val="22"/>
        </w:rPr>
        <w:t xml:space="preserve"> </w:t>
      </w:r>
      <w:r>
        <w:rPr>
          <w:rFonts w:ascii="Calibri"/>
          <w:i/>
          <w:sz w:val="22"/>
        </w:rPr>
        <w:t>all</w:t>
      </w:r>
      <w:r>
        <w:rPr>
          <w:rFonts w:ascii="Calibri"/>
          <w:i/>
          <w:spacing w:val="-4"/>
          <w:sz w:val="22"/>
        </w:rPr>
        <w:t xml:space="preserve"> </w:t>
      </w:r>
      <w:r>
        <w:rPr>
          <w:rFonts w:ascii="Calibri"/>
          <w:i/>
          <w:sz w:val="22"/>
        </w:rPr>
        <w:t>questions.</w:t>
      </w:r>
      <w:r>
        <w:rPr>
          <w:rFonts w:ascii="Calibri"/>
          <w:i/>
          <w:spacing w:val="-4"/>
          <w:sz w:val="22"/>
        </w:rPr>
        <w:t xml:space="preserve"> </w:t>
      </w:r>
      <w:r>
        <w:rPr>
          <w:rFonts w:ascii="Calibri"/>
          <w:i/>
          <w:sz w:val="22"/>
        </w:rPr>
        <w:t>Each</w:t>
      </w:r>
      <w:r>
        <w:rPr>
          <w:rFonts w:ascii="Calibri"/>
          <w:i/>
          <w:spacing w:val="-4"/>
          <w:sz w:val="22"/>
        </w:rPr>
        <w:t xml:space="preserve"> </w:t>
      </w:r>
      <w:r>
        <w:rPr>
          <w:rFonts w:ascii="Calibri"/>
          <w:i/>
          <w:sz w:val="22"/>
        </w:rPr>
        <w:t>question</w:t>
      </w:r>
      <w:r>
        <w:rPr>
          <w:rFonts w:ascii="Calibri"/>
          <w:i/>
          <w:spacing w:val="-4"/>
          <w:sz w:val="22"/>
        </w:rPr>
        <w:t xml:space="preserve"> </w:t>
      </w:r>
      <w:r>
        <w:rPr>
          <w:rFonts w:ascii="Calibri"/>
          <w:i/>
          <w:sz w:val="22"/>
        </w:rPr>
        <w:t>carries</w:t>
      </w:r>
      <w:r>
        <w:rPr>
          <w:rFonts w:ascii="Calibri"/>
          <w:i/>
          <w:spacing w:val="-4"/>
          <w:sz w:val="22"/>
        </w:rPr>
        <w:t xml:space="preserve"> </w:t>
      </w:r>
      <w:r>
        <w:rPr>
          <w:rFonts w:ascii="Calibri"/>
          <w:i/>
          <w:sz w:val="22"/>
        </w:rPr>
        <w:t>5</w:t>
      </w:r>
      <w:r>
        <w:rPr>
          <w:rFonts w:ascii="Calibri"/>
          <w:i/>
          <w:spacing w:val="-4"/>
          <w:sz w:val="22"/>
        </w:rPr>
        <w:t xml:space="preserve"> </w:t>
      </w:r>
      <w:r>
        <w:rPr>
          <w:rFonts w:ascii="Calibri"/>
          <w:i/>
          <w:sz w:val="22"/>
        </w:rPr>
        <w:t>marks.</w:t>
      </w:r>
      <w:r>
        <w:rPr>
          <w:rFonts w:ascii="Calibri"/>
          <w:i/>
          <w:spacing w:val="-4"/>
          <w:sz w:val="22"/>
        </w:rPr>
        <w:t xml:space="preserve"> </w:t>
      </w:r>
      <w:r>
        <w:rPr>
          <w:rFonts w:ascii="Calibri"/>
          <w:i/>
          <w:sz w:val="22"/>
        </w:rPr>
        <w:t>Support</w:t>
      </w:r>
      <w:r>
        <w:rPr>
          <w:rFonts w:ascii="Calibri"/>
          <w:i/>
          <w:spacing w:val="-4"/>
          <w:sz w:val="22"/>
        </w:rPr>
        <w:t xml:space="preserve"> </w:t>
      </w:r>
      <w:r>
        <w:rPr>
          <w:rFonts w:ascii="Calibri"/>
          <w:i/>
          <w:sz w:val="22"/>
        </w:rPr>
        <w:t>answers</w:t>
      </w:r>
      <w:r>
        <w:rPr>
          <w:rFonts w:ascii="Calibri"/>
          <w:i/>
          <w:spacing w:val="-4"/>
          <w:sz w:val="22"/>
        </w:rPr>
        <w:t xml:space="preserve"> </w:t>
      </w:r>
      <w:r>
        <w:rPr>
          <w:rFonts w:ascii="Calibri"/>
          <w:i/>
          <w:sz w:val="22"/>
        </w:rPr>
        <w:t>with</w:t>
      </w:r>
      <w:r>
        <w:rPr>
          <w:rFonts w:ascii="Calibri"/>
          <w:i/>
          <w:spacing w:val="-4"/>
          <w:sz w:val="22"/>
        </w:rPr>
        <w:t xml:space="preserve"> </w:t>
      </w:r>
      <w:r>
        <w:rPr>
          <w:rFonts w:ascii="Calibri"/>
          <w:i/>
          <w:sz w:val="22"/>
        </w:rPr>
        <w:t>examples and diagrams where appropriate.</w:t>
      </w:r>
    </w:p>
    <w:p w14:paraId="2C234E2B">
      <w:pPr>
        <w:pStyle w:val="7"/>
        <w:spacing w:before="120"/>
        <w:ind w:left="165"/>
        <w:rPr>
          <w:rFonts w:ascii="Calibri"/>
        </w:rPr>
      </w:pPr>
      <w:r>
        <w:rPr>
          <w:rFonts w:ascii="Calibri"/>
          <w:b/>
          <w:i/>
        </w:rPr>
        <w:t>CO3:</w:t>
      </w:r>
      <w:r>
        <w:rPr>
          <w:rFonts w:ascii="Calibri"/>
          <w:b/>
          <w:i/>
          <w:spacing w:val="79"/>
        </w:rPr>
        <w:t xml:space="preserve"> </w:t>
      </w:r>
      <w:r>
        <w:rPr>
          <w:rFonts w:ascii="Calibri"/>
        </w:rPr>
        <w:t>Perform</w:t>
      </w:r>
      <w:r>
        <w:rPr>
          <w:rFonts w:ascii="Calibri"/>
          <w:spacing w:val="79"/>
        </w:rPr>
        <w:t xml:space="preserve"> </w:t>
      </w:r>
      <w:r>
        <w:rPr>
          <w:rFonts w:ascii="Calibri"/>
        </w:rPr>
        <w:t>threat</w:t>
      </w:r>
      <w:r>
        <w:rPr>
          <w:rFonts w:ascii="Calibri"/>
          <w:spacing w:val="79"/>
        </w:rPr>
        <w:t xml:space="preserve"> </w:t>
      </w:r>
      <w:r>
        <w:rPr>
          <w:rFonts w:ascii="Calibri"/>
        </w:rPr>
        <w:t>analysis</w:t>
      </w:r>
      <w:r>
        <w:rPr>
          <w:rFonts w:ascii="Calibri"/>
          <w:spacing w:val="79"/>
        </w:rPr>
        <w:t xml:space="preserve"> </w:t>
      </w:r>
      <w:r>
        <w:rPr>
          <w:rFonts w:ascii="Calibri"/>
        </w:rPr>
        <w:t>using</w:t>
      </w:r>
      <w:r>
        <w:rPr>
          <w:rFonts w:ascii="Calibri"/>
          <w:spacing w:val="79"/>
        </w:rPr>
        <w:t xml:space="preserve"> </w:t>
      </w:r>
      <w:r>
        <w:rPr>
          <w:rFonts w:ascii="Calibri"/>
        </w:rPr>
        <w:t>intelligence</w:t>
      </w:r>
      <w:r>
        <w:rPr>
          <w:rFonts w:ascii="Calibri"/>
          <w:spacing w:val="79"/>
        </w:rPr>
        <w:t xml:space="preserve"> </w:t>
      </w:r>
      <w:r>
        <w:rPr>
          <w:rFonts w:ascii="Calibri"/>
        </w:rPr>
        <w:t>models</w:t>
      </w:r>
      <w:r>
        <w:rPr>
          <w:rFonts w:ascii="Calibri"/>
          <w:spacing w:val="79"/>
        </w:rPr>
        <w:t xml:space="preserve"> </w:t>
      </w:r>
      <w:r>
        <w:rPr>
          <w:rFonts w:ascii="Calibri"/>
        </w:rPr>
        <w:t>and</w:t>
      </w:r>
      <w:r>
        <w:rPr>
          <w:rFonts w:ascii="Calibri"/>
          <w:spacing w:val="79"/>
        </w:rPr>
        <w:t xml:space="preserve"> </w:t>
      </w:r>
      <w:r>
        <w:rPr>
          <w:rFonts w:ascii="Calibri"/>
        </w:rPr>
        <w:t>utilize</w:t>
      </w:r>
      <w:r>
        <w:rPr>
          <w:rFonts w:ascii="Calibri"/>
          <w:spacing w:val="79"/>
        </w:rPr>
        <w:t xml:space="preserve"> </w:t>
      </w:r>
      <w:r>
        <w:rPr>
          <w:rFonts w:ascii="Calibri"/>
        </w:rPr>
        <w:t>industry</w:t>
      </w:r>
      <w:r>
        <w:rPr>
          <w:rFonts w:ascii="Calibri"/>
          <w:spacing w:val="79"/>
        </w:rPr>
        <w:t xml:space="preserve"> </w:t>
      </w:r>
      <w:r>
        <w:rPr>
          <w:rFonts w:ascii="Calibri"/>
        </w:rPr>
        <w:t>tools</w:t>
      </w:r>
      <w:r>
        <w:rPr>
          <w:rFonts w:ascii="Calibri"/>
          <w:spacing w:val="79"/>
        </w:rPr>
        <w:t xml:space="preserve"> </w:t>
      </w:r>
      <w:r>
        <w:rPr>
          <w:rFonts w:ascii="Calibri"/>
        </w:rPr>
        <w:t>for monitoring and detection.</w:t>
      </w:r>
    </w:p>
    <w:p w14:paraId="40A6259C">
      <w:pPr>
        <w:pStyle w:val="7"/>
        <w:rPr>
          <w:rFonts w:ascii="Calibri"/>
        </w:rPr>
      </w:pPr>
    </w:p>
    <w:p w14:paraId="6A31839E">
      <w:pPr>
        <w:pStyle w:val="4"/>
      </w:pPr>
      <w:r>
        <w:t xml:space="preserve">Code of </w:t>
      </w:r>
      <w:r>
        <w:rPr>
          <w:spacing w:val="-2"/>
        </w:rPr>
        <w:t>Conduct:</w:t>
      </w:r>
    </w:p>
    <w:p w14:paraId="71814ACD">
      <w:pPr>
        <w:pStyle w:val="7"/>
        <w:rPr>
          <w:rFonts w:ascii="Calibri"/>
          <w:b/>
          <w:i/>
        </w:rPr>
      </w:pPr>
    </w:p>
    <w:p w14:paraId="26090454">
      <w:pPr>
        <w:tabs>
          <w:tab w:val="left" w:pos="2751"/>
        </w:tabs>
        <w:spacing w:before="0"/>
        <w:ind w:left="165" w:right="16" w:firstLine="0"/>
        <w:jc w:val="both"/>
        <w:rPr>
          <w:rFonts w:ascii="Calibri"/>
          <w:i/>
          <w:sz w:val="24"/>
        </w:rPr>
      </w:pPr>
      <w:r>
        <w:rPr>
          <w:rFonts w:ascii="Calibri"/>
          <w:i/>
          <w:sz w:val="24"/>
        </w:rPr>
        <w:t xml:space="preserve">I </w:t>
      </w:r>
      <w:r>
        <w:rPr>
          <w:rFonts w:hint="default" w:ascii="Calibri"/>
          <w:i/>
          <w:sz w:val="24"/>
          <w:lang w:val="en-US"/>
        </w:rPr>
        <w:t>A.Bhargav(192465061)</w:t>
      </w:r>
      <w:bookmarkStart w:id="0" w:name="_GoBack"/>
      <w:bookmarkEnd w:id="0"/>
      <w:r>
        <w:rPr>
          <w:sz w:val="24"/>
          <w:u w:val="single"/>
        </w:rPr>
        <w:tab/>
      </w:r>
      <w:r>
        <w:rPr>
          <w:spacing w:val="-15"/>
          <w:sz w:val="24"/>
        </w:rPr>
        <w:t xml:space="preserve"> </w:t>
      </w:r>
      <w:r>
        <w:rPr>
          <w:rFonts w:ascii="Calibri"/>
          <w:i/>
          <w:sz w:val="24"/>
        </w:rPr>
        <w:t>(Name</w:t>
      </w:r>
      <w:r>
        <w:rPr>
          <w:rFonts w:ascii="Calibri"/>
          <w:i/>
          <w:spacing w:val="-12"/>
          <w:sz w:val="24"/>
        </w:rPr>
        <w:t xml:space="preserve"> </w:t>
      </w:r>
      <w:r>
        <w:rPr>
          <w:rFonts w:ascii="Calibri"/>
          <w:i/>
          <w:sz w:val="24"/>
        </w:rPr>
        <w:t>/ Reg No) certify that this submission is my original work and that I have adhered to the guidelines specified for this assessment. I understand that</w:t>
      </w:r>
      <w:r>
        <w:rPr>
          <w:rFonts w:ascii="Calibri"/>
          <w:i/>
          <w:spacing w:val="80"/>
          <w:sz w:val="24"/>
        </w:rPr>
        <w:t xml:space="preserve"> </w:t>
      </w:r>
      <w:r>
        <w:rPr>
          <w:rFonts w:ascii="Calibri"/>
          <w:i/>
          <w:sz w:val="24"/>
        </w:rPr>
        <w:t>any violation of academic integrity rules will result in disciplinary action.</w:t>
      </w:r>
    </w:p>
    <w:p w14:paraId="7768AB4B">
      <w:pPr>
        <w:pStyle w:val="7"/>
        <w:spacing w:before="217"/>
        <w:rPr>
          <w:rFonts w:ascii="Calibri"/>
          <w:i/>
        </w:rPr>
      </w:pPr>
    </w:p>
    <w:p w14:paraId="0C4D1249">
      <w:pPr>
        <w:pStyle w:val="3"/>
        <w:jc w:val="both"/>
      </w:pPr>
      <w:r>
        <w:t xml:space="preserve">Signature of </w:t>
      </w:r>
      <w:r>
        <w:rPr>
          <w:spacing w:val="-2"/>
        </w:rPr>
        <w:t>Student</w:t>
      </w:r>
    </w:p>
    <w:p w14:paraId="47BFB9A8">
      <w:pPr>
        <w:pStyle w:val="3"/>
        <w:spacing w:after="0"/>
        <w:jc w:val="both"/>
        <w:sectPr>
          <w:footerReference r:id="rId5" w:type="default"/>
          <w:type w:val="continuous"/>
          <w:pgSz w:w="11900" w:h="16820"/>
          <w:pgMar w:top="1440" w:right="1417" w:bottom="860" w:left="1275" w:header="0" w:footer="630" w:gutter="0"/>
          <w:pgNumType w:start="1"/>
          <w:cols w:space="720" w:num="1"/>
        </w:sectPr>
      </w:pPr>
    </w:p>
    <w:p w14:paraId="1B0F7897">
      <w:pPr>
        <w:pStyle w:val="2"/>
        <w:spacing w:before="200" w:after="80"/>
      </w:pPr>
      <w:r>
        <w:t>Q1. STATIC MALWARE ANALYSIS</w:t>
      </w:r>
    </w:p>
    <w:p w14:paraId="05BE8C3D">
      <w:pPr>
        <w:spacing w:after="100" w:line="259" w:lineRule="auto"/>
      </w:pPr>
      <w:r>
        <w:t>Question focus: Explain how static malware analysis can be used to identify suspicious properties, calculate hashes, inspect strings and imported functions, and estimate risk without executing the sample.</w:t>
      </w:r>
    </w:p>
    <w:p w14:paraId="15F1C8A4">
      <w:pPr>
        <w:pStyle w:val="3"/>
        <w:spacing w:before="140" w:after="80"/>
      </w:pPr>
      <w:r>
        <w:t>1. Introduction</w:t>
      </w:r>
    </w:p>
    <w:p w14:paraId="15B0137B">
      <w:pPr>
        <w:spacing w:after="100" w:line="259" w:lineRule="auto"/>
      </w:pPr>
      <w:r>
        <w:t>Static malware analysis examines a suspicious file without executing it. The objective is to collect characteristics that can reveal what the file is, how it is structured, what capabilities it may contain, and whether it deserves further investigation. Static analysis is especially valuable at the beginning of an investigation because it is comparatively safe and can quickly produce repeatable evidence such as cryptographic hashes, file metadata, strings, executable sections, imported functions, and signs of packing or obfuscation.A good analyst does not treat one suspicious characteristic as proof of maliciousness. Instead, several observations are combined to form a risk assessment. For example, an executable with an unusual filename is not automatically malware. However, if it also has a high-entropy packed section, suspicious API imports, encoded strings, and a hash associated with a known malware family, the combined evidence becomes much stronger.</w:t>
      </w:r>
    </w:p>
    <w:p w14:paraId="41E6DB9E">
      <w:pPr>
        <w:pStyle w:val="3"/>
        <w:spacing w:before="140" w:after="80"/>
      </w:pPr>
      <w:r>
        <w:t>2. Static Analysis Workflow</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0C82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00B44F9A">
            <w:pPr>
              <w:spacing w:after="0" w:line="240" w:lineRule="auto"/>
              <w:jc w:val="center"/>
            </w:pPr>
            <w:r>
              <w:rPr>
                <w:b/>
                <w:sz w:val="18"/>
              </w:rPr>
              <w:t>Preserve Sample  →  Hash &amp; Metadata  →  File/PE Structure  →  Strings  →  Imports  →  Obfuscation Checks  →  IoCs  →  Risk Assessment</w:t>
            </w:r>
          </w:p>
        </w:tc>
      </w:tr>
    </w:tbl>
    <w:p w14:paraId="1A904D27">
      <w:pPr>
        <w:spacing w:after="20"/>
      </w:pPr>
    </w:p>
    <w:p w14:paraId="5BD705EC">
      <w:pPr>
        <w:pStyle w:val="3"/>
        <w:spacing w:before="140" w:after="80"/>
      </w:pPr>
      <w:r>
        <w:t>3. File Identification and Cryptographic Hashing</w:t>
      </w:r>
    </w:p>
    <w:p w14:paraId="1B50E685">
      <w:pPr>
        <w:spacing w:after="100" w:line="259" w:lineRule="auto"/>
      </w:pPr>
      <w:r>
        <w:t>The first step is to preserve the original sample and record its basic properties. A cryptographic hash acts as a digital fingerprint. SHA-256 is generally preferred for reliable identification because small changes to a file result in a substantially different hash.</w:t>
      </w:r>
    </w:p>
    <w:p w14:paraId="0DA3835D">
      <w:pPr>
        <w:pStyle w:val="8"/>
        <w:spacing w:after="50" w:line="252" w:lineRule="auto"/>
      </w:pPr>
      <w:r>
        <w:t>Record the original filename and extension, but do not assume the extension accurately identifies the file type.</w:t>
      </w:r>
    </w:p>
    <w:p w14:paraId="00AF6AE6">
      <w:pPr>
        <w:pStyle w:val="8"/>
        <w:spacing w:after="50" w:line="252" w:lineRule="auto"/>
      </w:pPr>
      <w:r>
        <w:t>Record file size, creation/modification metadata when available, and file type or magic signature.</w:t>
      </w:r>
    </w:p>
    <w:p w14:paraId="1FD65FCD">
      <w:pPr>
        <w:pStyle w:val="8"/>
        <w:spacing w:after="50" w:line="252" w:lineRule="auto"/>
      </w:pPr>
      <w:r>
        <w:t>Calculate SHA-256 and, where required for legacy intelligence sources, MD5 or SHA-1 as additional identifiers.</w:t>
      </w:r>
    </w:p>
    <w:p w14:paraId="433680C3">
      <w:pPr>
        <w:pStyle w:val="8"/>
        <w:spacing w:after="50" w:line="252" w:lineRule="auto"/>
      </w:pPr>
      <w:r>
        <w:t>Store the hash with the case or evidence identifier so later analysts can refer to exactly the same artifact.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27D1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EAF2F8"/>
          </w:tcPr>
          <w:p w14:paraId="04E39BC5">
            <w:pPr>
              <w:spacing w:after="40" w:line="240" w:lineRule="auto"/>
            </w:pPr>
            <w:r>
              <w:rPr>
                <w:b/>
                <w:sz w:val="19"/>
              </w:rPr>
              <w:t xml:space="preserve">Example:  </w:t>
            </w:r>
            <w:r>
              <w:rPr>
                <w:sz w:val="19"/>
              </w:rPr>
              <w:t>A hypothetical file named invoice_update.exe may produce a SHA-256 value such as “&lt;sample-sha256&gt;”. The placeholder is used here because no real sample is being analyzed.</w:t>
            </w:r>
          </w:p>
        </w:tc>
      </w:tr>
    </w:tbl>
    <w:p w14:paraId="41790748">
      <w:pPr>
        <w:spacing w:after="20"/>
      </w:pPr>
    </w:p>
    <w:p w14:paraId="4B962E59">
      <w:pPr>
        <w:pStyle w:val="3"/>
        <w:spacing w:before="140" w:after="80"/>
      </w:pPr>
      <w:r>
        <w:t>4. PE Structure and Suspicious Properties</w:t>
      </w:r>
    </w:p>
    <w:p w14:paraId="6D360298">
      <w:pPr>
        <w:spacing w:after="100" w:line="259" w:lineRule="auto"/>
      </w:pPr>
      <w:r>
        <w:t>For Windows executables, the Portable Executable (PE) structure provides useful evidence. Analysts can inspect headers, sections, entry-point information, imported libraries, section permissions, and other metadata. Suspicious characteristics may include an unusual number of sections, executable and writable memory permissions, very high entropy, an unusual entry point, or evidence that the original code has been packed.</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4138"/>
        <w:gridCol w:w="3469"/>
      </w:tblGrid>
      <w:tr w14:paraId="2A8A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B4C7E7"/>
            <w:vAlign w:val="center"/>
          </w:tcPr>
          <w:p w14:paraId="0D4BF471">
            <w:pPr>
              <w:spacing w:after="0" w:line="240" w:lineRule="auto"/>
            </w:pPr>
            <w:r>
              <w:rPr>
                <w:b/>
                <w:sz w:val="18"/>
              </w:rPr>
              <w:t>Property</w:t>
            </w:r>
          </w:p>
        </w:tc>
        <w:tc>
          <w:tcPr>
            <w:tcW w:w="4320" w:type="dxa"/>
            <w:shd w:val="clear" w:color="auto" w:fill="B4C7E7"/>
            <w:vAlign w:val="center"/>
          </w:tcPr>
          <w:p w14:paraId="0BC56618">
            <w:pPr>
              <w:spacing w:after="0" w:line="240" w:lineRule="auto"/>
            </w:pPr>
            <w:r>
              <w:rPr>
                <w:b/>
                <w:sz w:val="18"/>
              </w:rPr>
              <w:t>What to Examine</w:t>
            </w:r>
          </w:p>
        </w:tc>
        <w:tc>
          <w:tcPr>
            <w:tcW w:w="3600" w:type="dxa"/>
            <w:shd w:val="clear" w:color="auto" w:fill="B4C7E7"/>
            <w:vAlign w:val="center"/>
          </w:tcPr>
          <w:p w14:paraId="322F397E">
            <w:pPr>
              <w:spacing w:after="0" w:line="240" w:lineRule="auto"/>
            </w:pPr>
            <w:r>
              <w:rPr>
                <w:b/>
                <w:sz w:val="18"/>
              </w:rPr>
              <w:t>Possible Interpretation</w:t>
            </w:r>
          </w:p>
        </w:tc>
      </w:tr>
      <w:tr w14:paraId="5B3C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49950BF">
            <w:pPr>
              <w:spacing w:after="0" w:line="240" w:lineRule="auto"/>
            </w:pPr>
            <w:r>
              <w:rPr>
                <w:b w:val="0"/>
                <w:sz w:val="17"/>
              </w:rPr>
              <w:t>File type</w:t>
            </w:r>
          </w:p>
        </w:tc>
        <w:tc>
          <w:tcPr>
            <w:tcW w:w="4320" w:type="dxa"/>
            <w:vAlign w:val="center"/>
          </w:tcPr>
          <w:p w14:paraId="6FEEE7F6">
            <w:pPr>
              <w:spacing w:after="0" w:line="240" w:lineRule="auto"/>
            </w:pPr>
            <w:r>
              <w:rPr>
                <w:b w:val="0"/>
                <w:sz w:val="17"/>
              </w:rPr>
              <w:t>PE32/PE32+, DLL, script, archive, etc.</w:t>
            </w:r>
          </w:p>
        </w:tc>
        <w:tc>
          <w:tcPr>
            <w:tcW w:w="3600" w:type="dxa"/>
            <w:vAlign w:val="center"/>
          </w:tcPr>
          <w:p w14:paraId="612F30F5">
            <w:pPr>
              <w:spacing w:after="0" w:line="240" w:lineRule="auto"/>
            </w:pPr>
            <w:r>
              <w:rPr>
                <w:b w:val="0"/>
                <w:sz w:val="17"/>
              </w:rPr>
              <w:t>Confirms whether the file matches its claimed format.</w:t>
            </w:r>
          </w:p>
        </w:tc>
      </w:tr>
      <w:tr w14:paraId="2B8E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237946A">
            <w:pPr>
              <w:spacing w:after="0" w:line="240" w:lineRule="auto"/>
            </w:pPr>
            <w:r>
              <w:rPr>
                <w:b w:val="0"/>
                <w:sz w:val="17"/>
              </w:rPr>
              <w:t>Sections</w:t>
            </w:r>
          </w:p>
        </w:tc>
        <w:tc>
          <w:tcPr>
            <w:tcW w:w="4320" w:type="dxa"/>
            <w:vAlign w:val="center"/>
          </w:tcPr>
          <w:p w14:paraId="2A5C3237">
            <w:pPr>
              <w:spacing w:after="0" w:line="240" w:lineRule="auto"/>
            </w:pPr>
            <w:r>
              <w:rPr>
                <w:b w:val="0"/>
                <w:sz w:val="17"/>
              </w:rPr>
              <w:t>Names, sizes, permissions, entropy</w:t>
            </w:r>
          </w:p>
        </w:tc>
        <w:tc>
          <w:tcPr>
            <w:tcW w:w="3600" w:type="dxa"/>
            <w:vAlign w:val="center"/>
          </w:tcPr>
          <w:p w14:paraId="54D39ECA">
            <w:pPr>
              <w:spacing w:after="0" w:line="240" w:lineRule="auto"/>
            </w:pPr>
            <w:r>
              <w:rPr>
                <w:b w:val="0"/>
                <w:sz w:val="17"/>
              </w:rPr>
              <w:t>Unusual sections or high entropy may indicate packing or embedded data.</w:t>
            </w:r>
          </w:p>
        </w:tc>
      </w:tr>
      <w:tr w14:paraId="038E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B913366">
            <w:pPr>
              <w:spacing w:after="0" w:line="240" w:lineRule="auto"/>
            </w:pPr>
            <w:r>
              <w:rPr>
                <w:b w:val="0"/>
                <w:sz w:val="17"/>
              </w:rPr>
              <w:t>Entry point</w:t>
            </w:r>
          </w:p>
        </w:tc>
        <w:tc>
          <w:tcPr>
            <w:tcW w:w="4320" w:type="dxa"/>
            <w:vAlign w:val="center"/>
          </w:tcPr>
          <w:p w14:paraId="06B02F6A">
            <w:pPr>
              <w:spacing w:after="0" w:line="240" w:lineRule="auto"/>
            </w:pPr>
            <w:r>
              <w:rPr>
                <w:b w:val="0"/>
                <w:sz w:val="17"/>
              </w:rPr>
              <w:t>Location and relation to sections</w:t>
            </w:r>
          </w:p>
        </w:tc>
        <w:tc>
          <w:tcPr>
            <w:tcW w:w="3600" w:type="dxa"/>
            <w:vAlign w:val="center"/>
          </w:tcPr>
          <w:p w14:paraId="56D07187">
            <w:pPr>
              <w:spacing w:after="0" w:line="240" w:lineRule="auto"/>
            </w:pPr>
            <w:r>
              <w:rPr>
                <w:b w:val="0"/>
                <w:sz w:val="17"/>
              </w:rPr>
              <w:t>Anomalous placement may warrant deeper inspection.</w:t>
            </w:r>
          </w:p>
        </w:tc>
      </w:tr>
      <w:tr w14:paraId="2D65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61F35BA">
            <w:pPr>
              <w:spacing w:after="0" w:line="240" w:lineRule="auto"/>
            </w:pPr>
            <w:r>
              <w:rPr>
                <w:b w:val="0"/>
                <w:sz w:val="17"/>
              </w:rPr>
              <w:t>Imports</w:t>
            </w:r>
          </w:p>
        </w:tc>
        <w:tc>
          <w:tcPr>
            <w:tcW w:w="4320" w:type="dxa"/>
            <w:vAlign w:val="center"/>
          </w:tcPr>
          <w:p w14:paraId="58A25D21">
            <w:pPr>
              <w:spacing w:after="0" w:line="240" w:lineRule="auto"/>
            </w:pPr>
            <w:r>
              <w:rPr>
                <w:b w:val="0"/>
                <w:sz w:val="17"/>
              </w:rPr>
              <w:t>DLLs and API functions</w:t>
            </w:r>
          </w:p>
        </w:tc>
        <w:tc>
          <w:tcPr>
            <w:tcW w:w="3600" w:type="dxa"/>
            <w:vAlign w:val="center"/>
          </w:tcPr>
          <w:p w14:paraId="4EA0610A">
            <w:pPr>
              <w:spacing w:after="0" w:line="240" w:lineRule="auto"/>
            </w:pPr>
            <w:r>
              <w:rPr>
                <w:b w:val="0"/>
                <w:sz w:val="17"/>
              </w:rPr>
              <w:t>May reveal networking, persistence, process, or credential-related capabilities.</w:t>
            </w:r>
          </w:p>
        </w:tc>
      </w:tr>
      <w:tr w14:paraId="6F71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BC4393B">
            <w:pPr>
              <w:spacing w:after="0" w:line="240" w:lineRule="auto"/>
            </w:pPr>
            <w:r>
              <w:rPr>
                <w:b w:val="0"/>
                <w:sz w:val="17"/>
              </w:rPr>
              <w:t>Resources</w:t>
            </w:r>
          </w:p>
        </w:tc>
        <w:tc>
          <w:tcPr>
            <w:tcW w:w="4320" w:type="dxa"/>
            <w:vAlign w:val="center"/>
          </w:tcPr>
          <w:p w14:paraId="2B0D6283">
            <w:pPr>
              <w:spacing w:after="0" w:line="240" w:lineRule="auto"/>
            </w:pPr>
            <w:r>
              <w:rPr>
                <w:b w:val="0"/>
                <w:sz w:val="17"/>
              </w:rPr>
              <w:t>Embedded files, icons, manifests</w:t>
            </w:r>
          </w:p>
        </w:tc>
        <w:tc>
          <w:tcPr>
            <w:tcW w:w="3600" w:type="dxa"/>
            <w:vAlign w:val="center"/>
          </w:tcPr>
          <w:p w14:paraId="38E3DBAA">
            <w:pPr>
              <w:spacing w:after="0" w:line="240" w:lineRule="auto"/>
            </w:pPr>
            <w:r>
              <w:rPr>
                <w:b w:val="0"/>
                <w:sz w:val="17"/>
              </w:rPr>
              <w:t>Can reveal payloads or deceptive content.</w:t>
            </w:r>
          </w:p>
        </w:tc>
      </w:tr>
      <w:tr w14:paraId="53B3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E243D47">
            <w:pPr>
              <w:spacing w:after="0" w:line="240" w:lineRule="auto"/>
            </w:pPr>
            <w:r>
              <w:rPr>
                <w:b w:val="0"/>
                <w:sz w:val="17"/>
              </w:rPr>
              <w:t>Digital signature</w:t>
            </w:r>
          </w:p>
        </w:tc>
        <w:tc>
          <w:tcPr>
            <w:tcW w:w="4320" w:type="dxa"/>
            <w:vAlign w:val="center"/>
          </w:tcPr>
          <w:p w14:paraId="5895BF98">
            <w:pPr>
              <w:spacing w:after="0" w:line="240" w:lineRule="auto"/>
            </w:pPr>
            <w:r>
              <w:rPr>
                <w:b w:val="0"/>
                <w:sz w:val="17"/>
              </w:rPr>
              <w:t>Presence and validity</w:t>
            </w:r>
          </w:p>
        </w:tc>
        <w:tc>
          <w:tcPr>
            <w:tcW w:w="3600" w:type="dxa"/>
            <w:vAlign w:val="center"/>
          </w:tcPr>
          <w:p w14:paraId="7958AFED">
            <w:pPr>
              <w:spacing w:after="0" w:line="240" w:lineRule="auto"/>
            </w:pPr>
            <w:r>
              <w:rPr>
                <w:b w:val="0"/>
                <w:sz w:val="17"/>
              </w:rPr>
              <w:t>A signature can support provenance but does not guarantee benign behavior.</w:t>
            </w:r>
          </w:p>
        </w:tc>
      </w:tr>
    </w:tbl>
    <w:p w14:paraId="40E85486">
      <w:pPr>
        <w:spacing w:after="40"/>
      </w:pPr>
    </w:p>
    <w:p w14:paraId="7F9E7FE0">
      <w:pPr>
        <w:pStyle w:val="3"/>
        <w:spacing w:before="140" w:after="80"/>
      </w:pPr>
      <w:r>
        <w:t>5. Strings Analysis</w:t>
      </w:r>
    </w:p>
    <w:p w14:paraId="710BFE0E">
      <w:pPr>
        <w:spacing w:after="100" w:line="259" w:lineRule="auto"/>
      </w:pPr>
      <w:r>
        <w:t>Extracted strings can provide clues without executing the sample. Analysts may search for URLs, domain names, IP addresses, file paths, registry paths, command-line fragments, user-agent strings, mutex names, error messages, and references to system utilities. However, strings may be incomplete because malware can encode, compress, or generate important values at runtime.</w:t>
      </w:r>
    </w:p>
    <w:p w14:paraId="30B15825">
      <w:pPr>
        <w:pStyle w:val="8"/>
        <w:spacing w:after="50" w:line="252" w:lineRule="auto"/>
      </w:pPr>
      <w:r>
        <w:t>Look for network indicators such as domains, URLs, IP addresses, and protocol-related text.</w:t>
      </w:r>
    </w:p>
    <w:p w14:paraId="671BFAB0">
      <w:pPr>
        <w:pStyle w:val="8"/>
        <w:spacing w:after="50" w:line="252" w:lineRule="auto"/>
      </w:pPr>
      <w:r>
        <w:t>Look for persistence indicators such as Run/RunOnce registry paths, scheduled-task names, service names, or startup-folder references.</w:t>
      </w:r>
    </w:p>
    <w:p w14:paraId="26A603A3">
      <w:pPr>
        <w:pStyle w:val="8"/>
        <w:spacing w:after="50" w:line="252" w:lineRule="auto"/>
      </w:pPr>
      <w:r>
        <w:t>Look for file-system paths, temporary directories, and names of dropped files.</w:t>
      </w:r>
    </w:p>
    <w:p w14:paraId="6AB26C3B">
      <w:pPr>
        <w:pStyle w:val="8"/>
        <w:spacing w:after="50" w:line="252" w:lineRule="auto"/>
      </w:pPr>
      <w:r>
        <w:t>Look for suspicious command interpreters or utilities referenced by the binary.</w:t>
      </w:r>
    </w:p>
    <w:p w14:paraId="180856E6">
      <w:pPr>
        <w:pStyle w:val="8"/>
        <w:spacing w:after="50" w:line="252" w:lineRule="auto"/>
      </w:pPr>
      <w:r>
        <w:t>Treat readable strings as clues rather than definitive proof of execution.</w:t>
      </w:r>
    </w:p>
    <w:p w14:paraId="4A62E922">
      <w:pPr>
        <w:pStyle w:val="3"/>
        <w:spacing w:before="140" w:after="80"/>
      </w:pPr>
      <w:r>
        <w:t>6. Imported Functions and Capability Mapping</w:t>
      </w:r>
    </w:p>
    <w:p w14:paraId="653103C4">
      <w:pPr>
        <w:spacing w:after="100" w:line="259" w:lineRule="auto"/>
      </w:pPr>
      <w:r>
        <w:t>Imported functions can suggest intended capabilities. Networking-related libraries may indicate communication functionality; process and memory APIs may indicate process manipulation; registry APIs may indicate configuration or persistence; file APIs may indicate file creation, deletion, or modification. Import analysis should be interpreted carefully because legitimate software often uses the same operating-system functions.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3914"/>
        <w:gridCol w:w="3434"/>
      </w:tblGrid>
      <w:tr w14:paraId="4A89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vAlign w:val="center"/>
          </w:tcPr>
          <w:p w14:paraId="698DB0AC">
            <w:pPr>
              <w:spacing w:after="0" w:line="240" w:lineRule="auto"/>
            </w:pPr>
            <w:r>
              <w:rPr>
                <w:b/>
                <w:sz w:val="18"/>
              </w:rPr>
              <w:t>Observed Capability Area</w:t>
            </w:r>
          </w:p>
        </w:tc>
        <w:tc>
          <w:tcPr>
            <w:tcW w:w="4032" w:type="dxa"/>
            <w:shd w:val="clear" w:color="auto" w:fill="B4C7E7"/>
            <w:vAlign w:val="center"/>
          </w:tcPr>
          <w:p w14:paraId="54E54B56">
            <w:pPr>
              <w:spacing w:after="0" w:line="240" w:lineRule="auto"/>
            </w:pPr>
            <w:r>
              <w:rPr>
                <w:b/>
                <w:sz w:val="18"/>
              </w:rPr>
              <w:t>Illustrative API/Library Clues</w:t>
            </w:r>
          </w:p>
        </w:tc>
        <w:tc>
          <w:tcPr>
            <w:tcW w:w="3600" w:type="dxa"/>
            <w:shd w:val="clear" w:color="auto" w:fill="B4C7E7"/>
            <w:vAlign w:val="center"/>
          </w:tcPr>
          <w:p w14:paraId="580D2B3A">
            <w:pPr>
              <w:spacing w:after="0" w:line="240" w:lineRule="auto"/>
            </w:pPr>
            <w:r>
              <w:rPr>
                <w:b/>
                <w:sz w:val="18"/>
              </w:rPr>
              <w:t>Investigation Question</w:t>
            </w:r>
          </w:p>
        </w:tc>
      </w:tr>
      <w:tr w14:paraId="3ABA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77C5661">
            <w:pPr>
              <w:spacing w:after="0" w:line="240" w:lineRule="auto"/>
            </w:pPr>
            <w:r>
              <w:rPr>
                <w:b w:val="0"/>
                <w:sz w:val="17"/>
              </w:rPr>
              <w:t>Networking</w:t>
            </w:r>
          </w:p>
        </w:tc>
        <w:tc>
          <w:tcPr>
            <w:tcW w:w="4032" w:type="dxa"/>
            <w:vAlign w:val="center"/>
          </w:tcPr>
          <w:p w14:paraId="7D2EA104">
            <w:pPr>
              <w:spacing w:after="0" w:line="240" w:lineRule="auto"/>
            </w:pPr>
            <w:r>
              <w:rPr>
                <w:b w:val="0"/>
                <w:sz w:val="17"/>
              </w:rPr>
              <w:t>WinHTTP/WinINet/socket-related functions</w:t>
            </w:r>
          </w:p>
        </w:tc>
        <w:tc>
          <w:tcPr>
            <w:tcW w:w="3600" w:type="dxa"/>
            <w:vAlign w:val="center"/>
          </w:tcPr>
          <w:p w14:paraId="0DE7BA56">
            <w:pPr>
              <w:spacing w:after="0" w:line="240" w:lineRule="auto"/>
            </w:pPr>
            <w:r>
              <w:rPr>
                <w:b w:val="0"/>
                <w:sz w:val="17"/>
              </w:rPr>
              <w:t>Could the program establish outbound communication?</w:t>
            </w:r>
          </w:p>
        </w:tc>
      </w:tr>
      <w:tr w14:paraId="282E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3EAF335">
            <w:pPr>
              <w:spacing w:after="0" w:line="240" w:lineRule="auto"/>
            </w:pPr>
            <w:r>
              <w:rPr>
                <w:b w:val="0"/>
                <w:sz w:val="17"/>
              </w:rPr>
              <w:t>File activity</w:t>
            </w:r>
          </w:p>
        </w:tc>
        <w:tc>
          <w:tcPr>
            <w:tcW w:w="4032" w:type="dxa"/>
            <w:vAlign w:val="center"/>
          </w:tcPr>
          <w:p w14:paraId="3781F47E">
            <w:pPr>
              <w:spacing w:after="0" w:line="240" w:lineRule="auto"/>
            </w:pPr>
            <w:r>
              <w:rPr>
                <w:b w:val="0"/>
                <w:sz w:val="17"/>
              </w:rPr>
              <w:t>CreateFile/WriteFile/DeleteFile-type functions</w:t>
            </w:r>
          </w:p>
        </w:tc>
        <w:tc>
          <w:tcPr>
            <w:tcW w:w="3600" w:type="dxa"/>
            <w:vAlign w:val="center"/>
          </w:tcPr>
          <w:p w14:paraId="5183B066">
            <w:pPr>
              <w:spacing w:after="0" w:line="240" w:lineRule="auto"/>
            </w:pPr>
            <w:r>
              <w:rPr>
                <w:b w:val="0"/>
                <w:sz w:val="17"/>
              </w:rPr>
              <w:t>Could it create or modify files?</w:t>
            </w:r>
          </w:p>
        </w:tc>
      </w:tr>
      <w:tr w14:paraId="4C538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D6E88F7">
            <w:pPr>
              <w:spacing w:after="0" w:line="240" w:lineRule="auto"/>
            </w:pPr>
            <w:r>
              <w:rPr>
                <w:b w:val="0"/>
                <w:sz w:val="17"/>
              </w:rPr>
              <w:t>Process activity</w:t>
            </w:r>
          </w:p>
        </w:tc>
        <w:tc>
          <w:tcPr>
            <w:tcW w:w="4032" w:type="dxa"/>
            <w:vAlign w:val="center"/>
          </w:tcPr>
          <w:p w14:paraId="1D4C9678">
            <w:pPr>
              <w:spacing w:after="0" w:line="240" w:lineRule="auto"/>
            </w:pPr>
            <w:r>
              <w:rPr>
                <w:b w:val="0"/>
                <w:sz w:val="17"/>
              </w:rPr>
              <w:t>Process/thread creation or inspection APIs</w:t>
            </w:r>
          </w:p>
        </w:tc>
        <w:tc>
          <w:tcPr>
            <w:tcW w:w="3600" w:type="dxa"/>
            <w:vAlign w:val="center"/>
          </w:tcPr>
          <w:p w14:paraId="1F521BB7">
            <w:pPr>
              <w:spacing w:after="0" w:line="240" w:lineRule="auto"/>
            </w:pPr>
            <w:r>
              <w:rPr>
                <w:b w:val="0"/>
                <w:sz w:val="17"/>
              </w:rPr>
              <w:t>Could it create, inject into, or monitor processes?</w:t>
            </w:r>
          </w:p>
        </w:tc>
      </w:tr>
      <w:tr w14:paraId="143B4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933E409">
            <w:pPr>
              <w:spacing w:after="0" w:line="240" w:lineRule="auto"/>
            </w:pPr>
            <w:r>
              <w:rPr>
                <w:b w:val="0"/>
                <w:sz w:val="17"/>
              </w:rPr>
              <w:t>Registry</w:t>
            </w:r>
          </w:p>
        </w:tc>
        <w:tc>
          <w:tcPr>
            <w:tcW w:w="4032" w:type="dxa"/>
            <w:vAlign w:val="center"/>
          </w:tcPr>
          <w:p w14:paraId="09CB4FA1">
            <w:pPr>
              <w:spacing w:after="0" w:line="240" w:lineRule="auto"/>
            </w:pPr>
            <w:r>
              <w:rPr>
                <w:b w:val="0"/>
                <w:sz w:val="17"/>
              </w:rPr>
              <w:t>Registry open/query/set functions</w:t>
            </w:r>
          </w:p>
        </w:tc>
        <w:tc>
          <w:tcPr>
            <w:tcW w:w="3600" w:type="dxa"/>
            <w:vAlign w:val="center"/>
          </w:tcPr>
          <w:p w14:paraId="525F890C">
            <w:pPr>
              <w:spacing w:after="0" w:line="240" w:lineRule="auto"/>
            </w:pPr>
            <w:r>
              <w:rPr>
                <w:b w:val="0"/>
                <w:sz w:val="17"/>
              </w:rPr>
              <w:t>Could it alter configuration or persistence locations?</w:t>
            </w:r>
          </w:p>
        </w:tc>
      </w:tr>
      <w:tr w14:paraId="6AD0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0C4B23B">
            <w:pPr>
              <w:spacing w:after="0" w:line="240" w:lineRule="auto"/>
            </w:pPr>
            <w:r>
              <w:rPr>
                <w:b w:val="0"/>
                <w:sz w:val="17"/>
              </w:rPr>
              <w:t>Security-sensitive activity</w:t>
            </w:r>
          </w:p>
        </w:tc>
        <w:tc>
          <w:tcPr>
            <w:tcW w:w="4032" w:type="dxa"/>
            <w:vAlign w:val="center"/>
          </w:tcPr>
          <w:p w14:paraId="2A4FA00D">
            <w:pPr>
              <w:spacing w:after="0" w:line="240" w:lineRule="auto"/>
            </w:pPr>
            <w:r>
              <w:rPr>
                <w:b w:val="0"/>
                <w:sz w:val="17"/>
              </w:rPr>
              <w:t>Token/credential/security-related APIs</w:t>
            </w:r>
          </w:p>
        </w:tc>
        <w:tc>
          <w:tcPr>
            <w:tcW w:w="3600" w:type="dxa"/>
            <w:vAlign w:val="center"/>
          </w:tcPr>
          <w:p w14:paraId="62CEE869">
            <w:pPr>
              <w:spacing w:after="0" w:line="240" w:lineRule="auto"/>
            </w:pPr>
            <w:r>
              <w:rPr>
                <w:b w:val="0"/>
                <w:sz w:val="17"/>
              </w:rPr>
              <w:t>Does the sample appear to interact with protected security resources?</w:t>
            </w:r>
          </w:p>
        </w:tc>
      </w:tr>
    </w:tbl>
    <w:p w14:paraId="0F076C02">
      <w:pPr>
        <w:spacing w:after="40"/>
      </w:pPr>
    </w:p>
    <w:p w14:paraId="69C4E575">
      <w:pPr>
        <w:pStyle w:val="3"/>
        <w:spacing w:before="140" w:after="80"/>
      </w:pPr>
      <w:r>
        <w:t>7. Packing, Obfuscation, and Limitations</w:t>
      </w:r>
    </w:p>
    <w:p w14:paraId="0B8D76FA">
      <w:pPr>
        <w:spacing w:after="100" w:line="259" w:lineRule="auto"/>
      </w:pPr>
      <w:r>
        <w:t>Packing and obfuscation are common reasons why static analysis may provide an incomplete picture. A packed executable can hide meaningful strings and imports until its code is unpacked in memory. High entropy, small import tables, unusual section names, or known packer signatures may suggest this condition. In such cases, the analyst should record the limitation and move to controlled dynamic analysis or deeper reverse engineering.</w:t>
      </w:r>
    </w:p>
    <w:p w14:paraId="1448FD41">
      <w:pPr>
        <w:pStyle w:val="8"/>
        <w:spacing w:after="50" w:line="252" w:lineRule="auto"/>
      </w:pPr>
      <w:r>
        <w:t>Static analysis is safe because the sample is not intentionally executed.</w:t>
      </w:r>
    </w:p>
    <w:p w14:paraId="7A0AE4D1">
      <w:pPr>
        <w:pStyle w:val="8"/>
        <w:spacing w:after="50" w:line="252" w:lineRule="auto"/>
      </w:pPr>
      <w:r>
        <w:t>It is fast and highly repeatable for triage.</w:t>
      </w:r>
    </w:p>
    <w:p w14:paraId="4829A810">
      <w:pPr>
        <w:pStyle w:val="8"/>
        <w:spacing w:after="50" w:line="252" w:lineRule="auto"/>
      </w:pPr>
      <w:r>
        <w:t>It can generate hashes and other IoCs for intelligence searches.</w:t>
      </w:r>
    </w:p>
    <w:p w14:paraId="63626D1F">
      <w:pPr>
        <w:pStyle w:val="8"/>
        <w:spacing w:after="50" w:line="252" w:lineRule="auto"/>
      </w:pPr>
      <w:r>
        <w:t>It may miss runtime-generated strings, encrypted configuration, unpacked payloads, and behavior that only appears after execution.</w:t>
      </w:r>
    </w:p>
    <w:p w14:paraId="7D0894AF">
      <w:pPr>
        <w:pStyle w:val="8"/>
        <w:spacing w:after="50" w:line="252" w:lineRule="auto"/>
      </w:pPr>
      <w:r>
        <w:t>Therefore, static analysis should normally be combined with dynamic analysis and threat intelligence.</w:t>
      </w:r>
    </w:p>
    <w:p w14:paraId="42227968">
      <w:pPr>
        <w:pStyle w:val="3"/>
        <w:spacing w:before="140" w:after="80"/>
      </w:pPr>
      <w:r>
        <w:t>8. Risk Assessment</w:t>
      </w:r>
    </w:p>
    <w:p w14:paraId="5C35E931">
      <w:pPr>
        <w:spacing w:after="100" w:line="259" w:lineRule="auto"/>
      </w:pPr>
      <w:r>
        <w:t>The final step is to convert observations into an evidence-based risk assessment. A useful assessment considers the number and quality of suspicious indicators, the reliability of any threat-intelligence matches, the potential business impact, and whether the file appears capable of persistence, lateral movement, credential access, or command-and-control communication.</w:t>
      </w:r>
    </w:p>
    <w:p w14:paraId="5F4F3FB1">
      <w:r>
        <w:br w:type="page"/>
      </w:r>
    </w:p>
    <w:p w14:paraId="354369CD">
      <w:pPr>
        <w:pStyle w:val="2"/>
        <w:spacing w:before="200" w:after="80"/>
      </w:pPr>
      <w:r>
        <w:t>Q2. DYNAMIC MALWARE ANALYSIS IN AN ISOLATED VIRTUAL MACHINE</w:t>
      </w:r>
    </w:p>
    <w:p w14:paraId="5E834BF4">
      <w:pPr>
        <w:spacing w:after="100" w:line="259" w:lineRule="auto"/>
      </w:pPr>
      <w:r>
        <w:t>Question focus: Explain how to safely observe malware behavior in an isolated virtual machine and identify behavioral IoCs.</w:t>
      </w:r>
    </w:p>
    <w:p w14:paraId="3B8E36E5">
      <w:pPr>
        <w:pStyle w:val="3"/>
        <w:spacing w:before="140" w:after="80"/>
      </w:pPr>
      <w:r>
        <w:t>1. Introduction</w:t>
      </w:r>
    </w:p>
    <w:p w14:paraId="318E2E97">
      <w:pPr>
        <w:spacing w:after="100" w:line="259" w:lineRule="auto"/>
      </w:pPr>
      <w:r>
        <w:t>Dynamic analysis observes what a suspicious sample actually does when it is executed in a controlled laboratory. Unlike static analysis, dynamic analysis can reveal runtime behavior such as process creation, file and registry changes, network communication, persistence attempts, and interaction with operating-system resources. Because execution can be dangerous, the environment must be isolated and disposable.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6070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54D7A605">
            <w:pPr>
              <w:spacing w:after="0" w:line="240" w:lineRule="auto"/>
              <w:jc w:val="center"/>
            </w:pPr>
            <w:r>
              <w:rPr>
                <w:b/>
                <w:sz w:val="18"/>
              </w:rPr>
              <w:t>Prepare Isolated VM  →  Take Snapshot  →  Baseline State  →  Controlled Execution  →  Observe Processes/Files/Registry/Network  →  Extract IoCs  →  Preserve Evidence  →  Revert</w:t>
            </w:r>
          </w:p>
        </w:tc>
      </w:tr>
    </w:tbl>
    <w:p w14:paraId="7756B1DB">
      <w:pPr>
        <w:spacing w:after="20"/>
      </w:pPr>
    </w:p>
    <w:p w14:paraId="4D3FC880">
      <w:pPr>
        <w:pStyle w:val="3"/>
        <w:spacing w:before="140" w:after="80"/>
      </w:pPr>
      <w:r>
        <w:t>2. Laboratory Safety and Preparation</w:t>
      </w:r>
    </w:p>
    <w:p w14:paraId="52C365E3">
      <w:pPr>
        <w:pStyle w:val="9"/>
        <w:spacing w:after="50" w:line="252" w:lineRule="auto"/>
      </w:pPr>
      <w:r>
        <w:t>Use a dedicated analysis virtual machine rather than a personal or production computer.</w:t>
      </w:r>
    </w:p>
    <w:p w14:paraId="5F33EC7D">
      <w:pPr>
        <w:pStyle w:val="9"/>
        <w:spacing w:after="50" w:line="252" w:lineRule="auto"/>
      </w:pPr>
      <w:r>
        <w:t>Create a clean snapshot so the system can be restored after the experiment.</w:t>
      </w:r>
    </w:p>
    <w:p w14:paraId="25B20B2E">
      <w:pPr>
        <w:pStyle w:val="9"/>
        <w:spacing w:after="50" w:line="252" w:lineRule="auto"/>
      </w:pPr>
      <w:r>
        <w:t>Restrict networking. A simulated or monitored network is preferred when available; unrestricted Internet access should not be used for unknown malware.</w:t>
      </w:r>
    </w:p>
    <w:p w14:paraId="40FFC545">
      <w:pPr>
        <w:pStyle w:val="9"/>
        <w:spacing w:after="50" w:line="252" w:lineRule="auto"/>
      </w:pPr>
      <w:r>
        <w:t>Record the VM operating system, hostname, time, installed monitoring tools, and baseline state.</w:t>
      </w:r>
    </w:p>
    <w:p w14:paraId="24E69A65">
      <w:pPr>
        <w:pStyle w:val="9"/>
        <w:spacing w:after="50" w:line="252" w:lineRule="auto"/>
      </w:pPr>
      <w:r>
        <w:t>Start logging before execution so the analyst captures the complete sequence of events.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4962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CE4D6"/>
          </w:tcPr>
          <w:p w14:paraId="26AF30E5">
            <w:pPr>
              <w:spacing w:after="40" w:line="240" w:lineRule="auto"/>
            </w:pPr>
            <w:r>
              <w:rPr>
                <w:b/>
                <w:sz w:val="19"/>
              </w:rPr>
              <w:t xml:space="preserve">Safety principle:  </w:t>
            </w:r>
            <w:r>
              <w:rPr>
                <w:sz w:val="19"/>
              </w:rPr>
              <w:t>The objective is observation, not allowing the sample to reach real victims, production services, or uncontrolled Internet resources.</w:t>
            </w:r>
          </w:p>
        </w:tc>
      </w:tr>
    </w:tbl>
    <w:p w14:paraId="2340F5E2">
      <w:pPr>
        <w:spacing w:after="20"/>
      </w:pPr>
    </w:p>
    <w:p w14:paraId="2835BAC3">
      <w:pPr>
        <w:pStyle w:val="3"/>
        <w:spacing w:before="140" w:after="80"/>
      </w:pPr>
      <w:r>
        <w:t>3. Process and System Activity</w:t>
      </w:r>
    </w:p>
    <w:p w14:paraId="1A32437D">
      <w:pPr>
        <w:spacing w:after="100" w:line="259" w:lineRule="auto"/>
      </w:pPr>
      <w:r>
        <w:t>Process monitoring can show whether the sample launches child processes, injects into other processes, creates services, or repeatedly restarts. Process trees are particularly useful because they reveal parent-child relationships and can expose suspicious chains such as a document application launching a script interpreter and then an unfamiliar executable.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4002"/>
        <w:gridCol w:w="3373"/>
      </w:tblGrid>
      <w:tr w14:paraId="1030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vAlign w:val="center"/>
          </w:tcPr>
          <w:p w14:paraId="44E6DC4C">
            <w:pPr>
              <w:spacing w:after="0" w:line="240" w:lineRule="auto"/>
            </w:pPr>
            <w:r>
              <w:rPr>
                <w:b/>
                <w:sz w:val="18"/>
              </w:rPr>
              <w:t>Evidence</w:t>
            </w:r>
          </w:p>
        </w:tc>
        <w:tc>
          <w:tcPr>
            <w:tcW w:w="4320" w:type="dxa"/>
            <w:shd w:val="clear" w:color="auto" w:fill="B4C7E7"/>
            <w:vAlign w:val="center"/>
          </w:tcPr>
          <w:p w14:paraId="3E27C2D7">
            <w:pPr>
              <w:spacing w:after="0" w:line="240" w:lineRule="auto"/>
            </w:pPr>
            <w:r>
              <w:rPr>
                <w:b/>
                <w:sz w:val="18"/>
              </w:rPr>
              <w:t>What to Record</w:t>
            </w:r>
          </w:p>
        </w:tc>
        <w:tc>
          <w:tcPr>
            <w:tcW w:w="3600" w:type="dxa"/>
            <w:shd w:val="clear" w:color="auto" w:fill="B4C7E7"/>
            <w:vAlign w:val="center"/>
          </w:tcPr>
          <w:p w14:paraId="5E8EDBD8">
            <w:pPr>
              <w:spacing w:after="0" w:line="240" w:lineRule="auto"/>
            </w:pPr>
            <w:r>
              <w:rPr>
                <w:b/>
                <w:sz w:val="18"/>
              </w:rPr>
              <w:t>Why It Matters</w:t>
            </w:r>
          </w:p>
        </w:tc>
      </w:tr>
      <w:tr w14:paraId="6D52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A7E3E66">
            <w:pPr>
              <w:spacing w:after="0" w:line="240" w:lineRule="auto"/>
            </w:pPr>
            <w:r>
              <w:rPr>
                <w:b w:val="0"/>
                <w:sz w:val="17"/>
              </w:rPr>
              <w:t>Process tree</w:t>
            </w:r>
          </w:p>
        </w:tc>
        <w:tc>
          <w:tcPr>
            <w:tcW w:w="4320" w:type="dxa"/>
            <w:vAlign w:val="center"/>
          </w:tcPr>
          <w:p w14:paraId="22481EF1">
            <w:pPr>
              <w:spacing w:after="0" w:line="240" w:lineRule="auto"/>
            </w:pPr>
            <w:r>
              <w:rPr>
                <w:b w:val="0"/>
                <w:sz w:val="17"/>
              </w:rPr>
              <w:t>Parent, child, command line, PID, timestamp</w:t>
            </w:r>
          </w:p>
        </w:tc>
        <w:tc>
          <w:tcPr>
            <w:tcW w:w="3600" w:type="dxa"/>
            <w:vAlign w:val="center"/>
          </w:tcPr>
          <w:p w14:paraId="4853A766">
            <w:pPr>
              <w:spacing w:after="0" w:line="240" w:lineRule="auto"/>
            </w:pPr>
            <w:r>
              <w:rPr>
                <w:b w:val="0"/>
                <w:sz w:val="17"/>
              </w:rPr>
              <w:t>Shows execution relationships and suspicious process chains.</w:t>
            </w:r>
          </w:p>
        </w:tc>
      </w:tr>
      <w:tr w14:paraId="7C2D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A1A76B9">
            <w:pPr>
              <w:spacing w:after="0" w:line="240" w:lineRule="auto"/>
            </w:pPr>
            <w:r>
              <w:rPr>
                <w:b w:val="0"/>
                <w:sz w:val="17"/>
              </w:rPr>
              <w:t>File events</w:t>
            </w:r>
          </w:p>
        </w:tc>
        <w:tc>
          <w:tcPr>
            <w:tcW w:w="4320" w:type="dxa"/>
            <w:vAlign w:val="center"/>
          </w:tcPr>
          <w:p w14:paraId="4055C4BF">
            <w:pPr>
              <w:spacing w:after="0" w:line="240" w:lineRule="auto"/>
            </w:pPr>
            <w:r>
              <w:rPr>
                <w:b w:val="0"/>
                <w:sz w:val="17"/>
              </w:rPr>
              <w:t>Create, write, rename, delete, path</w:t>
            </w:r>
          </w:p>
        </w:tc>
        <w:tc>
          <w:tcPr>
            <w:tcW w:w="3600" w:type="dxa"/>
            <w:vAlign w:val="center"/>
          </w:tcPr>
          <w:p w14:paraId="412DA7A7">
            <w:pPr>
              <w:spacing w:after="0" w:line="240" w:lineRule="auto"/>
            </w:pPr>
            <w:r>
              <w:rPr>
                <w:b w:val="0"/>
                <w:sz w:val="17"/>
              </w:rPr>
              <w:t>Identifies dropped payloads and staging locations.</w:t>
            </w:r>
          </w:p>
        </w:tc>
      </w:tr>
      <w:tr w14:paraId="7B3B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FFE9A99">
            <w:pPr>
              <w:spacing w:after="0" w:line="240" w:lineRule="auto"/>
            </w:pPr>
            <w:r>
              <w:rPr>
                <w:b w:val="0"/>
                <w:sz w:val="17"/>
              </w:rPr>
              <w:t>Registry events</w:t>
            </w:r>
          </w:p>
        </w:tc>
        <w:tc>
          <w:tcPr>
            <w:tcW w:w="4320" w:type="dxa"/>
            <w:vAlign w:val="center"/>
          </w:tcPr>
          <w:p w14:paraId="534B509F">
            <w:pPr>
              <w:spacing w:after="0" w:line="240" w:lineRule="auto"/>
            </w:pPr>
            <w:r>
              <w:rPr>
                <w:b w:val="0"/>
                <w:sz w:val="17"/>
              </w:rPr>
              <w:t>Key/value, operation, process</w:t>
            </w:r>
          </w:p>
        </w:tc>
        <w:tc>
          <w:tcPr>
            <w:tcW w:w="3600" w:type="dxa"/>
            <w:vAlign w:val="center"/>
          </w:tcPr>
          <w:p w14:paraId="2BC2EEB4">
            <w:pPr>
              <w:spacing w:after="0" w:line="240" w:lineRule="auto"/>
            </w:pPr>
            <w:r>
              <w:rPr>
                <w:b w:val="0"/>
                <w:sz w:val="17"/>
              </w:rPr>
              <w:t>Can reveal persistence or configuration changes.</w:t>
            </w:r>
          </w:p>
        </w:tc>
      </w:tr>
      <w:tr w14:paraId="4C13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9C56811">
            <w:pPr>
              <w:spacing w:after="0" w:line="240" w:lineRule="auto"/>
            </w:pPr>
            <w:r>
              <w:rPr>
                <w:b w:val="0"/>
                <w:sz w:val="17"/>
              </w:rPr>
              <w:t>Service/task activity</w:t>
            </w:r>
          </w:p>
        </w:tc>
        <w:tc>
          <w:tcPr>
            <w:tcW w:w="4320" w:type="dxa"/>
            <w:vAlign w:val="center"/>
          </w:tcPr>
          <w:p w14:paraId="518CEB7A">
            <w:pPr>
              <w:spacing w:after="0" w:line="240" w:lineRule="auto"/>
            </w:pPr>
            <w:r>
              <w:rPr>
                <w:b w:val="0"/>
                <w:sz w:val="17"/>
              </w:rPr>
              <w:t>Creation, modification, execution</w:t>
            </w:r>
          </w:p>
        </w:tc>
        <w:tc>
          <w:tcPr>
            <w:tcW w:w="3600" w:type="dxa"/>
            <w:vAlign w:val="center"/>
          </w:tcPr>
          <w:p w14:paraId="476FEB45">
            <w:pPr>
              <w:spacing w:after="0" w:line="240" w:lineRule="auto"/>
            </w:pPr>
            <w:r>
              <w:rPr>
                <w:b w:val="0"/>
                <w:sz w:val="17"/>
              </w:rPr>
              <w:t>May indicate persistence mechanisms.</w:t>
            </w:r>
          </w:p>
        </w:tc>
      </w:tr>
      <w:tr w14:paraId="62BB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158601E">
            <w:pPr>
              <w:spacing w:after="0" w:line="240" w:lineRule="auto"/>
            </w:pPr>
            <w:r>
              <w:rPr>
                <w:b w:val="0"/>
                <w:sz w:val="17"/>
              </w:rPr>
              <w:t>Network events</w:t>
            </w:r>
          </w:p>
        </w:tc>
        <w:tc>
          <w:tcPr>
            <w:tcW w:w="4320" w:type="dxa"/>
            <w:vAlign w:val="center"/>
          </w:tcPr>
          <w:p w14:paraId="6A9C9AE5">
            <w:pPr>
              <w:spacing w:after="0" w:line="240" w:lineRule="auto"/>
            </w:pPr>
            <w:r>
              <w:rPr>
                <w:b w:val="0"/>
                <w:sz w:val="17"/>
              </w:rPr>
              <w:t>Destination, port, protocol, timestamp</w:t>
            </w:r>
          </w:p>
        </w:tc>
        <w:tc>
          <w:tcPr>
            <w:tcW w:w="3600" w:type="dxa"/>
            <w:vAlign w:val="center"/>
          </w:tcPr>
          <w:p w14:paraId="3E3340FE">
            <w:pPr>
              <w:spacing w:after="0" w:line="240" w:lineRule="auto"/>
            </w:pPr>
            <w:r>
              <w:rPr>
                <w:b w:val="0"/>
                <w:sz w:val="17"/>
              </w:rPr>
              <w:t>Helps identify C2 or suspicious external communication.</w:t>
            </w:r>
          </w:p>
        </w:tc>
      </w:tr>
    </w:tbl>
    <w:p w14:paraId="1C06D88C">
      <w:pPr>
        <w:spacing w:after="40"/>
      </w:pPr>
    </w:p>
    <w:p w14:paraId="5A0E64B1">
      <w:pPr>
        <w:pStyle w:val="3"/>
        <w:spacing w:before="140" w:after="80"/>
      </w:pPr>
      <w:r>
        <w:t>4. Network Behavior</w:t>
      </w:r>
    </w:p>
    <w:p w14:paraId="7BEB8D61">
      <w:pPr>
        <w:spacing w:after="100" w:line="259" w:lineRule="auto"/>
      </w:pPr>
      <w:r>
        <w:t>Network observation should be performed through a controlled monitoring point. Analysts can inspect DNS requests, connection attempts, destination addresses, ports, protocol patterns, and repeated beacon-like traffic. A suspicious connection becomes more meaningful when correlated with the process that initiated it.</w:t>
      </w:r>
    </w:p>
    <w:p w14:paraId="58A76B9E">
      <w:pPr>
        <w:pStyle w:val="8"/>
        <w:spacing w:after="50" w:line="252" w:lineRule="auto"/>
      </w:pPr>
      <w:r>
        <w:t>Record queried domains and resolved IP addresses.</w:t>
      </w:r>
    </w:p>
    <w:p w14:paraId="385D5946">
      <w:pPr>
        <w:pStyle w:val="8"/>
        <w:spacing w:after="50" w:line="252" w:lineRule="auto"/>
      </w:pPr>
      <w:r>
        <w:t>Record destination ports and protocol where visible.</w:t>
      </w:r>
    </w:p>
    <w:p w14:paraId="3289D350">
      <w:pPr>
        <w:pStyle w:val="8"/>
        <w:spacing w:after="50" w:line="252" w:lineRule="auto"/>
      </w:pPr>
      <w:r>
        <w:t>Compare repeated connections over time to identify possible periodic beaconing.</w:t>
      </w:r>
    </w:p>
    <w:p w14:paraId="324AA725">
      <w:pPr>
        <w:pStyle w:val="8"/>
        <w:spacing w:after="50" w:line="252" w:lineRule="auto"/>
      </w:pPr>
      <w:r>
        <w:t>Capture packet metadata or traffic logs according to laboratory policy.</w:t>
      </w:r>
    </w:p>
    <w:p w14:paraId="20800425">
      <w:pPr>
        <w:pStyle w:val="8"/>
        <w:spacing w:after="50" w:line="252" w:lineRule="auto"/>
      </w:pPr>
      <w:r>
        <w:t>Avoid interacting with real command-and-control infrastructure when the lab can simulate or block it.</w:t>
      </w:r>
    </w:p>
    <w:p w14:paraId="4B12CD26">
      <w:pPr>
        <w:pStyle w:val="3"/>
        <w:spacing w:before="140" w:after="80"/>
      </w:pPr>
      <w:r>
        <w:t>5. Behavioral IoCs</w:t>
      </w:r>
    </w:p>
    <w:p w14:paraId="40770D93">
      <w:pPr>
        <w:spacing w:after="100" w:line="259" w:lineRule="auto"/>
      </w:pPr>
      <w:r>
        <w:t>Dynamic analysis produces behavioral indicators that may not appear in the file itself. Examples include newly created filenames, mutex-like objects, registry persistence locations, scheduled tasks, domains, IP addresses, user-agent values, and process command lines.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4215"/>
        <w:gridCol w:w="3570"/>
      </w:tblGrid>
      <w:tr w14:paraId="72A5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B4C7E7"/>
            <w:vAlign w:val="center"/>
          </w:tcPr>
          <w:p w14:paraId="0B2C6C54">
            <w:pPr>
              <w:spacing w:after="0" w:line="240" w:lineRule="auto"/>
            </w:pPr>
            <w:r>
              <w:rPr>
                <w:b/>
                <w:sz w:val="18"/>
              </w:rPr>
              <w:t>IoC Category</w:t>
            </w:r>
          </w:p>
        </w:tc>
        <w:tc>
          <w:tcPr>
            <w:tcW w:w="4464" w:type="dxa"/>
            <w:shd w:val="clear" w:color="auto" w:fill="B4C7E7"/>
            <w:vAlign w:val="center"/>
          </w:tcPr>
          <w:p w14:paraId="1A67FED5">
            <w:pPr>
              <w:spacing w:after="0" w:line="240" w:lineRule="auto"/>
            </w:pPr>
            <w:r>
              <w:rPr>
                <w:b/>
                <w:sz w:val="18"/>
              </w:rPr>
              <w:t>Example Pattern</w:t>
            </w:r>
          </w:p>
        </w:tc>
        <w:tc>
          <w:tcPr>
            <w:tcW w:w="3888" w:type="dxa"/>
            <w:shd w:val="clear" w:color="auto" w:fill="B4C7E7"/>
            <w:vAlign w:val="center"/>
          </w:tcPr>
          <w:p w14:paraId="7816D0FB">
            <w:pPr>
              <w:spacing w:after="0" w:line="240" w:lineRule="auto"/>
            </w:pPr>
            <w:r>
              <w:rPr>
                <w:b/>
                <w:sz w:val="18"/>
              </w:rPr>
              <w:t>Use</w:t>
            </w:r>
          </w:p>
        </w:tc>
      </w:tr>
      <w:tr w14:paraId="5E79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EB68FF5">
            <w:pPr>
              <w:spacing w:after="0" w:line="240" w:lineRule="auto"/>
            </w:pPr>
            <w:r>
              <w:rPr>
                <w:b w:val="0"/>
                <w:sz w:val="17"/>
              </w:rPr>
              <w:t>File</w:t>
            </w:r>
          </w:p>
        </w:tc>
        <w:tc>
          <w:tcPr>
            <w:tcW w:w="4464" w:type="dxa"/>
            <w:vAlign w:val="center"/>
          </w:tcPr>
          <w:p w14:paraId="63B86782">
            <w:pPr>
              <w:spacing w:after="0" w:line="240" w:lineRule="auto"/>
            </w:pPr>
            <w:r>
              <w:rPr>
                <w:b w:val="0"/>
                <w:sz w:val="17"/>
              </w:rPr>
              <w:t>C:\Users\Public\&lt;suspicious-file&gt;</w:t>
            </w:r>
          </w:p>
        </w:tc>
        <w:tc>
          <w:tcPr>
            <w:tcW w:w="3888" w:type="dxa"/>
            <w:vAlign w:val="center"/>
          </w:tcPr>
          <w:p w14:paraId="77DB9F7C">
            <w:pPr>
              <w:spacing w:after="0" w:line="240" w:lineRule="auto"/>
            </w:pPr>
            <w:r>
              <w:rPr>
                <w:b w:val="0"/>
                <w:sz w:val="17"/>
              </w:rPr>
              <w:t>Search endpoints for the artifact.</w:t>
            </w:r>
          </w:p>
        </w:tc>
      </w:tr>
      <w:tr w14:paraId="4E40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2DF3219">
            <w:pPr>
              <w:spacing w:after="0" w:line="240" w:lineRule="auto"/>
            </w:pPr>
            <w:r>
              <w:rPr>
                <w:b w:val="0"/>
                <w:sz w:val="17"/>
              </w:rPr>
              <w:t>Registry</w:t>
            </w:r>
          </w:p>
        </w:tc>
        <w:tc>
          <w:tcPr>
            <w:tcW w:w="4464" w:type="dxa"/>
            <w:vAlign w:val="center"/>
          </w:tcPr>
          <w:p w14:paraId="7235D44B">
            <w:pPr>
              <w:spacing w:after="0" w:line="240" w:lineRule="auto"/>
            </w:pPr>
            <w:r>
              <w:rPr>
                <w:b w:val="0"/>
                <w:sz w:val="17"/>
              </w:rPr>
              <w:t>Run/RunOnce-style persistence location</w:t>
            </w:r>
          </w:p>
        </w:tc>
        <w:tc>
          <w:tcPr>
            <w:tcW w:w="3888" w:type="dxa"/>
            <w:vAlign w:val="center"/>
          </w:tcPr>
          <w:p w14:paraId="5AD1503E">
            <w:pPr>
              <w:spacing w:after="0" w:line="240" w:lineRule="auto"/>
            </w:pPr>
            <w:r>
              <w:rPr>
                <w:b w:val="0"/>
                <w:sz w:val="17"/>
              </w:rPr>
              <w:t>Check for persistence across systems.</w:t>
            </w:r>
          </w:p>
        </w:tc>
      </w:tr>
      <w:tr w14:paraId="2C00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F09795A">
            <w:pPr>
              <w:spacing w:after="0" w:line="240" w:lineRule="auto"/>
            </w:pPr>
            <w:r>
              <w:rPr>
                <w:b w:val="0"/>
                <w:sz w:val="17"/>
              </w:rPr>
              <w:t>Process</w:t>
            </w:r>
          </w:p>
        </w:tc>
        <w:tc>
          <w:tcPr>
            <w:tcW w:w="4464" w:type="dxa"/>
            <w:vAlign w:val="center"/>
          </w:tcPr>
          <w:p w14:paraId="4E00C9E3">
            <w:pPr>
              <w:spacing w:after="0" w:line="240" w:lineRule="auto"/>
            </w:pPr>
            <w:r>
              <w:rPr>
                <w:b w:val="0"/>
                <w:sz w:val="17"/>
              </w:rPr>
              <w:t>Unusual parent-child process chain</w:t>
            </w:r>
          </w:p>
        </w:tc>
        <w:tc>
          <w:tcPr>
            <w:tcW w:w="3888" w:type="dxa"/>
            <w:vAlign w:val="center"/>
          </w:tcPr>
          <w:p w14:paraId="74A2E32C">
            <w:pPr>
              <w:spacing w:after="0" w:line="240" w:lineRule="auto"/>
            </w:pPr>
            <w:r>
              <w:rPr>
                <w:b w:val="0"/>
                <w:sz w:val="17"/>
              </w:rPr>
              <w:t>Detect execution behavior.</w:t>
            </w:r>
          </w:p>
        </w:tc>
      </w:tr>
      <w:tr w14:paraId="3BBD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ED5AB5E">
            <w:pPr>
              <w:spacing w:after="0" w:line="240" w:lineRule="auto"/>
            </w:pPr>
            <w:r>
              <w:rPr>
                <w:b w:val="0"/>
                <w:sz w:val="17"/>
              </w:rPr>
              <w:t>Domain</w:t>
            </w:r>
          </w:p>
        </w:tc>
        <w:tc>
          <w:tcPr>
            <w:tcW w:w="4464" w:type="dxa"/>
            <w:vAlign w:val="center"/>
          </w:tcPr>
          <w:p w14:paraId="5C322376">
            <w:pPr>
              <w:spacing w:after="0" w:line="240" w:lineRule="auto"/>
            </w:pPr>
            <w:r>
              <w:rPr>
                <w:b w:val="0"/>
                <w:sz w:val="17"/>
              </w:rPr>
              <w:t>&lt;suspicious-domain.example&gt;</w:t>
            </w:r>
          </w:p>
        </w:tc>
        <w:tc>
          <w:tcPr>
            <w:tcW w:w="3888" w:type="dxa"/>
            <w:vAlign w:val="center"/>
          </w:tcPr>
          <w:p w14:paraId="061764BA">
            <w:pPr>
              <w:spacing w:after="0" w:line="240" w:lineRule="auto"/>
            </w:pPr>
            <w:r>
              <w:rPr>
                <w:b w:val="0"/>
                <w:sz w:val="17"/>
              </w:rPr>
              <w:t>Search DNS/proxy telemetry.</w:t>
            </w:r>
          </w:p>
        </w:tc>
      </w:tr>
      <w:tr w14:paraId="3C03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89252C8">
            <w:pPr>
              <w:spacing w:after="0" w:line="240" w:lineRule="auto"/>
            </w:pPr>
            <w:r>
              <w:rPr>
                <w:b w:val="0"/>
                <w:sz w:val="17"/>
              </w:rPr>
              <w:t>IP</w:t>
            </w:r>
          </w:p>
        </w:tc>
        <w:tc>
          <w:tcPr>
            <w:tcW w:w="4464" w:type="dxa"/>
            <w:vAlign w:val="center"/>
          </w:tcPr>
          <w:p w14:paraId="47144DFB">
            <w:pPr>
              <w:spacing w:after="0" w:line="240" w:lineRule="auto"/>
            </w:pPr>
            <w:r>
              <w:rPr>
                <w:b w:val="0"/>
                <w:sz w:val="17"/>
              </w:rPr>
              <w:t>&lt;external-ip&gt;</w:t>
            </w:r>
          </w:p>
        </w:tc>
        <w:tc>
          <w:tcPr>
            <w:tcW w:w="3888" w:type="dxa"/>
            <w:vAlign w:val="center"/>
          </w:tcPr>
          <w:p w14:paraId="6EC9161C">
            <w:pPr>
              <w:spacing w:after="0" w:line="240" w:lineRule="auto"/>
            </w:pPr>
            <w:r>
              <w:rPr>
                <w:b w:val="0"/>
                <w:sz w:val="17"/>
              </w:rPr>
              <w:t>Correlate firewall and network logs.</w:t>
            </w:r>
          </w:p>
        </w:tc>
      </w:tr>
      <w:tr w14:paraId="6C8E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B9FD8E7">
            <w:pPr>
              <w:spacing w:after="0" w:line="240" w:lineRule="auto"/>
            </w:pPr>
            <w:r>
              <w:rPr>
                <w:b w:val="0"/>
                <w:sz w:val="17"/>
              </w:rPr>
              <w:t>Hash</w:t>
            </w:r>
          </w:p>
        </w:tc>
        <w:tc>
          <w:tcPr>
            <w:tcW w:w="4464" w:type="dxa"/>
            <w:vAlign w:val="center"/>
          </w:tcPr>
          <w:p w14:paraId="48265073">
            <w:pPr>
              <w:spacing w:after="0" w:line="240" w:lineRule="auto"/>
            </w:pPr>
            <w:r>
              <w:rPr>
                <w:b w:val="0"/>
                <w:sz w:val="17"/>
              </w:rPr>
              <w:t>&lt;sha256&gt;</w:t>
            </w:r>
          </w:p>
        </w:tc>
        <w:tc>
          <w:tcPr>
            <w:tcW w:w="3888" w:type="dxa"/>
            <w:vAlign w:val="center"/>
          </w:tcPr>
          <w:p w14:paraId="1954735C">
            <w:pPr>
              <w:spacing w:after="0" w:line="240" w:lineRule="auto"/>
            </w:pPr>
            <w:r>
              <w:rPr>
                <w:b w:val="0"/>
                <w:sz w:val="17"/>
              </w:rPr>
              <w:t>Identify the same artifact elsewhere.</w:t>
            </w:r>
          </w:p>
        </w:tc>
      </w:tr>
    </w:tbl>
    <w:p w14:paraId="6F6CC127">
      <w:pPr>
        <w:spacing w:after="40"/>
      </w:pPr>
    </w:p>
    <w:p w14:paraId="7C4CC96F">
      <w:pPr>
        <w:pStyle w:val="3"/>
        <w:spacing w:before="140" w:after="80"/>
      </w:pPr>
      <w:r>
        <w:t>6. Evidence Handling and Reversion</w:t>
      </w:r>
    </w:p>
    <w:p w14:paraId="4A3F3A3E">
      <w:pPr>
        <w:spacing w:after="100" w:line="259" w:lineRule="auto"/>
      </w:pPr>
      <w:r>
        <w:t>After observation, the analyst should preserve relevant logs, screenshots, hashes, packet captures, and notes. The VM can then be reverted to its clean snapshot. This reduces the risk of carrying malware modifications into later investigations.</w:t>
      </w:r>
    </w:p>
    <w:p w14:paraId="6E455FB2">
      <w:pPr>
        <w:pStyle w:val="3"/>
        <w:spacing w:before="140" w:after="80"/>
      </w:pPr>
      <w:r>
        <w:t>7. Advantages and Limitations</w:t>
      </w:r>
    </w:p>
    <w:p w14:paraId="69276D5F">
      <w:pPr>
        <w:pStyle w:val="8"/>
        <w:spacing w:after="50" w:line="252" w:lineRule="auto"/>
      </w:pPr>
      <w:r>
        <w:t>Advantages: reveals actual behavior; exposes runtime-generated indicators; helps validate static-analysis hypotheses.</w:t>
      </w:r>
    </w:p>
    <w:p w14:paraId="160D6444">
      <w:pPr>
        <w:pStyle w:val="8"/>
        <w:spacing w:after="50" w:line="252" w:lineRule="auto"/>
      </w:pPr>
      <w:r>
        <w:t>Limitations: malware may detect virtualization, remain dormant, require a specific trigger, or communicate only under certain conditions.</w:t>
      </w:r>
    </w:p>
    <w:p w14:paraId="7203C844">
      <w:pPr>
        <w:pStyle w:val="8"/>
        <w:spacing w:after="50" w:line="252" w:lineRule="auto"/>
      </w:pPr>
      <w:r>
        <w:t>Dynamic analysis can also be time-consuming and may generate large volumes of telemetry.</w:t>
      </w:r>
    </w:p>
    <w:p w14:paraId="64D86469">
      <w:pPr>
        <w:pStyle w:val="8"/>
        <w:spacing w:after="50" w:line="252" w:lineRule="auto"/>
      </w:pPr>
      <w:r>
        <w:t>Therefore, dynamic evidence should be combined with static analysis and threat intelligence.</w:t>
      </w:r>
    </w:p>
    <w:p w14:paraId="0329CAE7">
      <w:pPr>
        <w:spacing w:after="20"/>
      </w:pPr>
    </w:p>
    <w:p w14:paraId="3B8154D0">
      <w:r>
        <w:br w:type="page"/>
      </w:r>
    </w:p>
    <w:p w14:paraId="2D755F17">
      <w:pPr>
        <w:pStyle w:val="2"/>
        <w:spacing w:before="200" w:after="80"/>
      </w:pPr>
      <w:r>
        <w:t>Q3. THREAT INTELLIGENCE PLATFORM INVESTIGATION</w:t>
      </w:r>
    </w:p>
    <w:p w14:paraId="42A8C34F">
      <w:pPr>
        <w:spacing w:after="100" w:line="259" w:lineRule="auto"/>
      </w:pPr>
      <w:r>
        <w:t>Question focus: Explain how a Threat Intelligence Platform (TIP) can be used to investigate a malware hash, identify a possible family, evaluate reliability, and support containment.</w:t>
      </w:r>
    </w:p>
    <w:p w14:paraId="7D41F927">
      <w:pPr>
        <w:pStyle w:val="3"/>
        <w:spacing w:before="140" w:after="80"/>
      </w:pPr>
      <w:r>
        <w:t>1. Role of a TIP</w:t>
      </w:r>
    </w:p>
    <w:p w14:paraId="76AACCC6">
      <w:pPr>
        <w:spacing w:after="100" w:line="259" w:lineRule="auto"/>
      </w:pPr>
      <w:r>
        <w:t>A Threat Intelligence Platform aggregates and organizes information from multiple intelligence sources so that analysts can enrich observables such as hashes, domains, URLs, IP addresses, email indicators, and malware names. A TIP is valuable because an isolated hash or domain has limited meaning until it is connected to context such as sightings, malware families, confidence scores, timestamps, campaigns, or relationships to other indicators.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3761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2982DD0F">
            <w:pPr>
              <w:spacing w:after="0" w:line="240" w:lineRule="auto"/>
              <w:jc w:val="center"/>
            </w:pPr>
            <w:r>
              <w:rPr>
                <w:b/>
                <w:sz w:val="18"/>
              </w:rPr>
              <w:t>Observable  →  Enrichment  →  Source Evaluation  →  Context &amp; Relationships  →  Confidence  →  Containment Decision  →  Documentation</w:t>
            </w:r>
          </w:p>
        </w:tc>
      </w:tr>
    </w:tbl>
    <w:p w14:paraId="5EB80E62">
      <w:pPr>
        <w:spacing w:after="20"/>
      </w:pPr>
    </w:p>
    <w:p w14:paraId="0F345E28">
      <w:pPr>
        <w:pStyle w:val="3"/>
        <w:spacing w:before="140" w:after="80"/>
      </w:pPr>
      <w:r>
        <w:t>2. Hash Investigation</w:t>
      </w:r>
    </w:p>
    <w:p w14:paraId="283D7D7D">
      <w:pPr>
        <w:pStyle w:val="9"/>
        <w:spacing w:after="50" w:line="252" w:lineRule="auto"/>
      </w:pPr>
      <w:r>
        <w:t>Search the SHA-256 hash in the organization's approved intelligence platform or intelligence sources.</w:t>
      </w:r>
    </w:p>
    <w:p w14:paraId="6CB1D0F2">
      <w:pPr>
        <w:pStyle w:val="9"/>
        <w:spacing w:after="50" w:line="252" w:lineRule="auto"/>
      </w:pPr>
      <w:r>
        <w:t>Review whether the hash is associated with a known malware family, campaign, actor, or previous incident.</w:t>
      </w:r>
    </w:p>
    <w:p w14:paraId="73A756B6">
      <w:pPr>
        <w:pStyle w:val="9"/>
        <w:spacing w:after="50" w:line="252" w:lineRule="auto"/>
      </w:pPr>
      <w:r>
        <w:t>Check first-seen and last-seen information when available.</w:t>
      </w:r>
    </w:p>
    <w:p w14:paraId="3DFDA468">
      <w:pPr>
        <w:pStyle w:val="9"/>
        <w:spacing w:after="50" w:line="252" w:lineRule="auto"/>
      </w:pPr>
      <w:r>
        <w:t>Inspect related indicators such as domains, URLs, IP addresses, filenames, mutexes, or additional hashes.</w:t>
      </w:r>
    </w:p>
    <w:p w14:paraId="033195B4">
      <w:pPr>
        <w:pStyle w:val="9"/>
        <w:spacing w:after="50" w:line="252" w:lineRule="auto"/>
      </w:pPr>
      <w:r>
        <w:t>Compare the intelligence with internal evidence from the affected endpoint before making a containment decision.</w:t>
      </w:r>
    </w:p>
    <w:p w14:paraId="5EE380DE">
      <w:pPr>
        <w:pStyle w:val="3"/>
        <w:spacing w:before="140" w:after="80"/>
      </w:pPr>
      <w:r>
        <w:t>3. Evaluating Reliability</w:t>
      </w:r>
    </w:p>
    <w:p w14:paraId="3868342D">
      <w:pPr>
        <w:spacing w:after="100" w:line="259" w:lineRule="auto"/>
      </w:pPr>
      <w:r>
        <w:t>Threat intelligence is not equally reliable. A high-quality investigation considers source reputation, confidence, recency, corroboration, and contextual fit. A single unverified community report should not automatically be treated as conclusive evidence.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4003"/>
        <w:gridCol w:w="3356"/>
      </w:tblGrid>
      <w:tr w14:paraId="1AE2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vAlign w:val="center"/>
          </w:tcPr>
          <w:p w14:paraId="40C337D9">
            <w:pPr>
              <w:spacing w:after="0" w:line="240" w:lineRule="auto"/>
            </w:pPr>
            <w:r>
              <w:rPr>
                <w:b/>
                <w:sz w:val="18"/>
              </w:rPr>
              <w:t>Reliability Factor</w:t>
            </w:r>
          </w:p>
        </w:tc>
        <w:tc>
          <w:tcPr>
            <w:tcW w:w="4320" w:type="dxa"/>
            <w:shd w:val="clear" w:color="auto" w:fill="B4C7E7"/>
            <w:vAlign w:val="center"/>
          </w:tcPr>
          <w:p w14:paraId="3A16DE04">
            <w:pPr>
              <w:spacing w:after="0" w:line="240" w:lineRule="auto"/>
            </w:pPr>
            <w:r>
              <w:rPr>
                <w:b/>
                <w:sz w:val="18"/>
              </w:rPr>
              <w:t>Question to Ask</w:t>
            </w:r>
          </w:p>
        </w:tc>
        <w:tc>
          <w:tcPr>
            <w:tcW w:w="3600" w:type="dxa"/>
            <w:shd w:val="clear" w:color="auto" w:fill="B4C7E7"/>
            <w:vAlign w:val="center"/>
          </w:tcPr>
          <w:p w14:paraId="1883400D">
            <w:pPr>
              <w:spacing w:after="0" w:line="240" w:lineRule="auto"/>
            </w:pPr>
            <w:r>
              <w:rPr>
                <w:b/>
                <w:sz w:val="18"/>
              </w:rPr>
              <w:t>Effect on Confidence</w:t>
            </w:r>
          </w:p>
        </w:tc>
      </w:tr>
      <w:tr w14:paraId="2C64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EC87D4E">
            <w:pPr>
              <w:spacing w:after="0" w:line="240" w:lineRule="auto"/>
            </w:pPr>
            <w:r>
              <w:rPr>
                <w:b w:val="0"/>
                <w:sz w:val="17"/>
              </w:rPr>
              <w:t>Source quality</w:t>
            </w:r>
          </w:p>
        </w:tc>
        <w:tc>
          <w:tcPr>
            <w:tcW w:w="4320" w:type="dxa"/>
            <w:vAlign w:val="center"/>
          </w:tcPr>
          <w:p w14:paraId="5D50B898">
            <w:pPr>
              <w:spacing w:after="0" w:line="240" w:lineRule="auto"/>
            </w:pPr>
            <w:r>
              <w:rPr>
                <w:b w:val="0"/>
                <w:sz w:val="17"/>
              </w:rPr>
              <w:t>Is the source reputable and transparent?</w:t>
            </w:r>
          </w:p>
        </w:tc>
        <w:tc>
          <w:tcPr>
            <w:tcW w:w="3600" w:type="dxa"/>
            <w:vAlign w:val="center"/>
          </w:tcPr>
          <w:p w14:paraId="54434AF7">
            <w:pPr>
              <w:spacing w:after="0" w:line="240" w:lineRule="auto"/>
            </w:pPr>
            <w:r>
              <w:rPr>
                <w:b w:val="0"/>
                <w:sz w:val="17"/>
              </w:rPr>
              <w:t>Higher quality increases confidence.</w:t>
            </w:r>
          </w:p>
        </w:tc>
      </w:tr>
      <w:tr w14:paraId="6FB0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2FE447A">
            <w:pPr>
              <w:spacing w:after="0" w:line="240" w:lineRule="auto"/>
            </w:pPr>
            <w:r>
              <w:rPr>
                <w:b w:val="0"/>
                <w:sz w:val="17"/>
              </w:rPr>
              <w:t>Corroboration</w:t>
            </w:r>
          </w:p>
        </w:tc>
        <w:tc>
          <w:tcPr>
            <w:tcW w:w="4320" w:type="dxa"/>
            <w:vAlign w:val="center"/>
          </w:tcPr>
          <w:p w14:paraId="638BE815">
            <w:pPr>
              <w:spacing w:after="0" w:line="240" w:lineRule="auto"/>
            </w:pPr>
            <w:r>
              <w:rPr>
                <w:b w:val="0"/>
                <w:sz w:val="17"/>
              </w:rPr>
              <w:t>Do multiple independent sources agree?</w:t>
            </w:r>
          </w:p>
        </w:tc>
        <w:tc>
          <w:tcPr>
            <w:tcW w:w="3600" w:type="dxa"/>
            <w:vAlign w:val="center"/>
          </w:tcPr>
          <w:p w14:paraId="1A61F77D">
            <w:pPr>
              <w:spacing w:after="0" w:line="240" w:lineRule="auto"/>
            </w:pPr>
            <w:r>
              <w:rPr>
                <w:b w:val="0"/>
                <w:sz w:val="17"/>
              </w:rPr>
              <w:t>Agreement strengthens the assessment.</w:t>
            </w:r>
          </w:p>
        </w:tc>
      </w:tr>
      <w:tr w14:paraId="48B5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85F5102">
            <w:pPr>
              <w:spacing w:after="0" w:line="240" w:lineRule="auto"/>
            </w:pPr>
            <w:r>
              <w:rPr>
                <w:b w:val="0"/>
                <w:sz w:val="17"/>
              </w:rPr>
              <w:t>Recency</w:t>
            </w:r>
          </w:p>
        </w:tc>
        <w:tc>
          <w:tcPr>
            <w:tcW w:w="4320" w:type="dxa"/>
            <w:vAlign w:val="center"/>
          </w:tcPr>
          <w:p w14:paraId="44ABFFF4">
            <w:pPr>
              <w:spacing w:after="0" w:line="240" w:lineRule="auto"/>
            </w:pPr>
            <w:r>
              <w:rPr>
                <w:b w:val="0"/>
                <w:sz w:val="17"/>
              </w:rPr>
              <w:t>Is the information current?</w:t>
            </w:r>
          </w:p>
        </w:tc>
        <w:tc>
          <w:tcPr>
            <w:tcW w:w="3600" w:type="dxa"/>
            <w:vAlign w:val="center"/>
          </w:tcPr>
          <w:p w14:paraId="54C20FAC">
            <w:pPr>
              <w:spacing w:after="0" w:line="240" w:lineRule="auto"/>
            </w:pPr>
            <w:r>
              <w:rPr>
                <w:b w:val="0"/>
                <w:sz w:val="17"/>
              </w:rPr>
              <w:t>Recent sightings may be more relevant.</w:t>
            </w:r>
          </w:p>
        </w:tc>
      </w:tr>
      <w:tr w14:paraId="0200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2E9FA17">
            <w:pPr>
              <w:spacing w:after="0" w:line="240" w:lineRule="auto"/>
            </w:pPr>
            <w:r>
              <w:rPr>
                <w:b w:val="0"/>
                <w:sz w:val="17"/>
              </w:rPr>
              <w:t>Context</w:t>
            </w:r>
          </w:p>
        </w:tc>
        <w:tc>
          <w:tcPr>
            <w:tcW w:w="4320" w:type="dxa"/>
            <w:vAlign w:val="center"/>
          </w:tcPr>
          <w:p w14:paraId="2DF1021C">
            <w:pPr>
              <w:spacing w:after="0" w:line="240" w:lineRule="auto"/>
            </w:pPr>
            <w:r>
              <w:rPr>
                <w:b w:val="0"/>
                <w:sz w:val="17"/>
              </w:rPr>
              <w:t>Does the indicator match the observed behavior?</w:t>
            </w:r>
          </w:p>
        </w:tc>
        <w:tc>
          <w:tcPr>
            <w:tcW w:w="3600" w:type="dxa"/>
            <w:vAlign w:val="center"/>
          </w:tcPr>
          <w:p w14:paraId="3D723EEA">
            <w:pPr>
              <w:spacing w:after="0" w:line="240" w:lineRule="auto"/>
            </w:pPr>
            <w:r>
              <w:rPr>
                <w:b w:val="0"/>
                <w:sz w:val="17"/>
              </w:rPr>
              <w:t>Strong context increases relevance.</w:t>
            </w:r>
          </w:p>
        </w:tc>
      </w:tr>
      <w:tr w14:paraId="4CFB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FA0B5FE">
            <w:pPr>
              <w:spacing w:after="0" w:line="240" w:lineRule="auto"/>
            </w:pPr>
            <w:r>
              <w:rPr>
                <w:b w:val="0"/>
                <w:sz w:val="17"/>
              </w:rPr>
              <w:t>False-positive history</w:t>
            </w:r>
          </w:p>
        </w:tc>
        <w:tc>
          <w:tcPr>
            <w:tcW w:w="4320" w:type="dxa"/>
            <w:vAlign w:val="center"/>
          </w:tcPr>
          <w:p w14:paraId="2F25121E">
            <w:pPr>
              <w:spacing w:after="0" w:line="240" w:lineRule="auto"/>
            </w:pPr>
            <w:r>
              <w:rPr>
                <w:b w:val="0"/>
                <w:sz w:val="17"/>
              </w:rPr>
              <w:t>Is the indicator known to be noisy or shared?</w:t>
            </w:r>
          </w:p>
        </w:tc>
        <w:tc>
          <w:tcPr>
            <w:tcW w:w="3600" w:type="dxa"/>
            <w:vAlign w:val="center"/>
          </w:tcPr>
          <w:p w14:paraId="17EB71AA">
            <w:pPr>
              <w:spacing w:after="0" w:line="240" w:lineRule="auto"/>
            </w:pPr>
            <w:r>
              <w:rPr>
                <w:b w:val="0"/>
                <w:sz w:val="17"/>
              </w:rPr>
              <w:t>Known noise reduces confidence.</w:t>
            </w:r>
          </w:p>
        </w:tc>
      </w:tr>
    </w:tbl>
    <w:p w14:paraId="123E3AE5">
      <w:pPr>
        <w:spacing w:after="40"/>
      </w:pPr>
    </w:p>
    <w:p w14:paraId="003212AF">
      <w:pPr>
        <w:pStyle w:val="3"/>
        <w:spacing w:before="140" w:after="80"/>
      </w:pPr>
      <w:r>
        <w:t>4. Malware Family Identification</w:t>
      </w:r>
    </w:p>
    <w:p w14:paraId="3399FD6A">
      <w:pPr>
        <w:spacing w:after="100" w:line="259" w:lineRule="auto"/>
      </w:pPr>
      <w:r>
        <w:t>A platform may map a hash to a malware family or cluster. The analyst should avoid relying only on a family label because different variants can share infrastructure or naming conventions. Family attribution should be supported by multiple observations such as file characteristics, behavior, network indicators, and intelligence relationships.</w:t>
      </w:r>
    </w:p>
    <w:p w14:paraId="5554F738">
      <w:pPr>
        <w:pStyle w:val="3"/>
        <w:spacing w:before="140" w:after="80"/>
      </w:pPr>
      <w:r>
        <w:t>5. Containment Decision</w:t>
      </w:r>
    </w:p>
    <w:p w14:paraId="539204B9">
      <w:pPr>
        <w:spacing w:after="100" w:line="259" w:lineRule="auto"/>
      </w:pPr>
      <w:r>
        <w:t>If the hash is strongly associated with malicious activity and is present on an organizational endpoint, containment may include isolating the host, blocking the relevant hash or indicators where technically appropriate, disabling known malicious persistence, and beginning a broader scope assessment. The response should be proportionate to confidence and business impact.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29F1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CE4D6"/>
          </w:tcPr>
          <w:p w14:paraId="48F58255">
            <w:pPr>
              <w:spacing w:after="40" w:line="240" w:lineRule="auto"/>
            </w:pPr>
            <w:r>
              <w:rPr>
                <w:b/>
                <w:sz w:val="19"/>
              </w:rPr>
              <w:t xml:space="preserve">Example decision:  </w:t>
            </w:r>
            <w:r>
              <w:rPr>
                <w:sz w:val="19"/>
              </w:rPr>
              <w:t>A high-confidence malicious hash observed on one endpoint, combined with suspicious outbound connections and persistence, should be treated as a significant incident requiring host isolation and environment-wide hunting for related indicators.</w:t>
            </w:r>
          </w:p>
        </w:tc>
      </w:tr>
    </w:tbl>
    <w:p w14:paraId="0AD1B8D1">
      <w:pPr>
        <w:spacing w:after="20"/>
      </w:pPr>
    </w:p>
    <w:p w14:paraId="62E76C9A">
      <w:pPr>
        <w:pStyle w:val="3"/>
        <w:spacing w:before="140" w:after="80"/>
      </w:pPr>
      <w:r>
        <w:t>6. Documentation</w:t>
      </w:r>
    </w:p>
    <w:p w14:paraId="45F403A2">
      <w:pPr>
        <w:pStyle w:val="8"/>
        <w:spacing w:after="50" w:line="252" w:lineRule="auto"/>
      </w:pPr>
      <w:r>
        <w:t>Record the searched observable and search time.</w:t>
      </w:r>
    </w:p>
    <w:p w14:paraId="1E039030">
      <w:pPr>
        <w:pStyle w:val="8"/>
        <w:spacing w:after="50" w:line="252" w:lineRule="auto"/>
      </w:pPr>
      <w:r>
        <w:t>Record relevant intelligence sources and confidence levels.</w:t>
      </w:r>
    </w:p>
    <w:p w14:paraId="33965F6D">
      <w:pPr>
        <w:pStyle w:val="8"/>
        <w:spacing w:after="50" w:line="252" w:lineRule="auto"/>
      </w:pPr>
      <w:r>
        <w:t>Record related indicators and their relationships.</w:t>
      </w:r>
    </w:p>
    <w:p w14:paraId="0C3C94E8">
      <w:pPr>
        <w:pStyle w:val="8"/>
        <w:spacing w:after="50" w:line="252" w:lineRule="auto"/>
      </w:pPr>
      <w:r>
        <w:t>Record the containment decision and the evidence supporting it.</w:t>
      </w:r>
    </w:p>
    <w:p w14:paraId="47F181CB">
      <w:pPr>
        <w:pStyle w:val="8"/>
        <w:spacing w:after="50" w:line="252" w:lineRule="auto"/>
      </w:pPr>
      <w:r>
        <w:t>Clearly distinguish intelligence facts from analyst interpretation.</w:t>
      </w:r>
      <w:r>
        <w:br w:type="page"/>
      </w:r>
    </w:p>
    <w:p w14:paraId="1965C4E7">
      <w:pPr>
        <w:pStyle w:val="2"/>
        <w:spacing w:before="200" w:after="80"/>
      </w:pPr>
      <w:r>
        <w:t>Q4. MALWARE DETECTION THROUGH DATA COLLECTION AND CORRELATION</w:t>
      </w:r>
    </w:p>
    <w:p w14:paraId="4F9AD62D">
      <w:pPr>
        <w:spacing w:after="100" w:line="259" w:lineRule="auto"/>
      </w:pPr>
      <w:r>
        <w:t>Question focus: Explain how endpoint, DNS, firewall, and hash data can be collected and correlated to identify malware activity.</w:t>
      </w:r>
    </w:p>
    <w:p w14:paraId="4631A023">
      <w:pPr>
        <w:pStyle w:val="3"/>
        <w:spacing w:before="140" w:after="80"/>
      </w:pPr>
      <w:r>
        <w:t>1. Why Correlation Matters</w:t>
      </w:r>
    </w:p>
    <w:p w14:paraId="57A36907">
      <w:pPr>
        <w:spacing w:after="100" w:line="259" w:lineRule="auto"/>
      </w:pPr>
      <w:r>
        <w:t>Modern malware detection rarely depends on a single log source. Endpoint telemetry may show a suspicious process, DNS logs may show an unusual domain lookup, and firewall logs may show the resulting connection. Hash intelligence can then establish whether the executable has previously been identified as malicious. Correlation combines these separate observations into a coherent incident timeline.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324E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7AF286F6">
            <w:pPr>
              <w:spacing w:after="0" w:line="240" w:lineRule="auto"/>
              <w:jc w:val="center"/>
            </w:pPr>
            <w:r>
              <w:rPr>
                <w:b/>
                <w:sz w:val="18"/>
              </w:rPr>
              <w:t>Endpoint Event  →  DNS Query  →  Firewall Connection  →  Hash/TI Enrichment  →  Timeline Correlation  →  Scope Assessment  →  Response</w:t>
            </w:r>
          </w:p>
        </w:tc>
      </w:tr>
    </w:tbl>
    <w:p w14:paraId="3C0ACCD3">
      <w:pPr>
        <w:spacing w:after="20"/>
      </w:pPr>
    </w:p>
    <w:p w14:paraId="197450B8">
      <w:pPr>
        <w:pStyle w:val="3"/>
        <w:spacing w:before="140" w:after="80"/>
      </w:pPr>
      <w:r>
        <w:t>2. Data Sources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3987"/>
        <w:gridCol w:w="3500"/>
      </w:tblGrid>
      <w:tr w14:paraId="38D0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B4C7E7"/>
            <w:vAlign w:val="center"/>
          </w:tcPr>
          <w:p w14:paraId="73F53171">
            <w:pPr>
              <w:spacing w:after="0" w:line="240" w:lineRule="auto"/>
            </w:pPr>
            <w:r>
              <w:rPr>
                <w:b/>
                <w:sz w:val="18"/>
              </w:rPr>
              <w:t>Data Source</w:t>
            </w:r>
          </w:p>
        </w:tc>
        <w:tc>
          <w:tcPr>
            <w:tcW w:w="4320" w:type="dxa"/>
            <w:shd w:val="clear" w:color="auto" w:fill="B4C7E7"/>
            <w:vAlign w:val="center"/>
          </w:tcPr>
          <w:p w14:paraId="6918FA9B">
            <w:pPr>
              <w:spacing w:after="0" w:line="240" w:lineRule="auto"/>
            </w:pPr>
            <w:r>
              <w:rPr>
                <w:b/>
                <w:sz w:val="18"/>
              </w:rPr>
              <w:t>Typical Evidence</w:t>
            </w:r>
          </w:p>
        </w:tc>
        <w:tc>
          <w:tcPr>
            <w:tcW w:w="3744" w:type="dxa"/>
            <w:shd w:val="clear" w:color="auto" w:fill="B4C7E7"/>
            <w:vAlign w:val="center"/>
          </w:tcPr>
          <w:p w14:paraId="4421D70C">
            <w:pPr>
              <w:spacing w:after="0" w:line="240" w:lineRule="auto"/>
            </w:pPr>
            <w:r>
              <w:rPr>
                <w:b/>
                <w:sz w:val="18"/>
              </w:rPr>
              <w:t>Detection Value</w:t>
            </w:r>
          </w:p>
        </w:tc>
      </w:tr>
      <w:tr w14:paraId="1351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B462F6">
            <w:pPr>
              <w:spacing w:after="0" w:line="240" w:lineRule="auto"/>
            </w:pPr>
            <w:r>
              <w:rPr>
                <w:b w:val="0"/>
                <w:sz w:val="17"/>
              </w:rPr>
              <w:t>Endpoint</w:t>
            </w:r>
          </w:p>
        </w:tc>
        <w:tc>
          <w:tcPr>
            <w:tcW w:w="4320" w:type="dxa"/>
            <w:vAlign w:val="center"/>
          </w:tcPr>
          <w:p w14:paraId="514E61BD">
            <w:pPr>
              <w:spacing w:after="0" w:line="240" w:lineRule="auto"/>
            </w:pPr>
            <w:r>
              <w:rPr>
                <w:b w:val="0"/>
                <w:sz w:val="17"/>
              </w:rPr>
              <w:t>Process creation, command line, file activity, registry, user</w:t>
            </w:r>
          </w:p>
        </w:tc>
        <w:tc>
          <w:tcPr>
            <w:tcW w:w="3744" w:type="dxa"/>
            <w:vAlign w:val="center"/>
          </w:tcPr>
          <w:p w14:paraId="7F206275">
            <w:pPr>
              <w:spacing w:after="0" w:line="240" w:lineRule="auto"/>
            </w:pPr>
            <w:r>
              <w:rPr>
                <w:b w:val="0"/>
                <w:sz w:val="17"/>
              </w:rPr>
              <w:t>Explains what happened on the host.</w:t>
            </w:r>
          </w:p>
        </w:tc>
      </w:tr>
      <w:tr w14:paraId="3CE1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DB4F721">
            <w:pPr>
              <w:spacing w:after="0" w:line="240" w:lineRule="auto"/>
            </w:pPr>
            <w:r>
              <w:rPr>
                <w:b w:val="0"/>
                <w:sz w:val="17"/>
              </w:rPr>
              <w:t>DNS</w:t>
            </w:r>
          </w:p>
        </w:tc>
        <w:tc>
          <w:tcPr>
            <w:tcW w:w="4320" w:type="dxa"/>
            <w:vAlign w:val="center"/>
          </w:tcPr>
          <w:p w14:paraId="4BE93057">
            <w:pPr>
              <w:spacing w:after="0" w:line="240" w:lineRule="auto"/>
            </w:pPr>
            <w:r>
              <w:rPr>
                <w:b w:val="0"/>
                <w:sz w:val="17"/>
              </w:rPr>
              <w:t>Query, response, resolver, timestamp, client</w:t>
            </w:r>
          </w:p>
        </w:tc>
        <w:tc>
          <w:tcPr>
            <w:tcW w:w="3744" w:type="dxa"/>
            <w:vAlign w:val="center"/>
          </w:tcPr>
          <w:p w14:paraId="53160833">
            <w:pPr>
              <w:spacing w:after="0" w:line="240" w:lineRule="auto"/>
            </w:pPr>
            <w:r>
              <w:rPr>
                <w:b w:val="0"/>
                <w:sz w:val="17"/>
              </w:rPr>
              <w:t>Shows attempted domain resolution.</w:t>
            </w:r>
          </w:p>
        </w:tc>
      </w:tr>
      <w:tr w14:paraId="047E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D194463">
            <w:pPr>
              <w:spacing w:after="0" w:line="240" w:lineRule="auto"/>
            </w:pPr>
            <w:r>
              <w:rPr>
                <w:b w:val="0"/>
                <w:sz w:val="17"/>
              </w:rPr>
              <w:t>Firewall/Proxy</w:t>
            </w:r>
          </w:p>
        </w:tc>
        <w:tc>
          <w:tcPr>
            <w:tcW w:w="4320" w:type="dxa"/>
            <w:vAlign w:val="center"/>
          </w:tcPr>
          <w:p w14:paraId="58F41124">
            <w:pPr>
              <w:spacing w:after="0" w:line="240" w:lineRule="auto"/>
            </w:pPr>
            <w:r>
              <w:rPr>
                <w:b w:val="0"/>
                <w:sz w:val="17"/>
              </w:rPr>
              <w:t>Source, destination, port, action, bytes</w:t>
            </w:r>
          </w:p>
        </w:tc>
        <w:tc>
          <w:tcPr>
            <w:tcW w:w="3744" w:type="dxa"/>
            <w:vAlign w:val="center"/>
          </w:tcPr>
          <w:p w14:paraId="3BE3E84B">
            <w:pPr>
              <w:spacing w:after="0" w:line="240" w:lineRule="auto"/>
            </w:pPr>
            <w:r>
              <w:rPr>
                <w:b w:val="0"/>
                <w:sz w:val="17"/>
              </w:rPr>
              <w:t>Shows allowed or blocked network communication.</w:t>
            </w:r>
          </w:p>
        </w:tc>
      </w:tr>
      <w:tr w14:paraId="01E3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78301FB">
            <w:pPr>
              <w:spacing w:after="0" w:line="240" w:lineRule="auto"/>
            </w:pPr>
            <w:r>
              <w:rPr>
                <w:b w:val="0"/>
                <w:sz w:val="17"/>
              </w:rPr>
              <w:t>File/hash intelligence</w:t>
            </w:r>
          </w:p>
        </w:tc>
        <w:tc>
          <w:tcPr>
            <w:tcW w:w="4320" w:type="dxa"/>
            <w:vAlign w:val="center"/>
          </w:tcPr>
          <w:p w14:paraId="53493ACA">
            <w:pPr>
              <w:spacing w:after="0" w:line="240" w:lineRule="auto"/>
            </w:pPr>
            <w:r>
              <w:rPr>
                <w:b w:val="0"/>
                <w:sz w:val="17"/>
              </w:rPr>
              <w:t>SHA-256, reputation, family, confidence</w:t>
            </w:r>
          </w:p>
        </w:tc>
        <w:tc>
          <w:tcPr>
            <w:tcW w:w="3744" w:type="dxa"/>
            <w:vAlign w:val="center"/>
          </w:tcPr>
          <w:p w14:paraId="42AD6417">
            <w:pPr>
              <w:spacing w:after="0" w:line="240" w:lineRule="auto"/>
            </w:pPr>
            <w:r>
              <w:rPr>
                <w:b w:val="0"/>
                <w:sz w:val="17"/>
              </w:rPr>
              <w:t>Adds context to artifacts.</w:t>
            </w:r>
          </w:p>
        </w:tc>
      </w:tr>
      <w:tr w14:paraId="06A7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8F34F41">
            <w:pPr>
              <w:spacing w:after="0" w:line="240" w:lineRule="auto"/>
            </w:pPr>
            <w:r>
              <w:rPr>
                <w:b w:val="0"/>
                <w:sz w:val="17"/>
              </w:rPr>
              <w:t>Authentication</w:t>
            </w:r>
          </w:p>
        </w:tc>
        <w:tc>
          <w:tcPr>
            <w:tcW w:w="4320" w:type="dxa"/>
            <w:vAlign w:val="center"/>
          </w:tcPr>
          <w:p w14:paraId="18CD3D40">
            <w:pPr>
              <w:spacing w:after="0" w:line="240" w:lineRule="auto"/>
            </w:pPr>
            <w:r>
              <w:rPr>
                <w:b w:val="0"/>
                <w:sz w:val="17"/>
              </w:rPr>
              <w:t>Logons, failures, source IP, account</w:t>
            </w:r>
          </w:p>
        </w:tc>
        <w:tc>
          <w:tcPr>
            <w:tcW w:w="3744" w:type="dxa"/>
            <w:vAlign w:val="center"/>
          </w:tcPr>
          <w:p w14:paraId="7BE5582D">
            <w:pPr>
              <w:spacing w:after="0" w:line="240" w:lineRule="auto"/>
            </w:pPr>
            <w:r>
              <w:rPr>
                <w:b w:val="0"/>
                <w:sz w:val="17"/>
              </w:rPr>
              <w:t>Helps identify account compromise or lateral activity.</w:t>
            </w:r>
          </w:p>
        </w:tc>
      </w:tr>
    </w:tbl>
    <w:p w14:paraId="3E4B8E81">
      <w:pPr>
        <w:spacing w:after="40"/>
      </w:pPr>
    </w:p>
    <w:p w14:paraId="1EFD539A">
      <w:pPr>
        <w:pStyle w:val="3"/>
        <w:spacing w:before="140" w:after="80"/>
      </w:pPr>
      <w:r>
        <w:t>3. Correlation Example</w:t>
      </w:r>
    </w:p>
    <w:p w14:paraId="2B9DBF64">
      <w:pPr>
        <w:spacing w:after="100" w:line="259" w:lineRule="auto"/>
      </w:pPr>
      <w:r>
        <w:t>Consider a hypothetical workstation that launches an unfamiliar executable at 10:02. At 10:03 the endpoint records a child process, at 10:04 DNS logs show a query to an unfamiliar domain, and at 10:04:10 the firewall records an outbound connection to the resolved address. A hash lookup then shows a high-confidence malicious reputation. Each event is individually useful, but together they form a much stronger detection story.</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489"/>
        <w:gridCol w:w="3893"/>
        <w:gridCol w:w="2681"/>
      </w:tblGrid>
      <w:tr w14:paraId="5D0F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B4C7E7"/>
            <w:vAlign w:val="center"/>
          </w:tcPr>
          <w:p w14:paraId="60D36916">
            <w:pPr>
              <w:spacing w:after="0" w:line="240" w:lineRule="auto"/>
            </w:pPr>
            <w:r>
              <w:rPr>
                <w:b/>
                <w:sz w:val="18"/>
              </w:rPr>
              <w:t>Time</w:t>
            </w:r>
          </w:p>
        </w:tc>
        <w:tc>
          <w:tcPr>
            <w:tcW w:w="1584" w:type="dxa"/>
            <w:shd w:val="clear" w:color="auto" w:fill="B4C7E7"/>
            <w:vAlign w:val="center"/>
          </w:tcPr>
          <w:p w14:paraId="1B2A4AB8">
            <w:pPr>
              <w:spacing w:after="0" w:line="240" w:lineRule="auto"/>
            </w:pPr>
            <w:r>
              <w:rPr>
                <w:b/>
                <w:sz w:val="18"/>
              </w:rPr>
              <w:t>Source</w:t>
            </w:r>
          </w:p>
        </w:tc>
        <w:tc>
          <w:tcPr>
            <w:tcW w:w="4320" w:type="dxa"/>
            <w:shd w:val="clear" w:color="auto" w:fill="B4C7E7"/>
            <w:vAlign w:val="center"/>
          </w:tcPr>
          <w:p w14:paraId="62EDE4B4">
            <w:pPr>
              <w:spacing w:after="0" w:line="240" w:lineRule="auto"/>
            </w:pPr>
            <w:r>
              <w:rPr>
                <w:b/>
                <w:sz w:val="18"/>
              </w:rPr>
              <w:t>Event</w:t>
            </w:r>
          </w:p>
        </w:tc>
        <w:tc>
          <w:tcPr>
            <w:tcW w:w="2880" w:type="dxa"/>
            <w:shd w:val="clear" w:color="auto" w:fill="B4C7E7"/>
            <w:vAlign w:val="center"/>
          </w:tcPr>
          <w:p w14:paraId="7F09FFCD">
            <w:pPr>
              <w:spacing w:after="0" w:line="240" w:lineRule="auto"/>
            </w:pPr>
            <w:r>
              <w:rPr>
                <w:b/>
                <w:sz w:val="18"/>
              </w:rPr>
              <w:t>Interpretation</w:t>
            </w:r>
          </w:p>
        </w:tc>
      </w:tr>
      <w:tr w14:paraId="65ED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8CD9900">
            <w:pPr>
              <w:spacing w:after="0" w:line="240" w:lineRule="auto"/>
            </w:pPr>
            <w:r>
              <w:rPr>
                <w:b w:val="0"/>
                <w:sz w:val="17"/>
              </w:rPr>
              <w:t>10:02:00</w:t>
            </w:r>
          </w:p>
        </w:tc>
        <w:tc>
          <w:tcPr>
            <w:tcW w:w="1584" w:type="dxa"/>
            <w:vAlign w:val="center"/>
          </w:tcPr>
          <w:p w14:paraId="6A51D756">
            <w:pPr>
              <w:spacing w:after="0" w:line="240" w:lineRule="auto"/>
            </w:pPr>
            <w:r>
              <w:rPr>
                <w:b w:val="0"/>
                <w:sz w:val="17"/>
              </w:rPr>
              <w:t>Endpoint</w:t>
            </w:r>
          </w:p>
        </w:tc>
        <w:tc>
          <w:tcPr>
            <w:tcW w:w="4320" w:type="dxa"/>
            <w:vAlign w:val="center"/>
          </w:tcPr>
          <w:p w14:paraId="3A8BB59D">
            <w:pPr>
              <w:spacing w:after="0" w:line="240" w:lineRule="auto"/>
            </w:pPr>
            <w:r>
              <w:rPr>
                <w:b w:val="0"/>
                <w:sz w:val="17"/>
              </w:rPr>
              <w:t>Unknown executable launched</w:t>
            </w:r>
          </w:p>
        </w:tc>
        <w:tc>
          <w:tcPr>
            <w:tcW w:w="2880" w:type="dxa"/>
            <w:vAlign w:val="center"/>
          </w:tcPr>
          <w:p w14:paraId="56AC8830">
            <w:pPr>
              <w:spacing w:after="0" w:line="240" w:lineRule="auto"/>
            </w:pPr>
            <w:r>
              <w:rPr>
                <w:b w:val="0"/>
                <w:sz w:val="17"/>
              </w:rPr>
              <w:t>Initial suspicious execution.</w:t>
            </w:r>
          </w:p>
        </w:tc>
      </w:tr>
      <w:tr w14:paraId="2C8D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BF6190C">
            <w:pPr>
              <w:spacing w:after="0" w:line="240" w:lineRule="auto"/>
            </w:pPr>
            <w:r>
              <w:rPr>
                <w:b w:val="0"/>
                <w:sz w:val="17"/>
              </w:rPr>
              <w:t>10:03:12</w:t>
            </w:r>
          </w:p>
        </w:tc>
        <w:tc>
          <w:tcPr>
            <w:tcW w:w="1584" w:type="dxa"/>
            <w:vAlign w:val="center"/>
          </w:tcPr>
          <w:p w14:paraId="1E26C26C">
            <w:pPr>
              <w:spacing w:after="0" w:line="240" w:lineRule="auto"/>
            </w:pPr>
            <w:r>
              <w:rPr>
                <w:b w:val="0"/>
                <w:sz w:val="17"/>
              </w:rPr>
              <w:t>Endpoint</w:t>
            </w:r>
          </w:p>
        </w:tc>
        <w:tc>
          <w:tcPr>
            <w:tcW w:w="4320" w:type="dxa"/>
            <w:vAlign w:val="center"/>
          </w:tcPr>
          <w:p w14:paraId="4C424361">
            <w:pPr>
              <w:spacing w:after="0" w:line="240" w:lineRule="auto"/>
            </w:pPr>
            <w:r>
              <w:rPr>
                <w:b w:val="0"/>
                <w:sz w:val="17"/>
              </w:rPr>
              <w:t>Unusual child process created</w:t>
            </w:r>
          </w:p>
        </w:tc>
        <w:tc>
          <w:tcPr>
            <w:tcW w:w="2880" w:type="dxa"/>
            <w:vAlign w:val="center"/>
          </w:tcPr>
          <w:p w14:paraId="6C642083">
            <w:pPr>
              <w:spacing w:after="0" w:line="240" w:lineRule="auto"/>
            </w:pPr>
            <w:r>
              <w:rPr>
                <w:b w:val="0"/>
                <w:sz w:val="17"/>
              </w:rPr>
              <w:t>Potential execution chain.</w:t>
            </w:r>
          </w:p>
        </w:tc>
      </w:tr>
      <w:tr w14:paraId="7676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ED2BE90">
            <w:pPr>
              <w:spacing w:after="0" w:line="240" w:lineRule="auto"/>
            </w:pPr>
            <w:r>
              <w:rPr>
                <w:b w:val="0"/>
                <w:sz w:val="17"/>
              </w:rPr>
              <w:t>10:04:01</w:t>
            </w:r>
          </w:p>
        </w:tc>
        <w:tc>
          <w:tcPr>
            <w:tcW w:w="1584" w:type="dxa"/>
            <w:vAlign w:val="center"/>
          </w:tcPr>
          <w:p w14:paraId="53049FD4">
            <w:pPr>
              <w:spacing w:after="0" w:line="240" w:lineRule="auto"/>
            </w:pPr>
            <w:r>
              <w:rPr>
                <w:b w:val="0"/>
                <w:sz w:val="17"/>
              </w:rPr>
              <w:t>DNS</w:t>
            </w:r>
          </w:p>
        </w:tc>
        <w:tc>
          <w:tcPr>
            <w:tcW w:w="4320" w:type="dxa"/>
            <w:vAlign w:val="center"/>
          </w:tcPr>
          <w:p w14:paraId="73490A20">
            <w:pPr>
              <w:spacing w:after="0" w:line="240" w:lineRule="auto"/>
            </w:pPr>
            <w:r>
              <w:rPr>
                <w:b w:val="0"/>
                <w:sz w:val="17"/>
              </w:rPr>
              <w:t>Query for unfamiliar domain</w:t>
            </w:r>
          </w:p>
        </w:tc>
        <w:tc>
          <w:tcPr>
            <w:tcW w:w="2880" w:type="dxa"/>
            <w:vAlign w:val="center"/>
          </w:tcPr>
          <w:p w14:paraId="4A5FAF7D">
            <w:pPr>
              <w:spacing w:after="0" w:line="240" w:lineRule="auto"/>
            </w:pPr>
            <w:r>
              <w:rPr>
                <w:b w:val="0"/>
                <w:sz w:val="17"/>
              </w:rPr>
              <w:t>Possible external dependency/C2.</w:t>
            </w:r>
          </w:p>
        </w:tc>
      </w:tr>
      <w:tr w14:paraId="3CDF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0D68514">
            <w:pPr>
              <w:spacing w:after="0" w:line="240" w:lineRule="auto"/>
            </w:pPr>
            <w:r>
              <w:rPr>
                <w:b w:val="0"/>
                <w:sz w:val="17"/>
              </w:rPr>
              <w:t>10:04:10</w:t>
            </w:r>
          </w:p>
        </w:tc>
        <w:tc>
          <w:tcPr>
            <w:tcW w:w="1584" w:type="dxa"/>
            <w:vAlign w:val="center"/>
          </w:tcPr>
          <w:p w14:paraId="5F66C15F">
            <w:pPr>
              <w:spacing w:after="0" w:line="240" w:lineRule="auto"/>
            </w:pPr>
            <w:r>
              <w:rPr>
                <w:b w:val="0"/>
                <w:sz w:val="17"/>
              </w:rPr>
              <w:t>Firewall</w:t>
            </w:r>
          </w:p>
        </w:tc>
        <w:tc>
          <w:tcPr>
            <w:tcW w:w="4320" w:type="dxa"/>
            <w:vAlign w:val="center"/>
          </w:tcPr>
          <w:p w14:paraId="79DB2C7D">
            <w:pPr>
              <w:spacing w:after="0" w:line="240" w:lineRule="auto"/>
            </w:pPr>
            <w:r>
              <w:rPr>
                <w:b w:val="0"/>
                <w:sz w:val="17"/>
              </w:rPr>
              <w:t>Outbound connection permitted</w:t>
            </w:r>
          </w:p>
        </w:tc>
        <w:tc>
          <w:tcPr>
            <w:tcW w:w="2880" w:type="dxa"/>
            <w:vAlign w:val="center"/>
          </w:tcPr>
          <w:p w14:paraId="26DE182B">
            <w:pPr>
              <w:spacing w:after="0" w:line="240" w:lineRule="auto"/>
            </w:pPr>
            <w:r>
              <w:rPr>
                <w:b w:val="0"/>
                <w:sz w:val="17"/>
              </w:rPr>
              <w:t>Network activity associated with process.</w:t>
            </w:r>
          </w:p>
        </w:tc>
      </w:tr>
      <w:tr w14:paraId="45C9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34456FB">
            <w:pPr>
              <w:spacing w:after="0" w:line="240" w:lineRule="auto"/>
            </w:pPr>
            <w:r>
              <w:rPr>
                <w:b w:val="0"/>
                <w:sz w:val="17"/>
              </w:rPr>
              <w:t>10:05:00</w:t>
            </w:r>
          </w:p>
        </w:tc>
        <w:tc>
          <w:tcPr>
            <w:tcW w:w="1584" w:type="dxa"/>
            <w:vAlign w:val="center"/>
          </w:tcPr>
          <w:p w14:paraId="5987AA46">
            <w:pPr>
              <w:spacing w:after="0" w:line="240" w:lineRule="auto"/>
            </w:pPr>
            <w:r>
              <w:rPr>
                <w:b w:val="0"/>
                <w:sz w:val="17"/>
              </w:rPr>
              <w:t>TI</w:t>
            </w:r>
          </w:p>
        </w:tc>
        <w:tc>
          <w:tcPr>
            <w:tcW w:w="4320" w:type="dxa"/>
            <w:vAlign w:val="center"/>
          </w:tcPr>
          <w:p w14:paraId="39197ED2">
            <w:pPr>
              <w:spacing w:after="0" w:line="240" w:lineRule="auto"/>
            </w:pPr>
            <w:r>
              <w:rPr>
                <w:b w:val="0"/>
                <w:sz w:val="17"/>
              </w:rPr>
              <w:t>Hash has malicious reputation</w:t>
            </w:r>
          </w:p>
        </w:tc>
        <w:tc>
          <w:tcPr>
            <w:tcW w:w="2880" w:type="dxa"/>
            <w:vAlign w:val="center"/>
          </w:tcPr>
          <w:p w14:paraId="02FAEA3B">
            <w:pPr>
              <w:spacing w:after="0" w:line="240" w:lineRule="auto"/>
            </w:pPr>
            <w:r>
              <w:rPr>
                <w:b w:val="0"/>
                <w:sz w:val="17"/>
              </w:rPr>
              <w:t>Raises confidence and priority.</w:t>
            </w:r>
          </w:p>
        </w:tc>
      </w:tr>
    </w:tbl>
    <w:p w14:paraId="5D119359">
      <w:pPr>
        <w:spacing w:after="40"/>
      </w:pPr>
    </w:p>
    <w:p w14:paraId="399A792D">
      <w:pPr>
        <w:pStyle w:val="3"/>
        <w:spacing w:before="140" w:after="80"/>
      </w:pPr>
      <w:r>
        <w:t>4. Scope Assessment</w:t>
      </w:r>
    </w:p>
    <w:p w14:paraId="1FECA141">
      <w:pPr>
        <w:spacing w:after="100" w:line="259" w:lineRule="auto"/>
      </w:pPr>
      <w:r>
        <w:t>Once an indicator is confirmed, the analyst should search for the same hash, domain, IP, filename, process pattern, or registry artifact across other endpoints. This transforms a single-host alert into an environment-wide assessment.</w:t>
      </w:r>
    </w:p>
    <w:p w14:paraId="2C271CD7">
      <w:pPr>
        <w:pStyle w:val="8"/>
        <w:spacing w:after="50" w:line="252" w:lineRule="auto"/>
      </w:pPr>
      <w:r>
        <w:t>Search endpoint telemetry for the file hash and filename.</w:t>
      </w:r>
    </w:p>
    <w:p w14:paraId="2BAC7021">
      <w:pPr>
        <w:pStyle w:val="8"/>
        <w:spacing w:after="50" w:line="252" w:lineRule="auto"/>
      </w:pPr>
      <w:r>
        <w:t>Search DNS logs for the suspicious domain.</w:t>
      </w:r>
    </w:p>
    <w:p w14:paraId="7792E399">
      <w:pPr>
        <w:pStyle w:val="8"/>
        <w:spacing w:after="50" w:line="252" w:lineRule="auto"/>
      </w:pPr>
      <w:r>
        <w:t>Search firewall/proxy logs for related destination addresses.</w:t>
      </w:r>
    </w:p>
    <w:p w14:paraId="3F3A37B5">
      <w:pPr>
        <w:pStyle w:val="8"/>
        <w:spacing w:after="50" w:line="252" w:lineRule="auto"/>
      </w:pPr>
      <w:r>
        <w:t>Identify first-seen and last-seen times.</w:t>
      </w:r>
    </w:p>
    <w:p w14:paraId="0CFBEAB5">
      <w:pPr>
        <w:pStyle w:val="8"/>
        <w:spacing w:after="50" w:line="252" w:lineRule="auto"/>
      </w:pPr>
      <w:r>
        <w:t>Group affected systems by user, department, network segment, and business criticality.</w:t>
      </w:r>
    </w:p>
    <w:p w14:paraId="020B56ED">
      <w:pPr>
        <w:pStyle w:val="3"/>
        <w:spacing w:before="140" w:after="80"/>
      </w:pPr>
      <w:r>
        <w:t>5. Benefits and Challenges</w:t>
      </w:r>
    </w:p>
    <w:p w14:paraId="0FF805F6">
      <w:pPr>
        <w:pStyle w:val="8"/>
        <w:spacing w:after="50" w:line="252" w:lineRule="auto"/>
      </w:pPr>
      <w:r>
        <w:t>Benefit: correlation reduces false positives by combining independent evidence.</w:t>
      </w:r>
    </w:p>
    <w:p w14:paraId="470A3E9D">
      <w:pPr>
        <w:pStyle w:val="8"/>
        <w:spacing w:after="50" w:line="252" w:lineRule="auto"/>
      </w:pPr>
      <w:r>
        <w:t>Benefit: timelines help reconstruct the sequence of events.</w:t>
      </w:r>
    </w:p>
    <w:p w14:paraId="2BDD438C">
      <w:pPr>
        <w:pStyle w:val="8"/>
        <w:spacing w:after="50" w:line="252" w:lineRule="auto"/>
      </w:pPr>
      <w:r>
        <w:t>Challenge: clocks may differ between systems, so timestamps must be normalized.</w:t>
      </w:r>
    </w:p>
    <w:p w14:paraId="04A4E3F2">
      <w:pPr>
        <w:pStyle w:val="8"/>
        <w:spacing w:after="50" w:line="252" w:lineRule="auto"/>
      </w:pPr>
      <w:r>
        <w:t>Challenge: missing telemetry can create gaps in the timeline.</w:t>
      </w:r>
    </w:p>
    <w:p w14:paraId="4FB14F5A">
      <w:pPr>
        <w:pStyle w:val="8"/>
        <w:spacing w:after="50" w:line="252" w:lineRule="auto"/>
      </w:pPr>
      <w:r>
        <w:t>Challenge: shared infrastructure can create indicators that are suspicious but not uniquely malicious.</w:t>
      </w:r>
    </w:p>
    <w:p w14:paraId="63B48722">
      <w:pPr>
        <w:spacing w:after="20"/>
      </w:pPr>
    </w:p>
    <w:p w14:paraId="4299CC04">
      <w:r>
        <w:br w:type="page"/>
      </w:r>
    </w:p>
    <w:p w14:paraId="7B60E53C">
      <w:pPr>
        <w:pStyle w:val="2"/>
        <w:spacing w:before="200" w:after="80"/>
      </w:pPr>
      <w:r>
        <w:t>Q5. SIEM-BASED MALWARE INVESTIGATION</w:t>
      </w:r>
    </w:p>
    <w:p w14:paraId="2E414B55">
      <w:pPr>
        <w:spacing w:after="100" w:line="259" w:lineRule="auto"/>
      </w:pPr>
      <w:r>
        <w:t>Question focus: Explain how a Security Information and Event Management (SIEM) system can be used to investigate process execution, failed logins, and network connections.</w:t>
      </w:r>
    </w:p>
    <w:p w14:paraId="20A1A733">
      <w:pPr>
        <w:pStyle w:val="3"/>
        <w:spacing w:before="140" w:after="80"/>
      </w:pPr>
      <w:r>
        <w:t>1. SIEM Investigation Concept</w:t>
      </w:r>
    </w:p>
    <w:p w14:paraId="7FA7E52D">
      <w:pPr>
        <w:spacing w:after="100" w:line="259" w:lineRule="auto"/>
      </w:pPr>
      <w:r>
        <w:t>A SIEM centralizes security-relevant logs and provides search, correlation, alerting, and visualization capabilities. During a malware investigation, the SIEM can connect endpoint events with authentication activity and network telemetry. This is important because malware incidents often involve multiple stages: execution, persistence, credential activity, and external communication.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1D56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7FDDD3DA">
            <w:pPr>
              <w:spacing w:after="0" w:line="240" w:lineRule="auto"/>
              <w:jc w:val="center"/>
            </w:pPr>
            <w:r>
              <w:rPr>
                <w:b/>
                <w:sz w:val="18"/>
              </w:rPr>
              <w:t>Alert  →  Collect Context  →  Search Timeline  →  Correlate Host/User/Network  →  Assess Scope  →  Prioritize  →  Respond</w:t>
            </w:r>
          </w:p>
        </w:tc>
      </w:tr>
    </w:tbl>
    <w:p w14:paraId="33DDC56F">
      <w:pPr>
        <w:spacing w:after="20"/>
      </w:pPr>
    </w:p>
    <w:p w14:paraId="0B0D12B5">
      <w:pPr>
        <w:pStyle w:val="3"/>
        <w:spacing w:before="140" w:after="80"/>
      </w:pPr>
      <w:r>
        <w:t>2. Process Execution Analysis</w:t>
      </w:r>
    </w:p>
    <w:p w14:paraId="52DD54C1">
      <w:pPr>
        <w:spacing w:after="100" w:line="259" w:lineRule="auto"/>
      </w:pPr>
      <w:r>
        <w:t>The analyst should identify the suspicious process, its parent process, command line, user account, host, timestamp, and any associated file hash. Parent-child relationships are especially useful for detecting abnormal chains.</w:t>
      </w:r>
    </w:p>
    <w:p w14:paraId="0E432A84">
      <w:pPr>
        <w:pStyle w:val="8"/>
        <w:spacing w:after="50" w:line="252" w:lineRule="auto"/>
      </w:pPr>
      <w:r>
        <w:t>Determine whether the process is expected for the host and user.</w:t>
      </w:r>
    </w:p>
    <w:p w14:paraId="4E34C965">
      <w:pPr>
        <w:pStyle w:val="8"/>
        <w:spacing w:after="50" w:line="252" w:lineRule="auto"/>
      </w:pPr>
      <w:r>
        <w:t>Compare its path and command line with known-good software.</w:t>
      </w:r>
    </w:p>
    <w:p w14:paraId="274C2963">
      <w:pPr>
        <w:pStyle w:val="8"/>
        <w:spacing w:after="50" w:line="252" w:lineRule="auto"/>
      </w:pPr>
      <w:r>
        <w:t>Check whether the process launched network-capable or scripting utilities.</w:t>
      </w:r>
    </w:p>
    <w:p w14:paraId="392C4A6C">
      <w:pPr>
        <w:pStyle w:val="8"/>
        <w:spacing w:after="50" w:line="252" w:lineRule="auto"/>
      </w:pPr>
      <w:r>
        <w:t>Search for the same process name or hash across other systems.</w:t>
      </w:r>
    </w:p>
    <w:p w14:paraId="64987D5D">
      <w:pPr>
        <w:pStyle w:val="3"/>
        <w:spacing w:before="140" w:after="80"/>
      </w:pPr>
      <w:r>
        <w:t>3. Failed Login Analysis</w:t>
      </w:r>
    </w:p>
    <w:p w14:paraId="69B30A1F">
      <w:pPr>
        <w:spacing w:after="100" w:line="259" w:lineRule="auto"/>
      </w:pPr>
      <w:r>
        <w:t>Repeated authentication failures can be unrelated to malware, but they become significant when correlated with suspicious process activity or network connections. The analyst should examine the source host, account, time pattern, destination systems, and whether a successful login followed the failures.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9"/>
        <w:gridCol w:w="3747"/>
        <w:gridCol w:w="3238"/>
      </w:tblGrid>
      <w:tr w14:paraId="46EC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B4C7E7"/>
            <w:vAlign w:val="center"/>
          </w:tcPr>
          <w:p w14:paraId="4DE4E4CD">
            <w:pPr>
              <w:spacing w:after="0" w:line="240" w:lineRule="auto"/>
            </w:pPr>
            <w:r>
              <w:rPr>
                <w:b/>
                <w:sz w:val="18"/>
              </w:rPr>
              <w:t>Observation</w:t>
            </w:r>
          </w:p>
        </w:tc>
        <w:tc>
          <w:tcPr>
            <w:tcW w:w="4032" w:type="dxa"/>
            <w:shd w:val="clear" w:color="auto" w:fill="B4C7E7"/>
            <w:vAlign w:val="center"/>
          </w:tcPr>
          <w:p w14:paraId="264789DB">
            <w:pPr>
              <w:spacing w:after="0" w:line="240" w:lineRule="auto"/>
            </w:pPr>
            <w:r>
              <w:rPr>
                <w:b/>
                <w:sz w:val="18"/>
              </w:rPr>
              <w:t>Possible Meaning</w:t>
            </w:r>
          </w:p>
        </w:tc>
        <w:tc>
          <w:tcPr>
            <w:tcW w:w="3456" w:type="dxa"/>
            <w:shd w:val="clear" w:color="auto" w:fill="B4C7E7"/>
            <w:vAlign w:val="center"/>
          </w:tcPr>
          <w:p w14:paraId="65D125D7">
            <w:pPr>
              <w:spacing w:after="0" w:line="240" w:lineRule="auto"/>
            </w:pPr>
            <w:r>
              <w:rPr>
                <w:b/>
                <w:sz w:val="18"/>
              </w:rPr>
              <w:t>Next Step</w:t>
            </w:r>
          </w:p>
        </w:tc>
      </w:tr>
      <w:tr w14:paraId="28D68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5758CF7">
            <w:pPr>
              <w:spacing w:after="0" w:line="240" w:lineRule="auto"/>
            </w:pPr>
            <w:r>
              <w:rPr>
                <w:b w:val="0"/>
                <w:sz w:val="17"/>
              </w:rPr>
              <w:t>Many failures from one host</w:t>
            </w:r>
          </w:p>
        </w:tc>
        <w:tc>
          <w:tcPr>
            <w:tcW w:w="4032" w:type="dxa"/>
            <w:vAlign w:val="center"/>
          </w:tcPr>
          <w:p w14:paraId="1559BD08">
            <w:pPr>
              <w:spacing w:after="0" w:line="240" w:lineRule="auto"/>
            </w:pPr>
            <w:r>
              <w:rPr>
                <w:b w:val="0"/>
                <w:sz w:val="17"/>
              </w:rPr>
              <w:t>Password guessing or misconfiguration</w:t>
            </w:r>
          </w:p>
        </w:tc>
        <w:tc>
          <w:tcPr>
            <w:tcW w:w="3456" w:type="dxa"/>
            <w:vAlign w:val="center"/>
          </w:tcPr>
          <w:p w14:paraId="5187534F">
            <w:pPr>
              <w:spacing w:after="0" w:line="240" w:lineRule="auto"/>
            </w:pPr>
            <w:r>
              <w:rPr>
                <w:b w:val="0"/>
                <w:sz w:val="17"/>
              </w:rPr>
              <w:t>Validate user/device context.</w:t>
            </w:r>
          </w:p>
        </w:tc>
      </w:tr>
      <w:tr w14:paraId="2C6A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06F7FB9">
            <w:pPr>
              <w:spacing w:after="0" w:line="240" w:lineRule="auto"/>
            </w:pPr>
            <w:r>
              <w:rPr>
                <w:b w:val="0"/>
                <w:sz w:val="17"/>
              </w:rPr>
              <w:t>Failures followed by success</w:t>
            </w:r>
          </w:p>
        </w:tc>
        <w:tc>
          <w:tcPr>
            <w:tcW w:w="4032" w:type="dxa"/>
            <w:vAlign w:val="center"/>
          </w:tcPr>
          <w:p w14:paraId="70182157">
            <w:pPr>
              <w:spacing w:after="0" w:line="240" w:lineRule="auto"/>
            </w:pPr>
            <w:r>
              <w:rPr>
                <w:b w:val="0"/>
                <w:sz w:val="17"/>
              </w:rPr>
              <w:t>Possible credential compromise</w:t>
            </w:r>
          </w:p>
        </w:tc>
        <w:tc>
          <w:tcPr>
            <w:tcW w:w="3456" w:type="dxa"/>
            <w:vAlign w:val="center"/>
          </w:tcPr>
          <w:p w14:paraId="1C67E0F6">
            <w:pPr>
              <w:spacing w:after="0" w:line="240" w:lineRule="auto"/>
            </w:pPr>
            <w:r>
              <w:rPr>
                <w:b w:val="0"/>
                <w:sz w:val="17"/>
              </w:rPr>
              <w:t>Investigate account and source host.</w:t>
            </w:r>
          </w:p>
        </w:tc>
      </w:tr>
      <w:tr w14:paraId="383D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B0EC776">
            <w:pPr>
              <w:spacing w:after="0" w:line="240" w:lineRule="auto"/>
            </w:pPr>
            <w:r>
              <w:rPr>
                <w:b w:val="0"/>
                <w:sz w:val="17"/>
              </w:rPr>
              <w:t>Failures across many accounts</w:t>
            </w:r>
          </w:p>
        </w:tc>
        <w:tc>
          <w:tcPr>
            <w:tcW w:w="4032" w:type="dxa"/>
            <w:vAlign w:val="center"/>
          </w:tcPr>
          <w:p w14:paraId="0CB19D7E">
            <w:pPr>
              <w:spacing w:after="0" w:line="240" w:lineRule="auto"/>
            </w:pPr>
            <w:r>
              <w:rPr>
                <w:b w:val="0"/>
                <w:sz w:val="17"/>
              </w:rPr>
              <w:t>Possible automated activity</w:t>
            </w:r>
          </w:p>
        </w:tc>
        <w:tc>
          <w:tcPr>
            <w:tcW w:w="3456" w:type="dxa"/>
            <w:vAlign w:val="center"/>
          </w:tcPr>
          <w:p w14:paraId="77C20420">
            <w:pPr>
              <w:spacing w:after="0" w:line="240" w:lineRule="auto"/>
            </w:pPr>
            <w:r>
              <w:rPr>
                <w:b w:val="0"/>
                <w:sz w:val="17"/>
              </w:rPr>
              <w:t>Check for scanning or malware behavior.</w:t>
            </w:r>
          </w:p>
        </w:tc>
      </w:tr>
      <w:tr w14:paraId="73EF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9CA3481">
            <w:pPr>
              <w:spacing w:after="0" w:line="240" w:lineRule="auto"/>
            </w:pPr>
            <w:r>
              <w:rPr>
                <w:b w:val="0"/>
                <w:sz w:val="17"/>
              </w:rPr>
              <w:t>Remote logons from unusual source</w:t>
            </w:r>
          </w:p>
        </w:tc>
        <w:tc>
          <w:tcPr>
            <w:tcW w:w="4032" w:type="dxa"/>
            <w:vAlign w:val="center"/>
          </w:tcPr>
          <w:p w14:paraId="0072631F">
            <w:pPr>
              <w:spacing w:after="0" w:line="240" w:lineRule="auto"/>
            </w:pPr>
            <w:r>
              <w:rPr>
                <w:b w:val="0"/>
                <w:sz w:val="17"/>
              </w:rPr>
              <w:t>Potential lateral movement</w:t>
            </w:r>
          </w:p>
        </w:tc>
        <w:tc>
          <w:tcPr>
            <w:tcW w:w="3456" w:type="dxa"/>
            <w:vAlign w:val="center"/>
          </w:tcPr>
          <w:p w14:paraId="79C6CAE8">
            <w:pPr>
              <w:spacing w:after="0" w:line="240" w:lineRule="auto"/>
            </w:pPr>
            <w:r>
              <w:rPr>
                <w:b w:val="0"/>
                <w:sz w:val="17"/>
              </w:rPr>
              <w:t>Correlate with endpoint/network evidence.</w:t>
            </w:r>
          </w:p>
        </w:tc>
      </w:tr>
    </w:tbl>
    <w:p w14:paraId="0A7915D8">
      <w:pPr>
        <w:spacing w:after="40"/>
      </w:pPr>
    </w:p>
    <w:p w14:paraId="5F038B0B">
      <w:pPr>
        <w:pStyle w:val="3"/>
        <w:spacing w:before="140" w:after="80"/>
      </w:pPr>
      <w:r>
        <w:t>4. Network Connection Analysis</w:t>
      </w:r>
    </w:p>
    <w:p w14:paraId="5440EE65">
      <w:pPr>
        <w:spacing w:after="100" w:line="259" w:lineRule="auto"/>
      </w:pPr>
      <w:r>
        <w:t>Network events should be correlated with the process and endpoint that generated them. Useful fields include source host, destination IP/domain, destination port, protocol, action, bytes, and timestamp. Repeated connections at regular intervals may warrant investigation as potential beaconing.</w:t>
      </w:r>
    </w:p>
    <w:p w14:paraId="7AB40EF4">
      <w:pPr>
        <w:pStyle w:val="3"/>
        <w:spacing w:before="140" w:after="80"/>
      </w:pPr>
      <w:r>
        <w:t>5. Investigation Priority</w:t>
      </w:r>
    </w:p>
    <w:p w14:paraId="0B2EF970">
      <w:pPr>
        <w:spacing w:after="100" w:line="259" w:lineRule="auto"/>
      </w:pPr>
      <w:r>
        <w:t>A practical priority can be based on confidence, impact, and scope. A confirmed malicious executable communicating externally from a privileged workstation should be treated with higher urgency than an isolated low-confidence anomaly.</w:t>
      </w:r>
    </w:p>
    <w:p w14:paraId="70452D84">
      <w:pPr>
        <w:spacing w:after="20"/>
      </w:pPr>
    </w:p>
    <w:p w14:paraId="53507BD2">
      <w:r>
        <w:br w:type="page"/>
      </w:r>
    </w:p>
    <w:p w14:paraId="33D68888">
      <w:pPr>
        <w:pStyle w:val="2"/>
        <w:spacing w:before="200" w:after="80"/>
      </w:pPr>
      <w:r>
        <w:t>Q6. SPLUNK MALWARE DETECTION AND LOG ANALYSIS</w:t>
      </w:r>
    </w:p>
    <w:p w14:paraId="5F4CCF87">
      <w:pPr>
        <w:spacing w:after="100" w:line="259" w:lineRule="auto"/>
      </w:pPr>
      <w:r>
        <w:t>Question focus: Explain how Splunk can be used to identify suspicious process activity and potential command-and-control communication.</w:t>
      </w:r>
    </w:p>
    <w:p w14:paraId="5276C4ED">
      <w:pPr>
        <w:pStyle w:val="3"/>
        <w:spacing w:before="140" w:after="80"/>
      </w:pPr>
      <w:r>
        <w:t>1. Splunk Investigation Workflow</w:t>
      </w:r>
    </w:p>
    <w:p w14:paraId="4D8F4FCC">
      <w:pPr>
        <w:spacing w:after="100" w:line="259" w:lineRule="auto"/>
      </w:pPr>
      <w:r>
        <w:t>Splunk can ingest and index endpoint, DNS, firewall, proxy, authentication, and other security data. Analysts can search across time ranges, filter by host or user, correlate fields, and build dashboards or alerts. For malware investigations, a key objective is to connect a suspicious process with the network activity it produces.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1038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6DC61BCC">
            <w:pPr>
              <w:spacing w:after="0" w:line="240" w:lineRule="auto"/>
              <w:jc w:val="center"/>
            </w:pPr>
            <w:r>
              <w:rPr>
                <w:b/>
                <w:sz w:val="18"/>
              </w:rPr>
              <w:t>Ingest Logs  →  Normalize Fields  →  Search  →  Correlate Process + Network  →  Enrich with TI  →  Visualize Timeline  →  Alert/Respond</w:t>
            </w:r>
          </w:p>
        </w:tc>
      </w:tr>
    </w:tbl>
    <w:p w14:paraId="728C4739">
      <w:pPr>
        <w:spacing w:after="20"/>
      </w:pPr>
    </w:p>
    <w:p w14:paraId="54FF13DC">
      <w:pPr>
        <w:pStyle w:val="3"/>
        <w:spacing w:before="140" w:after="80"/>
      </w:pPr>
      <w:r>
        <w:t>2. Data Preparation</w:t>
      </w:r>
    </w:p>
    <w:p w14:paraId="5254620A">
      <w:pPr>
        <w:spacing w:after="100" w:line="259" w:lineRule="auto"/>
      </w:pPr>
      <w:r>
        <w:t>Useful fields include host, user, process name, process path, parent process, command line, hash, source/destination IP, domain, port, timestamp, and action. Consistent field naming makes correlation easier.</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3987"/>
        <w:gridCol w:w="3500"/>
      </w:tblGrid>
      <w:tr w14:paraId="528C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B4C7E7"/>
            <w:vAlign w:val="center"/>
          </w:tcPr>
          <w:p w14:paraId="03469AA1">
            <w:pPr>
              <w:spacing w:after="0" w:line="240" w:lineRule="auto"/>
            </w:pPr>
            <w:r>
              <w:rPr>
                <w:b/>
                <w:sz w:val="18"/>
              </w:rPr>
              <w:t>Source</w:t>
            </w:r>
          </w:p>
        </w:tc>
        <w:tc>
          <w:tcPr>
            <w:tcW w:w="4320" w:type="dxa"/>
            <w:shd w:val="clear" w:color="auto" w:fill="B4C7E7"/>
            <w:vAlign w:val="center"/>
          </w:tcPr>
          <w:p w14:paraId="2B7444D8">
            <w:pPr>
              <w:spacing w:after="0" w:line="240" w:lineRule="auto"/>
            </w:pPr>
            <w:r>
              <w:rPr>
                <w:b/>
                <w:sz w:val="18"/>
              </w:rPr>
              <w:t>Useful Fields</w:t>
            </w:r>
          </w:p>
        </w:tc>
        <w:tc>
          <w:tcPr>
            <w:tcW w:w="3744" w:type="dxa"/>
            <w:shd w:val="clear" w:color="auto" w:fill="B4C7E7"/>
            <w:vAlign w:val="center"/>
          </w:tcPr>
          <w:p w14:paraId="5687E314">
            <w:pPr>
              <w:spacing w:after="0" w:line="240" w:lineRule="auto"/>
            </w:pPr>
            <w:r>
              <w:rPr>
                <w:b/>
                <w:sz w:val="18"/>
              </w:rPr>
              <w:t>Investigation Use</w:t>
            </w:r>
          </w:p>
        </w:tc>
      </w:tr>
      <w:tr w14:paraId="1D22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310797B">
            <w:pPr>
              <w:spacing w:after="0" w:line="240" w:lineRule="auto"/>
            </w:pPr>
            <w:r>
              <w:rPr>
                <w:b w:val="0"/>
                <w:sz w:val="17"/>
              </w:rPr>
              <w:t>Endpoint</w:t>
            </w:r>
          </w:p>
        </w:tc>
        <w:tc>
          <w:tcPr>
            <w:tcW w:w="4320" w:type="dxa"/>
            <w:vAlign w:val="center"/>
          </w:tcPr>
          <w:p w14:paraId="4033D00F">
            <w:pPr>
              <w:spacing w:after="0" w:line="240" w:lineRule="auto"/>
            </w:pPr>
            <w:r>
              <w:rPr>
                <w:b w:val="0"/>
                <w:sz w:val="17"/>
              </w:rPr>
              <w:t>host, user, process, parent, hash, command line</w:t>
            </w:r>
          </w:p>
        </w:tc>
        <w:tc>
          <w:tcPr>
            <w:tcW w:w="3744" w:type="dxa"/>
            <w:vAlign w:val="center"/>
          </w:tcPr>
          <w:p w14:paraId="390C9433">
            <w:pPr>
              <w:spacing w:after="0" w:line="240" w:lineRule="auto"/>
            </w:pPr>
            <w:r>
              <w:rPr>
                <w:b w:val="0"/>
                <w:sz w:val="17"/>
              </w:rPr>
              <w:t>Identify suspicious execution.</w:t>
            </w:r>
          </w:p>
        </w:tc>
      </w:tr>
      <w:tr w14:paraId="0D2E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CE33597">
            <w:pPr>
              <w:spacing w:after="0" w:line="240" w:lineRule="auto"/>
            </w:pPr>
            <w:r>
              <w:rPr>
                <w:b w:val="0"/>
                <w:sz w:val="17"/>
              </w:rPr>
              <w:t>DNS</w:t>
            </w:r>
          </w:p>
        </w:tc>
        <w:tc>
          <w:tcPr>
            <w:tcW w:w="4320" w:type="dxa"/>
            <w:vAlign w:val="center"/>
          </w:tcPr>
          <w:p w14:paraId="15C9FE2C">
            <w:pPr>
              <w:spacing w:after="0" w:line="240" w:lineRule="auto"/>
            </w:pPr>
            <w:r>
              <w:rPr>
                <w:b w:val="0"/>
                <w:sz w:val="17"/>
              </w:rPr>
              <w:t>src, query, answer, time</w:t>
            </w:r>
          </w:p>
        </w:tc>
        <w:tc>
          <w:tcPr>
            <w:tcW w:w="3744" w:type="dxa"/>
            <w:vAlign w:val="center"/>
          </w:tcPr>
          <w:p w14:paraId="47D00FDD">
            <w:pPr>
              <w:spacing w:after="0" w:line="240" w:lineRule="auto"/>
            </w:pPr>
            <w:r>
              <w:rPr>
                <w:b w:val="0"/>
                <w:sz w:val="17"/>
              </w:rPr>
              <w:t>Identify domain lookups.</w:t>
            </w:r>
          </w:p>
        </w:tc>
      </w:tr>
      <w:tr w14:paraId="2080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1C50485">
            <w:pPr>
              <w:spacing w:after="0" w:line="240" w:lineRule="auto"/>
            </w:pPr>
            <w:r>
              <w:rPr>
                <w:b w:val="0"/>
                <w:sz w:val="17"/>
              </w:rPr>
              <w:t>Firewall</w:t>
            </w:r>
          </w:p>
        </w:tc>
        <w:tc>
          <w:tcPr>
            <w:tcW w:w="4320" w:type="dxa"/>
            <w:vAlign w:val="center"/>
          </w:tcPr>
          <w:p w14:paraId="798317B5">
            <w:pPr>
              <w:spacing w:after="0" w:line="240" w:lineRule="auto"/>
            </w:pPr>
            <w:r>
              <w:rPr>
                <w:b w:val="0"/>
                <w:sz w:val="17"/>
              </w:rPr>
              <w:t>src_ip, dest_ip, port, action</w:t>
            </w:r>
          </w:p>
        </w:tc>
        <w:tc>
          <w:tcPr>
            <w:tcW w:w="3744" w:type="dxa"/>
            <w:vAlign w:val="center"/>
          </w:tcPr>
          <w:p w14:paraId="7E2CF8D1">
            <w:pPr>
              <w:spacing w:after="0" w:line="240" w:lineRule="auto"/>
            </w:pPr>
            <w:r>
              <w:rPr>
                <w:b w:val="0"/>
                <w:sz w:val="17"/>
              </w:rPr>
              <w:t>Confirm network connections.</w:t>
            </w:r>
          </w:p>
        </w:tc>
      </w:tr>
      <w:tr w14:paraId="7A59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5BB8015">
            <w:pPr>
              <w:spacing w:after="0" w:line="240" w:lineRule="auto"/>
            </w:pPr>
            <w:r>
              <w:rPr>
                <w:b w:val="0"/>
                <w:sz w:val="17"/>
              </w:rPr>
              <w:t>Proxy</w:t>
            </w:r>
          </w:p>
        </w:tc>
        <w:tc>
          <w:tcPr>
            <w:tcW w:w="4320" w:type="dxa"/>
            <w:vAlign w:val="center"/>
          </w:tcPr>
          <w:p w14:paraId="630CC736">
            <w:pPr>
              <w:spacing w:after="0" w:line="240" w:lineRule="auto"/>
            </w:pPr>
            <w:r>
              <w:rPr>
                <w:b w:val="0"/>
                <w:sz w:val="17"/>
              </w:rPr>
              <w:t>url, domain, user, bytes, action</w:t>
            </w:r>
          </w:p>
        </w:tc>
        <w:tc>
          <w:tcPr>
            <w:tcW w:w="3744" w:type="dxa"/>
            <w:vAlign w:val="center"/>
          </w:tcPr>
          <w:p w14:paraId="3F3107A1">
            <w:pPr>
              <w:spacing w:after="0" w:line="240" w:lineRule="auto"/>
            </w:pPr>
            <w:r>
              <w:rPr>
                <w:b w:val="0"/>
                <w:sz w:val="17"/>
              </w:rPr>
              <w:t>Inspect web communication.</w:t>
            </w:r>
          </w:p>
        </w:tc>
      </w:tr>
      <w:tr w14:paraId="1DCC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1A7C06F">
            <w:pPr>
              <w:spacing w:after="0" w:line="240" w:lineRule="auto"/>
            </w:pPr>
            <w:r>
              <w:rPr>
                <w:b w:val="0"/>
                <w:sz w:val="17"/>
              </w:rPr>
              <w:t>Authentication</w:t>
            </w:r>
          </w:p>
        </w:tc>
        <w:tc>
          <w:tcPr>
            <w:tcW w:w="4320" w:type="dxa"/>
            <w:vAlign w:val="center"/>
          </w:tcPr>
          <w:p w14:paraId="3B6D0149">
            <w:pPr>
              <w:spacing w:after="0" w:line="240" w:lineRule="auto"/>
            </w:pPr>
            <w:r>
              <w:rPr>
                <w:b w:val="0"/>
                <w:sz w:val="17"/>
              </w:rPr>
              <w:t>user, src, destination, result</w:t>
            </w:r>
          </w:p>
        </w:tc>
        <w:tc>
          <w:tcPr>
            <w:tcW w:w="3744" w:type="dxa"/>
            <w:vAlign w:val="center"/>
          </w:tcPr>
          <w:p w14:paraId="12D60C36">
            <w:pPr>
              <w:spacing w:after="0" w:line="240" w:lineRule="auto"/>
            </w:pPr>
            <w:r>
              <w:rPr>
                <w:b w:val="0"/>
                <w:sz w:val="17"/>
              </w:rPr>
              <w:t>Assess account activity.</w:t>
            </w:r>
          </w:p>
        </w:tc>
      </w:tr>
    </w:tbl>
    <w:p w14:paraId="186D135E">
      <w:pPr>
        <w:spacing w:after="40"/>
      </w:pPr>
    </w:p>
    <w:p w14:paraId="065C00B5">
      <w:pPr>
        <w:pStyle w:val="3"/>
        <w:spacing w:before="140" w:after="80"/>
      </w:pPr>
      <w:r>
        <w:t>3. Searching for Suspicious Communication</w:t>
      </w:r>
    </w:p>
    <w:p w14:paraId="44C294EF">
      <w:pPr>
        <w:spacing w:after="100" w:line="259" w:lineRule="auto"/>
      </w:pPr>
      <w:r>
        <w:t>In a real Splunk environment, an analyst can construct searches that filter on a suspicious destination, correlate a network event with an endpoint process, or identify repeated connections. Exact field names depend on the organization's data model, so searches should be adapted to the deployed schema rather than copied blindly.</w:t>
      </w:r>
    </w:p>
    <w:p w14:paraId="0EDC457E">
      <w:pPr>
        <w:spacing w:after="100" w:line="259" w:lineRule="auto"/>
      </w:pPr>
      <w:r>
        <w:t>Illustrative investigation logic: identify an endpoint process → find network events from the same host and time window → group destinations → compare destinations against threat intelligence → identify whether the process is common or anomalous.</w:t>
      </w:r>
    </w:p>
    <w:p w14:paraId="58FD5EB9">
      <w:pPr>
        <w:pStyle w:val="3"/>
        <w:spacing w:before="140" w:after="80"/>
      </w:pPr>
      <w:r>
        <w:t>4. Timeline and Correlation</w:t>
      </w:r>
    </w:p>
    <w:p w14:paraId="2E17C0F2">
      <w:pPr>
        <w:spacing w:after="100" w:line="259" w:lineRule="auto"/>
      </w:pPr>
      <w:r>
        <w:t>Suppose an endpoint launches an unfamiliar executable at 14:05. Splunk can be used to examine the same host from 14:00–14:15 and identify DNS requests, outbound connections, authentication events, and additional processes. The resulting timeline can reveal whether the activity is isolated or part of a larger chain.</w:t>
      </w:r>
    </w:p>
    <w:p w14:paraId="50FE934B">
      <w:pPr>
        <w:pStyle w:val="3"/>
        <w:spacing w:before="140" w:after="80"/>
      </w:pPr>
      <w:r>
        <w:t>5. C2 Indicators</w:t>
      </w:r>
    </w:p>
    <w:p w14:paraId="37D90C65">
      <w:pPr>
        <w:pStyle w:val="8"/>
        <w:spacing w:after="50" w:line="252" w:lineRule="auto"/>
      </w:pPr>
      <w:r>
        <w:t>Repeated outbound connections to the same destination at regular intervals.</w:t>
      </w:r>
    </w:p>
    <w:p w14:paraId="6ABE6BED">
      <w:pPr>
        <w:pStyle w:val="8"/>
        <w:spacing w:after="50" w:line="252" w:lineRule="auto"/>
      </w:pPr>
      <w:r>
        <w:t>Unexpected external communication from software that normally operates locally.</w:t>
      </w:r>
    </w:p>
    <w:p w14:paraId="531EE945">
      <w:pPr>
        <w:pStyle w:val="8"/>
        <w:spacing w:after="50" w:line="252" w:lineRule="auto"/>
      </w:pPr>
      <w:r>
        <w:t>DNS queries to recently observed or low-reputation domains.</w:t>
      </w:r>
    </w:p>
    <w:p w14:paraId="3C010037">
      <w:pPr>
        <w:pStyle w:val="8"/>
        <w:spacing w:after="50" w:line="252" w:lineRule="auto"/>
      </w:pPr>
      <w:r>
        <w:t>Network activity immediately following execution of an unknown binary.</w:t>
      </w:r>
    </w:p>
    <w:p w14:paraId="23438169">
      <w:pPr>
        <w:pStyle w:val="8"/>
        <w:spacing w:after="50" w:line="252" w:lineRule="auto"/>
      </w:pPr>
      <w:r>
        <w:t>Multiple hosts contacting the same suspicious destination.</w:t>
      </w:r>
    </w:p>
    <w:p w14:paraId="7FEDBD28">
      <w:pPr>
        <w:pStyle w:val="3"/>
        <w:spacing w:before="140" w:after="80"/>
      </w:pPr>
      <w:r>
        <w:t>6. Reporting and Response</w:t>
      </w:r>
    </w:p>
    <w:p w14:paraId="15581DCA">
      <w:pPr>
        <w:spacing w:after="100" w:line="259" w:lineRule="auto"/>
      </w:pPr>
      <w:r>
        <w:t>The analyst should preserve the search logic, relevant event identifiers, time range, affected hosts, and supporting evidence. Splunk dashboards can help communicate incident scope, but the final conclusion should be based on evidence rather than visualization alone.</w:t>
      </w:r>
    </w:p>
    <w:p w14:paraId="64B21791">
      <w:pPr>
        <w:spacing w:after="20"/>
      </w:pPr>
    </w:p>
    <w:p w14:paraId="680BAC65">
      <w:r>
        <w:br w:type="page"/>
      </w:r>
    </w:p>
    <w:p w14:paraId="38A02E7B">
      <w:pPr>
        <w:pStyle w:val="2"/>
        <w:spacing w:before="200" w:after="80"/>
      </w:pPr>
      <w:r>
        <w:t>Q7. ELK STACK INVESTIGATION</w:t>
      </w:r>
    </w:p>
    <w:p w14:paraId="399812D7">
      <w:pPr>
        <w:spacing w:after="100" w:line="259" w:lineRule="auto"/>
      </w:pPr>
      <w:r>
        <w:t>Question focus: Explain how Elasticsearch, Logstash, and Kibana can be used together to investigate web, firewall, and endpoint logs.</w:t>
      </w:r>
    </w:p>
    <w:p w14:paraId="75E9703B">
      <w:pPr>
        <w:pStyle w:val="3"/>
        <w:spacing w:before="140" w:after="80"/>
      </w:pPr>
      <w:r>
        <w:t>1. ELK Architecture</w:t>
      </w:r>
    </w:p>
    <w:p w14:paraId="552E0E93">
      <w:pPr>
        <w:spacing w:after="100" w:line="259" w:lineRule="auto"/>
      </w:pPr>
      <w:r>
        <w:t>The ELK Stack consists of Elasticsearch for storing and searching indexed data, Logstash for collecting and transforming events, and Kibana for visualization and investigation. In modern deployments, Beats and other agents may also be used to collect endpoint or network data. The architecture allows analysts to bring heterogeneous logs into a searchable platform.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199B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7EDF706F">
            <w:pPr>
              <w:spacing w:after="0" w:line="240" w:lineRule="auto"/>
              <w:jc w:val="center"/>
            </w:pPr>
            <w:r>
              <w:rPr>
                <w:b/>
                <w:sz w:val="18"/>
              </w:rPr>
              <w:t>Web/Firewall/Endpoint Logs  →  Logstash/Beats  →  Parsing &amp; Normalization  →  Elasticsearch  →  Kibana Search/Visualize  →  Correlation  →  Detection</w:t>
            </w:r>
          </w:p>
        </w:tc>
      </w:tr>
    </w:tbl>
    <w:p w14:paraId="01D38CA5">
      <w:pPr>
        <w:spacing w:after="20"/>
      </w:pPr>
    </w:p>
    <w:p w14:paraId="45892A29">
      <w:pPr>
        <w:pStyle w:val="3"/>
        <w:spacing w:before="140" w:after="80"/>
      </w:pPr>
      <w:r>
        <w:t>2. Web Log Investigation</w:t>
      </w:r>
    </w:p>
    <w:p w14:paraId="5CADBDD0">
      <w:pPr>
        <w:spacing w:after="100" w:line="259" w:lineRule="auto"/>
      </w:pPr>
      <w:r>
        <w:t>Web logs can show requested URLs, source addresses, user agents, response codes, request methods, and timestamps. During malware analysis, unusual downloads, suspicious paths, repeated requests, or connections from an infected host may be relevant.</w:t>
      </w:r>
    </w:p>
    <w:p w14:paraId="6A5DB2E0">
      <w:pPr>
        <w:pStyle w:val="3"/>
        <w:spacing w:before="140" w:after="80"/>
      </w:pPr>
      <w:r>
        <w:t>3. Firewall Logs</w:t>
      </w:r>
    </w:p>
    <w:p w14:paraId="57DDA74D">
      <w:pPr>
        <w:spacing w:after="100" w:line="259" w:lineRule="auto"/>
      </w:pPr>
      <w:r>
        <w:t>Firewall records can show source and destination addresses, ports, protocols, action, and volume. Analysts can identify whether suspicious connections were allowed, blocked, or repeatedly attempted.</w:t>
      </w:r>
    </w:p>
    <w:p w14:paraId="1FF12BB7">
      <w:pPr>
        <w:pStyle w:val="3"/>
        <w:spacing w:before="140" w:after="80"/>
      </w:pPr>
      <w:r>
        <w:t>4. Endpoint Logs</w:t>
      </w:r>
    </w:p>
    <w:p w14:paraId="7DC0E1D2">
      <w:pPr>
        <w:spacing w:after="100" w:line="259" w:lineRule="auto"/>
      </w:pPr>
      <w:r>
        <w:t>Endpoint logs add the missing process context. A network connection becomes more meaningful when the analyst can identify which process initiated it and under which user account.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4130"/>
        <w:gridCol w:w="3518"/>
      </w:tblGrid>
      <w:tr w14:paraId="5230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B4C7E7"/>
            <w:vAlign w:val="center"/>
          </w:tcPr>
          <w:p w14:paraId="5FF852E0">
            <w:pPr>
              <w:spacing w:after="0" w:line="240" w:lineRule="auto"/>
            </w:pPr>
            <w:r>
              <w:rPr>
                <w:b/>
                <w:sz w:val="18"/>
              </w:rPr>
              <w:t>Log Type</w:t>
            </w:r>
          </w:p>
        </w:tc>
        <w:tc>
          <w:tcPr>
            <w:tcW w:w="4464" w:type="dxa"/>
            <w:shd w:val="clear" w:color="auto" w:fill="B4C7E7"/>
            <w:vAlign w:val="center"/>
          </w:tcPr>
          <w:p w14:paraId="179EB025">
            <w:pPr>
              <w:spacing w:after="0" w:line="240" w:lineRule="auto"/>
            </w:pPr>
            <w:r>
              <w:rPr>
                <w:b/>
                <w:sz w:val="18"/>
              </w:rPr>
              <w:t>Key Fields</w:t>
            </w:r>
          </w:p>
        </w:tc>
        <w:tc>
          <w:tcPr>
            <w:tcW w:w="3744" w:type="dxa"/>
            <w:shd w:val="clear" w:color="auto" w:fill="B4C7E7"/>
            <w:vAlign w:val="center"/>
          </w:tcPr>
          <w:p w14:paraId="743BF8C0">
            <w:pPr>
              <w:spacing w:after="0" w:line="240" w:lineRule="auto"/>
            </w:pPr>
            <w:r>
              <w:rPr>
                <w:b/>
                <w:sz w:val="18"/>
              </w:rPr>
              <w:t>Correlation Target</w:t>
            </w:r>
          </w:p>
        </w:tc>
      </w:tr>
      <w:tr w14:paraId="6F2B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9CCD720">
            <w:pPr>
              <w:spacing w:after="0" w:line="240" w:lineRule="auto"/>
            </w:pPr>
            <w:r>
              <w:rPr>
                <w:b w:val="0"/>
                <w:sz w:val="17"/>
              </w:rPr>
              <w:t>Web</w:t>
            </w:r>
          </w:p>
        </w:tc>
        <w:tc>
          <w:tcPr>
            <w:tcW w:w="4464" w:type="dxa"/>
            <w:vAlign w:val="center"/>
          </w:tcPr>
          <w:p w14:paraId="7B507450">
            <w:pPr>
              <w:spacing w:after="0" w:line="240" w:lineRule="auto"/>
            </w:pPr>
            <w:r>
              <w:rPr>
                <w:b w:val="0"/>
                <w:sz w:val="17"/>
              </w:rPr>
              <w:t>client IP, URL, method, status, user agent, time</w:t>
            </w:r>
          </w:p>
        </w:tc>
        <w:tc>
          <w:tcPr>
            <w:tcW w:w="3744" w:type="dxa"/>
            <w:vAlign w:val="center"/>
          </w:tcPr>
          <w:p w14:paraId="36B7D37B">
            <w:pPr>
              <w:spacing w:after="0" w:line="240" w:lineRule="auto"/>
            </w:pPr>
            <w:r>
              <w:rPr>
                <w:b w:val="0"/>
                <w:sz w:val="17"/>
              </w:rPr>
              <w:t>Suspicious web activity or downloads.</w:t>
            </w:r>
          </w:p>
        </w:tc>
      </w:tr>
      <w:tr w14:paraId="6D78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C3F0833">
            <w:pPr>
              <w:spacing w:after="0" w:line="240" w:lineRule="auto"/>
            </w:pPr>
            <w:r>
              <w:rPr>
                <w:b w:val="0"/>
                <w:sz w:val="17"/>
              </w:rPr>
              <w:t>Firewall</w:t>
            </w:r>
          </w:p>
        </w:tc>
        <w:tc>
          <w:tcPr>
            <w:tcW w:w="4464" w:type="dxa"/>
            <w:vAlign w:val="center"/>
          </w:tcPr>
          <w:p w14:paraId="63D31D5B">
            <w:pPr>
              <w:spacing w:after="0" w:line="240" w:lineRule="auto"/>
            </w:pPr>
            <w:r>
              <w:rPr>
                <w:b w:val="0"/>
                <w:sz w:val="17"/>
              </w:rPr>
              <w:t>src/dst IP, port, protocol, action, time</w:t>
            </w:r>
          </w:p>
        </w:tc>
        <w:tc>
          <w:tcPr>
            <w:tcW w:w="3744" w:type="dxa"/>
            <w:vAlign w:val="center"/>
          </w:tcPr>
          <w:p w14:paraId="7BC14ECA">
            <w:pPr>
              <w:spacing w:after="0" w:line="240" w:lineRule="auto"/>
            </w:pPr>
            <w:r>
              <w:rPr>
                <w:b w:val="0"/>
                <w:sz w:val="17"/>
              </w:rPr>
              <w:t>Network reachability and external communication.</w:t>
            </w:r>
          </w:p>
        </w:tc>
      </w:tr>
      <w:tr w14:paraId="6586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59BE271">
            <w:pPr>
              <w:spacing w:after="0" w:line="240" w:lineRule="auto"/>
            </w:pPr>
            <w:r>
              <w:rPr>
                <w:b w:val="0"/>
                <w:sz w:val="17"/>
              </w:rPr>
              <w:t>Endpoint</w:t>
            </w:r>
          </w:p>
        </w:tc>
        <w:tc>
          <w:tcPr>
            <w:tcW w:w="4464" w:type="dxa"/>
            <w:vAlign w:val="center"/>
          </w:tcPr>
          <w:p w14:paraId="04D4A3DD">
            <w:pPr>
              <w:spacing w:after="0" w:line="240" w:lineRule="auto"/>
            </w:pPr>
            <w:r>
              <w:rPr>
                <w:b w:val="0"/>
                <w:sz w:val="17"/>
              </w:rPr>
              <w:t>host, process, user, file, command line, time</w:t>
            </w:r>
          </w:p>
        </w:tc>
        <w:tc>
          <w:tcPr>
            <w:tcW w:w="3744" w:type="dxa"/>
            <w:vAlign w:val="center"/>
          </w:tcPr>
          <w:p w14:paraId="00654F60">
            <w:pPr>
              <w:spacing w:after="0" w:line="240" w:lineRule="auto"/>
            </w:pPr>
            <w:r>
              <w:rPr>
                <w:b w:val="0"/>
                <w:sz w:val="17"/>
              </w:rPr>
              <w:t>Process-level explanation.</w:t>
            </w:r>
          </w:p>
        </w:tc>
      </w:tr>
      <w:tr w14:paraId="77C4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D02CC94">
            <w:pPr>
              <w:spacing w:after="0" w:line="240" w:lineRule="auto"/>
            </w:pPr>
            <w:r>
              <w:rPr>
                <w:b w:val="0"/>
                <w:sz w:val="17"/>
              </w:rPr>
              <w:t>DNS</w:t>
            </w:r>
          </w:p>
        </w:tc>
        <w:tc>
          <w:tcPr>
            <w:tcW w:w="4464" w:type="dxa"/>
            <w:vAlign w:val="center"/>
          </w:tcPr>
          <w:p w14:paraId="5C3C4634">
            <w:pPr>
              <w:spacing w:after="0" w:line="240" w:lineRule="auto"/>
            </w:pPr>
            <w:r>
              <w:rPr>
                <w:b w:val="0"/>
                <w:sz w:val="17"/>
              </w:rPr>
              <w:t>client, query, answer, time</w:t>
            </w:r>
          </w:p>
        </w:tc>
        <w:tc>
          <w:tcPr>
            <w:tcW w:w="3744" w:type="dxa"/>
            <w:vAlign w:val="center"/>
          </w:tcPr>
          <w:p w14:paraId="5CF61202">
            <w:pPr>
              <w:spacing w:after="0" w:line="240" w:lineRule="auto"/>
            </w:pPr>
            <w:r>
              <w:rPr>
                <w:b w:val="0"/>
                <w:sz w:val="17"/>
              </w:rPr>
              <w:t>Domain resolution context.</w:t>
            </w:r>
          </w:p>
        </w:tc>
      </w:tr>
    </w:tbl>
    <w:p w14:paraId="6B8BE176">
      <w:pPr>
        <w:spacing w:after="40"/>
      </w:pPr>
    </w:p>
    <w:p w14:paraId="49166CB5">
      <w:pPr>
        <w:pStyle w:val="3"/>
        <w:spacing w:before="140" w:after="80"/>
      </w:pPr>
      <w:r>
        <w:t>5. Kibana Investigation and Visualization</w:t>
      </w:r>
    </w:p>
    <w:p w14:paraId="6DA9DD25">
      <w:pPr>
        <w:spacing w:after="100" w:line="259" w:lineRule="auto"/>
      </w:pPr>
      <w:r>
        <w:t>Kibana can be used to create timelines, tables, charts, and dashboards. For an incident, a dashboard might show affected hosts, top contacted domains, suspicious processes, and event volume over time. Visualizations are useful for finding patterns, while detailed event records provide the evidence needed for confirmation.</w:t>
      </w:r>
    </w:p>
    <w:p w14:paraId="5FD52C0C">
      <w:pPr>
        <w:pStyle w:val="3"/>
        <w:spacing w:before="140" w:after="80"/>
      </w:pPr>
      <w:r>
        <w:t>6. Suspicious Domains and File Activity</w:t>
      </w:r>
    </w:p>
    <w:p w14:paraId="136D102B">
      <w:pPr>
        <w:spacing w:after="100" w:line="259" w:lineRule="auto"/>
      </w:pPr>
      <w:r>
        <w:t>A useful investigation starts with an indicator such as a suspicious domain or file hash and searches across the available indices. If a suspicious domain is found in DNS and firewall logs and the same host shows creation of a new executable shortly before the connection, the events can be correlated into a stronger detection.</w:t>
      </w:r>
    </w:p>
    <w:p w14:paraId="274BF1A2">
      <w:pPr>
        <w:pStyle w:val="3"/>
        <w:spacing w:before="140" w:after="80"/>
      </w:pPr>
      <w:r>
        <w:t>7. Limitations</w:t>
      </w:r>
    </w:p>
    <w:p w14:paraId="72D2CD4F">
      <w:pPr>
        <w:pStyle w:val="8"/>
        <w:spacing w:after="50" w:line="252" w:lineRule="auto"/>
      </w:pPr>
      <w:r>
        <w:t>Log quality depends on correct collection, parsing, timestamps, and field normalization.</w:t>
      </w:r>
    </w:p>
    <w:p w14:paraId="51409B9C">
      <w:pPr>
        <w:pStyle w:val="8"/>
        <w:spacing w:after="50" w:line="252" w:lineRule="auto"/>
      </w:pPr>
      <w:r>
        <w:t>Missing endpoint telemetry can make process attribution difficult.</w:t>
      </w:r>
    </w:p>
    <w:p w14:paraId="46104C49">
      <w:pPr>
        <w:pStyle w:val="8"/>
        <w:spacing w:after="50" w:line="252" w:lineRule="auto"/>
      </w:pPr>
      <w:r>
        <w:t>Large datasets require sensible time windows and indexed fields for efficient searching.</w:t>
      </w:r>
    </w:p>
    <w:p w14:paraId="1F22EB79">
      <w:pPr>
        <w:pStyle w:val="8"/>
        <w:spacing w:after="50" w:line="252" w:lineRule="auto"/>
      </w:pPr>
      <w:r>
        <w:t>A suspicious domain or IP can be shared infrastructure, so context is essential.</w:t>
      </w:r>
    </w:p>
    <w:p w14:paraId="682638DB">
      <w:pPr>
        <w:spacing w:after="20"/>
      </w:pPr>
    </w:p>
    <w:p w14:paraId="52ED9253">
      <w:r>
        <w:br w:type="page"/>
      </w:r>
    </w:p>
    <w:p w14:paraId="3175B356">
      <w:pPr>
        <w:pStyle w:val="2"/>
        <w:spacing w:before="200" w:after="80"/>
      </w:pPr>
      <w:r>
        <w:t>Q8. THREAT HUNTING WITHOUT AN ANTIVIRUS ALERT</w:t>
      </w:r>
    </w:p>
    <w:p w14:paraId="3D3F6529">
      <w:pPr>
        <w:spacing w:after="100" w:line="259" w:lineRule="auto"/>
      </w:pPr>
      <w:r>
        <w:t>Question focus: Describe a threat-hunting process for discovering malware when antivirus has not generated an alert, using unusual CPU/process activity and external connections as clues.</w:t>
      </w:r>
    </w:p>
    <w:p w14:paraId="1CEBF627">
      <w:pPr>
        <w:pStyle w:val="3"/>
        <w:spacing w:before="140" w:after="80"/>
      </w:pPr>
      <w:r>
        <w:t>1. Why Threat Hunting Is Needed</w:t>
      </w:r>
    </w:p>
    <w:p w14:paraId="0D0C14CE">
      <w:pPr>
        <w:spacing w:after="100" w:line="259" w:lineRule="auto"/>
      </w:pPr>
      <w:r>
        <w:t>Antivirus and endpoint detection tools are important, but no detection system is perfect. Threat hunting is a proactive process in which analysts begin with a hypothesis and search available telemetry for evidence of suspicious behavior. A hunt can discover previously unknown malware, misconfigured controls, or activity that does not match existing signatures.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6A53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1F6E32E9">
            <w:pPr>
              <w:spacing w:after="0" w:line="240" w:lineRule="auto"/>
              <w:jc w:val="center"/>
            </w:pPr>
            <w:r>
              <w:rPr>
                <w:b/>
                <w:sz w:val="18"/>
              </w:rPr>
              <w:t>Hypothesis  →  Baseline  →  Process Anomalies  →  Network Anomalies  →  Persistence  →  IoC Correlation  →  Scope  →  Remediation</w:t>
            </w:r>
          </w:p>
        </w:tc>
      </w:tr>
    </w:tbl>
    <w:p w14:paraId="1486A4DF">
      <w:pPr>
        <w:spacing w:after="20"/>
      </w:pPr>
    </w:p>
    <w:p w14:paraId="73523F8C">
      <w:pPr>
        <w:pStyle w:val="3"/>
        <w:spacing w:before="140" w:after="80"/>
      </w:pPr>
      <w:r>
        <w:t>2. Example Hunting Hypothesis</w:t>
      </w:r>
    </w:p>
    <w:p w14:paraId="326479B8">
      <w:pPr>
        <w:spacing w:after="100" w:line="259" w:lineRule="auto"/>
      </w:pPr>
      <w:r>
        <w:t>Hypothesis: “A host with an unusual background process and repeated outbound connections may contain an undetected malicious program.” The analyst then defines measurable evidence: abnormal process CPU usage, rare process names or paths, unusual parent-child relationships, unexpected external destinations, and persistence artifacts.</w:t>
      </w:r>
    </w:p>
    <w:p w14:paraId="065DA211">
      <w:pPr>
        <w:pStyle w:val="3"/>
        <w:spacing w:before="140" w:after="80"/>
      </w:pPr>
      <w:r>
        <w:t>3. Process and CPU Investigation</w:t>
      </w:r>
    </w:p>
    <w:p w14:paraId="1AF9ACF8">
      <w:pPr>
        <w:pStyle w:val="8"/>
        <w:spacing w:after="50" w:line="252" w:lineRule="auto"/>
      </w:pPr>
      <w:r>
        <w:t>Identify processes with unusually high or sustained CPU usage.</w:t>
      </w:r>
    </w:p>
    <w:p w14:paraId="51402C03">
      <w:pPr>
        <w:pStyle w:val="8"/>
        <w:spacing w:after="50" w:line="252" w:lineRule="auto"/>
      </w:pPr>
      <w:r>
        <w:t>Check whether the executable path is standard for the operating system or application.</w:t>
      </w:r>
    </w:p>
    <w:p w14:paraId="5B985F76">
      <w:pPr>
        <w:pStyle w:val="8"/>
        <w:spacing w:after="50" w:line="252" w:lineRule="auto"/>
      </w:pPr>
      <w:r>
        <w:t>Compare the process with historical baseline data for the host.</w:t>
      </w:r>
    </w:p>
    <w:p w14:paraId="3F58EB48">
      <w:pPr>
        <w:pStyle w:val="8"/>
        <w:spacing w:after="50" w:line="252" w:lineRule="auto"/>
      </w:pPr>
      <w:r>
        <w:t>Inspect parent process, command line, user, start time, and file hash.</w:t>
      </w:r>
    </w:p>
    <w:p w14:paraId="7F85A1DE">
      <w:pPr>
        <w:pStyle w:val="8"/>
        <w:spacing w:after="50" w:line="252" w:lineRule="auto"/>
      </w:pPr>
      <w:r>
        <w:t>Search for the same process across other endpoints.</w:t>
      </w:r>
    </w:p>
    <w:p w14:paraId="2ABA03EC">
      <w:pPr>
        <w:pStyle w:val="3"/>
        <w:spacing w:before="140" w:after="80"/>
      </w:pPr>
      <w:r>
        <w:t>4. External IP and Domain Investigation</w:t>
      </w:r>
    </w:p>
    <w:p w14:paraId="3AAA8884">
      <w:pPr>
        <w:spacing w:after="100" w:line="259" w:lineRule="auto"/>
      </w:pPr>
      <w:r>
        <w:t>Unexpected outbound communication can be investigated by examining destination reputation, frequency, port, process attribution, and whether the destination is normal for the business application. The strongest findings occur when the network anomaly is linked to a suspicious process on the same endpoint.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3630"/>
        <w:gridCol w:w="3884"/>
      </w:tblGrid>
      <w:tr w14:paraId="5DBB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B4C7E7"/>
            <w:vAlign w:val="center"/>
          </w:tcPr>
          <w:p w14:paraId="60188DEC">
            <w:pPr>
              <w:spacing w:after="0" w:line="240" w:lineRule="auto"/>
            </w:pPr>
            <w:r>
              <w:rPr>
                <w:b/>
                <w:sz w:val="18"/>
              </w:rPr>
              <w:t>Hunt Signal</w:t>
            </w:r>
          </w:p>
        </w:tc>
        <w:tc>
          <w:tcPr>
            <w:tcW w:w="3888" w:type="dxa"/>
            <w:shd w:val="clear" w:color="auto" w:fill="B4C7E7"/>
            <w:vAlign w:val="center"/>
          </w:tcPr>
          <w:p w14:paraId="59733C5E">
            <w:pPr>
              <w:spacing w:after="0" w:line="240" w:lineRule="auto"/>
            </w:pPr>
            <w:r>
              <w:rPr>
                <w:b/>
                <w:sz w:val="18"/>
              </w:rPr>
              <w:t>Benign Possibility</w:t>
            </w:r>
          </w:p>
        </w:tc>
        <w:tc>
          <w:tcPr>
            <w:tcW w:w="4176" w:type="dxa"/>
            <w:shd w:val="clear" w:color="auto" w:fill="B4C7E7"/>
            <w:vAlign w:val="center"/>
          </w:tcPr>
          <w:p w14:paraId="27A72F3E">
            <w:pPr>
              <w:spacing w:after="0" w:line="240" w:lineRule="auto"/>
            </w:pPr>
            <w:r>
              <w:rPr>
                <w:b/>
                <w:sz w:val="18"/>
              </w:rPr>
              <w:t>Suspicious Escalation</w:t>
            </w:r>
          </w:p>
        </w:tc>
      </w:tr>
      <w:tr w14:paraId="54B4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127A6C8">
            <w:pPr>
              <w:spacing w:after="0" w:line="240" w:lineRule="auto"/>
            </w:pPr>
            <w:r>
              <w:rPr>
                <w:b w:val="0"/>
                <w:sz w:val="17"/>
              </w:rPr>
              <w:t>High CPU</w:t>
            </w:r>
          </w:p>
        </w:tc>
        <w:tc>
          <w:tcPr>
            <w:tcW w:w="3888" w:type="dxa"/>
            <w:vAlign w:val="center"/>
          </w:tcPr>
          <w:p w14:paraId="67F392C7">
            <w:pPr>
              <w:spacing w:after="0" w:line="240" w:lineRule="auto"/>
            </w:pPr>
            <w:r>
              <w:rPr>
                <w:b w:val="0"/>
                <w:sz w:val="17"/>
              </w:rPr>
              <w:t>Legitimate update/rendering job</w:t>
            </w:r>
          </w:p>
        </w:tc>
        <w:tc>
          <w:tcPr>
            <w:tcW w:w="4176" w:type="dxa"/>
            <w:vAlign w:val="center"/>
          </w:tcPr>
          <w:p w14:paraId="4A1809F5">
            <w:pPr>
              <w:spacing w:after="0" w:line="240" w:lineRule="auto"/>
            </w:pPr>
            <w:r>
              <w:rPr>
                <w:b w:val="0"/>
                <w:sz w:val="17"/>
              </w:rPr>
              <w:t>Unknown process with sustained CPU and unusual path.</w:t>
            </w:r>
          </w:p>
        </w:tc>
      </w:tr>
      <w:tr w14:paraId="2DA4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D62B704">
            <w:pPr>
              <w:spacing w:after="0" w:line="240" w:lineRule="auto"/>
            </w:pPr>
            <w:r>
              <w:rPr>
                <w:b w:val="0"/>
                <w:sz w:val="17"/>
              </w:rPr>
              <w:t>Rare process</w:t>
            </w:r>
          </w:p>
        </w:tc>
        <w:tc>
          <w:tcPr>
            <w:tcW w:w="3888" w:type="dxa"/>
            <w:vAlign w:val="center"/>
          </w:tcPr>
          <w:p w14:paraId="22ECC105">
            <w:pPr>
              <w:spacing w:after="0" w:line="240" w:lineRule="auto"/>
            </w:pPr>
            <w:r>
              <w:rPr>
                <w:b w:val="0"/>
                <w:sz w:val="17"/>
              </w:rPr>
              <w:t>New approved software</w:t>
            </w:r>
          </w:p>
        </w:tc>
        <w:tc>
          <w:tcPr>
            <w:tcW w:w="4176" w:type="dxa"/>
            <w:vAlign w:val="center"/>
          </w:tcPr>
          <w:p w14:paraId="6EDB8494">
            <w:pPr>
              <w:spacing w:after="0" w:line="240" w:lineRule="auto"/>
            </w:pPr>
            <w:r>
              <w:rPr>
                <w:b w:val="0"/>
                <w:sz w:val="17"/>
              </w:rPr>
              <w:t>Unsigned or unknown binary with suspicious behavior.</w:t>
            </w:r>
          </w:p>
        </w:tc>
      </w:tr>
      <w:tr w14:paraId="7C38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9C83F0F">
            <w:pPr>
              <w:spacing w:after="0" w:line="240" w:lineRule="auto"/>
            </w:pPr>
            <w:r>
              <w:rPr>
                <w:b w:val="0"/>
                <w:sz w:val="17"/>
              </w:rPr>
              <w:t>External IP</w:t>
            </w:r>
          </w:p>
        </w:tc>
        <w:tc>
          <w:tcPr>
            <w:tcW w:w="3888" w:type="dxa"/>
            <w:vAlign w:val="center"/>
          </w:tcPr>
          <w:p w14:paraId="02B924DB">
            <w:pPr>
              <w:spacing w:after="0" w:line="240" w:lineRule="auto"/>
            </w:pPr>
            <w:r>
              <w:rPr>
                <w:b w:val="0"/>
                <w:sz w:val="17"/>
              </w:rPr>
              <w:t>Cloud/SaaS service</w:t>
            </w:r>
          </w:p>
        </w:tc>
        <w:tc>
          <w:tcPr>
            <w:tcW w:w="4176" w:type="dxa"/>
            <w:vAlign w:val="center"/>
          </w:tcPr>
          <w:p w14:paraId="355A62A8">
            <w:pPr>
              <w:spacing w:after="0" w:line="240" w:lineRule="auto"/>
            </w:pPr>
            <w:r>
              <w:rPr>
                <w:b w:val="0"/>
                <w:sz w:val="17"/>
              </w:rPr>
              <w:t>Rare destination with repeated beacon-like traffic.</w:t>
            </w:r>
          </w:p>
        </w:tc>
      </w:tr>
      <w:tr w14:paraId="1402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A26B45D">
            <w:pPr>
              <w:spacing w:after="0" w:line="240" w:lineRule="auto"/>
            </w:pPr>
            <w:r>
              <w:rPr>
                <w:b w:val="0"/>
                <w:sz w:val="17"/>
              </w:rPr>
              <w:t>Persistence</w:t>
            </w:r>
          </w:p>
        </w:tc>
        <w:tc>
          <w:tcPr>
            <w:tcW w:w="3888" w:type="dxa"/>
            <w:vAlign w:val="center"/>
          </w:tcPr>
          <w:p w14:paraId="7A60E33D">
            <w:pPr>
              <w:spacing w:after="0" w:line="240" w:lineRule="auto"/>
            </w:pPr>
            <w:r>
              <w:rPr>
                <w:b w:val="0"/>
                <w:sz w:val="17"/>
              </w:rPr>
              <w:t>Approved startup software</w:t>
            </w:r>
          </w:p>
        </w:tc>
        <w:tc>
          <w:tcPr>
            <w:tcW w:w="4176" w:type="dxa"/>
            <w:vAlign w:val="center"/>
          </w:tcPr>
          <w:p w14:paraId="0BA379DD">
            <w:pPr>
              <w:spacing w:after="0" w:line="240" w:lineRule="auto"/>
            </w:pPr>
            <w:r>
              <w:rPr>
                <w:b w:val="0"/>
                <w:sz w:val="17"/>
              </w:rPr>
              <w:t>Unexpected Run key/service/task created recently.</w:t>
            </w:r>
          </w:p>
        </w:tc>
      </w:tr>
    </w:tbl>
    <w:p w14:paraId="2F4B55D7">
      <w:pPr>
        <w:spacing w:after="40"/>
      </w:pPr>
    </w:p>
    <w:p w14:paraId="5EDCA8E2">
      <w:pPr>
        <w:pStyle w:val="3"/>
        <w:spacing w:before="140" w:after="80"/>
      </w:pPr>
      <w:r>
        <w:t>5. Persistence and Lateral Scope</w:t>
      </w:r>
    </w:p>
    <w:p w14:paraId="175F69D8">
      <w:pPr>
        <w:spacing w:after="100" w:line="259" w:lineRule="auto"/>
      </w:pPr>
      <w:r>
        <w:t>Once a suspicious host is identified, the hunt should expand to persistence locations and other systems. Search for related hashes, domains, IPs, filenames, registry keys, scheduled tasks, services, and process patterns. If multiple systems share the same indicators, the incident may be broader than initially suspected.</w:t>
      </w:r>
    </w:p>
    <w:p w14:paraId="67E68D6F">
      <w:pPr>
        <w:pStyle w:val="3"/>
        <w:spacing w:before="140" w:after="80"/>
      </w:pPr>
      <w:r>
        <w:t>6. Confidence and Response</w:t>
      </w:r>
    </w:p>
    <w:p w14:paraId="7BA645B7">
      <w:pPr>
        <w:spacing w:after="100" w:line="259" w:lineRule="auto"/>
      </w:pPr>
      <w:r>
        <w:t>Threat hunting should avoid declaring an incident based solely on an anomaly. The analyst should collect corroborating evidence and document confidence. Once the evidence reaches an appropriate threshold, containment and remediation can begin.</w:t>
      </w:r>
    </w:p>
    <w:p w14:paraId="6935E156">
      <w:pPr>
        <w:spacing w:after="20"/>
      </w:pPr>
    </w:p>
    <w:p w14:paraId="5399B720">
      <w:r>
        <w:br w:type="page"/>
      </w:r>
    </w:p>
    <w:p w14:paraId="1FF2AD94">
      <w:pPr>
        <w:pStyle w:val="2"/>
        <w:spacing w:before="200" w:after="80"/>
      </w:pPr>
      <w:r>
        <w:t>Q9. COMPARISON OF MALWARE ANALYSIS TOOLS</w:t>
      </w:r>
    </w:p>
    <w:p w14:paraId="6BED616D">
      <w:pPr>
        <w:spacing w:after="100" w:line="259" w:lineRule="auto"/>
      </w:pPr>
      <w:r>
        <w:t>Question focus: Compare static-analysis tools, dynamic-analysis tools, network-traffic analyzers, and threat-intelligence platforms, then recommend an effective combination.</w:t>
      </w:r>
    </w:p>
    <w:p w14:paraId="30261EDE">
      <w:pPr>
        <w:pStyle w:val="3"/>
        <w:spacing w:before="140" w:after="80"/>
      </w:pPr>
      <w:r>
        <w:t>1. Tool Categories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2063"/>
        <w:gridCol w:w="1905"/>
        <w:gridCol w:w="2086"/>
        <w:gridCol w:w="1937"/>
      </w:tblGrid>
      <w:tr w14:paraId="5793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B4C7E7"/>
            <w:vAlign w:val="center"/>
          </w:tcPr>
          <w:p w14:paraId="22E7F8CC">
            <w:pPr>
              <w:spacing w:after="0" w:line="240" w:lineRule="auto"/>
            </w:pPr>
            <w:r>
              <w:rPr>
                <w:b/>
                <w:sz w:val="18"/>
              </w:rPr>
              <w:t>Category</w:t>
            </w:r>
          </w:p>
        </w:tc>
        <w:tc>
          <w:tcPr>
            <w:tcW w:w="2304" w:type="dxa"/>
            <w:shd w:val="clear" w:color="auto" w:fill="B4C7E7"/>
            <w:vAlign w:val="center"/>
          </w:tcPr>
          <w:p w14:paraId="40330563">
            <w:pPr>
              <w:spacing w:after="0" w:line="240" w:lineRule="auto"/>
            </w:pPr>
            <w:r>
              <w:rPr>
                <w:b/>
                <w:sz w:val="18"/>
              </w:rPr>
              <w:t>Example Tools</w:t>
            </w:r>
          </w:p>
        </w:tc>
        <w:tc>
          <w:tcPr>
            <w:tcW w:w="2592" w:type="dxa"/>
            <w:shd w:val="clear" w:color="auto" w:fill="B4C7E7"/>
            <w:vAlign w:val="center"/>
          </w:tcPr>
          <w:p w14:paraId="0E0B2088">
            <w:pPr>
              <w:spacing w:after="0" w:line="240" w:lineRule="auto"/>
            </w:pPr>
            <w:r>
              <w:rPr>
                <w:b/>
                <w:sz w:val="18"/>
              </w:rPr>
              <w:t>Primary Purpose</w:t>
            </w:r>
          </w:p>
        </w:tc>
        <w:tc>
          <w:tcPr>
            <w:tcW w:w="2448" w:type="dxa"/>
            <w:shd w:val="clear" w:color="auto" w:fill="B4C7E7"/>
            <w:vAlign w:val="center"/>
          </w:tcPr>
          <w:p w14:paraId="43575392">
            <w:pPr>
              <w:spacing w:after="0" w:line="240" w:lineRule="auto"/>
            </w:pPr>
            <w:r>
              <w:rPr>
                <w:b/>
                <w:sz w:val="18"/>
              </w:rPr>
              <w:t>Strength</w:t>
            </w:r>
          </w:p>
        </w:tc>
        <w:tc>
          <w:tcPr>
            <w:tcW w:w="2448" w:type="dxa"/>
            <w:shd w:val="clear" w:color="auto" w:fill="B4C7E7"/>
            <w:vAlign w:val="center"/>
          </w:tcPr>
          <w:p w14:paraId="369B43D2">
            <w:pPr>
              <w:spacing w:after="0" w:line="240" w:lineRule="auto"/>
            </w:pPr>
            <w:r>
              <w:rPr>
                <w:b/>
                <w:sz w:val="18"/>
              </w:rPr>
              <w:t>Limitation</w:t>
            </w:r>
          </w:p>
        </w:tc>
      </w:tr>
      <w:tr w14:paraId="6D37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CF21DBA">
            <w:pPr>
              <w:spacing w:after="0" w:line="240" w:lineRule="auto"/>
            </w:pPr>
            <w:r>
              <w:rPr>
                <w:b w:val="0"/>
                <w:sz w:val="17"/>
              </w:rPr>
              <w:t>Static analysis</w:t>
            </w:r>
          </w:p>
        </w:tc>
        <w:tc>
          <w:tcPr>
            <w:tcW w:w="2304" w:type="dxa"/>
            <w:vAlign w:val="center"/>
          </w:tcPr>
          <w:p w14:paraId="5D020F94">
            <w:pPr>
              <w:spacing w:after="0" w:line="240" w:lineRule="auto"/>
            </w:pPr>
            <w:r>
              <w:rPr>
                <w:b w:val="0"/>
                <w:sz w:val="17"/>
              </w:rPr>
              <w:t>PEStudio, Detect It Easy, strings, Ghidra</w:t>
            </w:r>
          </w:p>
        </w:tc>
        <w:tc>
          <w:tcPr>
            <w:tcW w:w="2592" w:type="dxa"/>
            <w:vAlign w:val="center"/>
          </w:tcPr>
          <w:p w14:paraId="2231CCE4">
            <w:pPr>
              <w:spacing w:after="0" w:line="240" w:lineRule="auto"/>
            </w:pPr>
            <w:r>
              <w:rPr>
                <w:b w:val="0"/>
                <w:sz w:val="17"/>
              </w:rPr>
              <w:t>Inspect file structure and code without execution.</w:t>
            </w:r>
          </w:p>
        </w:tc>
        <w:tc>
          <w:tcPr>
            <w:tcW w:w="2448" w:type="dxa"/>
            <w:vAlign w:val="center"/>
          </w:tcPr>
          <w:p w14:paraId="7FB9EC32">
            <w:pPr>
              <w:spacing w:after="0" w:line="240" w:lineRule="auto"/>
            </w:pPr>
            <w:r>
              <w:rPr>
                <w:b w:val="0"/>
                <w:sz w:val="17"/>
              </w:rPr>
              <w:t>Safe and fast triage.</w:t>
            </w:r>
          </w:p>
        </w:tc>
        <w:tc>
          <w:tcPr>
            <w:tcW w:w="2448" w:type="dxa"/>
            <w:vAlign w:val="center"/>
          </w:tcPr>
          <w:p w14:paraId="1F719269">
            <w:pPr>
              <w:spacing w:after="0" w:line="240" w:lineRule="auto"/>
            </w:pPr>
            <w:r>
              <w:rPr>
                <w:b w:val="0"/>
                <w:sz w:val="17"/>
              </w:rPr>
              <w:t>Can miss runtime behavior and hidden configuration.</w:t>
            </w:r>
          </w:p>
        </w:tc>
      </w:tr>
      <w:tr w14:paraId="5947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ECF7E9D">
            <w:pPr>
              <w:spacing w:after="0" w:line="240" w:lineRule="auto"/>
            </w:pPr>
            <w:r>
              <w:rPr>
                <w:b w:val="0"/>
                <w:sz w:val="17"/>
              </w:rPr>
              <w:t>Dynamic analysis</w:t>
            </w:r>
          </w:p>
        </w:tc>
        <w:tc>
          <w:tcPr>
            <w:tcW w:w="2304" w:type="dxa"/>
            <w:vAlign w:val="center"/>
          </w:tcPr>
          <w:p w14:paraId="73C5497E">
            <w:pPr>
              <w:spacing w:after="0" w:line="240" w:lineRule="auto"/>
            </w:pPr>
            <w:r>
              <w:rPr>
                <w:b w:val="0"/>
                <w:sz w:val="17"/>
              </w:rPr>
              <w:t>Procmon, Process Explorer, Autoruns, controlled sandboxes</w:t>
            </w:r>
          </w:p>
        </w:tc>
        <w:tc>
          <w:tcPr>
            <w:tcW w:w="2592" w:type="dxa"/>
            <w:vAlign w:val="center"/>
          </w:tcPr>
          <w:p w14:paraId="4C250D8E">
            <w:pPr>
              <w:spacing w:after="0" w:line="240" w:lineRule="auto"/>
            </w:pPr>
            <w:r>
              <w:rPr>
                <w:b w:val="0"/>
                <w:sz w:val="17"/>
              </w:rPr>
              <w:t>Observe runtime behavior.</w:t>
            </w:r>
          </w:p>
        </w:tc>
        <w:tc>
          <w:tcPr>
            <w:tcW w:w="2448" w:type="dxa"/>
            <w:vAlign w:val="center"/>
          </w:tcPr>
          <w:p w14:paraId="2CF8A9D5">
            <w:pPr>
              <w:spacing w:after="0" w:line="240" w:lineRule="auto"/>
            </w:pPr>
            <w:r>
              <w:rPr>
                <w:b w:val="0"/>
                <w:sz w:val="17"/>
              </w:rPr>
              <w:t>Shows actual process/file/registry activity.</w:t>
            </w:r>
          </w:p>
        </w:tc>
        <w:tc>
          <w:tcPr>
            <w:tcW w:w="2448" w:type="dxa"/>
            <w:vAlign w:val="center"/>
          </w:tcPr>
          <w:p w14:paraId="7C43254C">
            <w:pPr>
              <w:spacing w:after="0" w:line="240" w:lineRule="auto"/>
            </w:pPr>
            <w:r>
              <w:rPr>
                <w:b w:val="0"/>
                <w:sz w:val="17"/>
              </w:rPr>
              <w:t>Requires isolation and may be evaded.</w:t>
            </w:r>
          </w:p>
        </w:tc>
      </w:tr>
      <w:tr w14:paraId="27BB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A8BFFB1">
            <w:pPr>
              <w:spacing w:after="0" w:line="240" w:lineRule="auto"/>
            </w:pPr>
            <w:r>
              <w:rPr>
                <w:b w:val="0"/>
                <w:sz w:val="17"/>
              </w:rPr>
              <w:t>Network analysis</w:t>
            </w:r>
          </w:p>
        </w:tc>
        <w:tc>
          <w:tcPr>
            <w:tcW w:w="2304" w:type="dxa"/>
            <w:vAlign w:val="center"/>
          </w:tcPr>
          <w:p w14:paraId="6BE20CF4">
            <w:pPr>
              <w:spacing w:after="0" w:line="240" w:lineRule="auto"/>
            </w:pPr>
            <w:r>
              <w:rPr>
                <w:b w:val="0"/>
                <w:sz w:val="17"/>
              </w:rPr>
              <w:t>Wireshark, Zeek</w:t>
            </w:r>
          </w:p>
        </w:tc>
        <w:tc>
          <w:tcPr>
            <w:tcW w:w="2592" w:type="dxa"/>
            <w:vAlign w:val="center"/>
          </w:tcPr>
          <w:p w14:paraId="7FA5EA97">
            <w:pPr>
              <w:spacing w:after="0" w:line="240" w:lineRule="auto"/>
            </w:pPr>
            <w:r>
              <w:rPr>
                <w:b w:val="0"/>
                <w:sz w:val="17"/>
              </w:rPr>
              <w:t>Inspect network traffic and metadata.</w:t>
            </w:r>
          </w:p>
        </w:tc>
        <w:tc>
          <w:tcPr>
            <w:tcW w:w="2448" w:type="dxa"/>
            <w:vAlign w:val="center"/>
          </w:tcPr>
          <w:p w14:paraId="7745FB5F">
            <w:pPr>
              <w:spacing w:after="0" w:line="240" w:lineRule="auto"/>
            </w:pPr>
            <w:r>
              <w:rPr>
                <w:b w:val="0"/>
                <w:sz w:val="17"/>
              </w:rPr>
              <w:t>Reveals communication patterns and network IoCs.</w:t>
            </w:r>
          </w:p>
        </w:tc>
        <w:tc>
          <w:tcPr>
            <w:tcW w:w="2448" w:type="dxa"/>
            <w:vAlign w:val="center"/>
          </w:tcPr>
          <w:p w14:paraId="5B6C43C6">
            <w:pPr>
              <w:spacing w:after="0" w:line="240" w:lineRule="auto"/>
            </w:pPr>
            <w:r>
              <w:rPr>
                <w:b w:val="0"/>
                <w:sz w:val="17"/>
              </w:rPr>
              <w:t>Needs suitable traffic visibility.</w:t>
            </w:r>
          </w:p>
        </w:tc>
      </w:tr>
      <w:tr w14:paraId="2E10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AC62442">
            <w:pPr>
              <w:spacing w:after="0" w:line="240" w:lineRule="auto"/>
            </w:pPr>
            <w:r>
              <w:rPr>
                <w:b w:val="0"/>
                <w:sz w:val="17"/>
              </w:rPr>
              <w:t>Threat intelligence</w:t>
            </w:r>
          </w:p>
        </w:tc>
        <w:tc>
          <w:tcPr>
            <w:tcW w:w="2304" w:type="dxa"/>
            <w:vAlign w:val="center"/>
          </w:tcPr>
          <w:p w14:paraId="5B75082F">
            <w:pPr>
              <w:spacing w:after="0" w:line="240" w:lineRule="auto"/>
            </w:pPr>
            <w:r>
              <w:rPr>
                <w:b w:val="0"/>
                <w:sz w:val="17"/>
              </w:rPr>
              <w:t>TIPs, approved reputation/enrichment sources</w:t>
            </w:r>
          </w:p>
        </w:tc>
        <w:tc>
          <w:tcPr>
            <w:tcW w:w="2592" w:type="dxa"/>
            <w:vAlign w:val="center"/>
          </w:tcPr>
          <w:p w14:paraId="2E69E34F">
            <w:pPr>
              <w:spacing w:after="0" w:line="240" w:lineRule="auto"/>
            </w:pPr>
            <w:r>
              <w:rPr>
                <w:b w:val="0"/>
                <w:sz w:val="17"/>
              </w:rPr>
              <w:t>Add context to hashes, domains, IPs, URLs.</w:t>
            </w:r>
          </w:p>
        </w:tc>
        <w:tc>
          <w:tcPr>
            <w:tcW w:w="2448" w:type="dxa"/>
            <w:vAlign w:val="center"/>
          </w:tcPr>
          <w:p w14:paraId="32D03D6D">
            <w:pPr>
              <w:spacing w:after="0" w:line="240" w:lineRule="auto"/>
            </w:pPr>
            <w:r>
              <w:rPr>
                <w:b w:val="0"/>
                <w:sz w:val="17"/>
              </w:rPr>
              <w:t>Provides external context and relationships.</w:t>
            </w:r>
          </w:p>
        </w:tc>
        <w:tc>
          <w:tcPr>
            <w:tcW w:w="2448" w:type="dxa"/>
            <w:vAlign w:val="center"/>
          </w:tcPr>
          <w:p w14:paraId="3BA61A99">
            <w:pPr>
              <w:spacing w:after="0" w:line="240" w:lineRule="auto"/>
            </w:pPr>
            <w:r>
              <w:rPr>
                <w:b w:val="0"/>
                <w:sz w:val="17"/>
              </w:rPr>
              <w:t>Sources may be incomplete or noisy.</w:t>
            </w:r>
          </w:p>
        </w:tc>
      </w:tr>
      <w:tr w14:paraId="6F7C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6554899">
            <w:pPr>
              <w:spacing w:after="0" w:line="240" w:lineRule="auto"/>
            </w:pPr>
            <w:r>
              <w:rPr>
                <w:b w:val="0"/>
                <w:sz w:val="17"/>
              </w:rPr>
              <w:t>SIEM/log analytics</w:t>
            </w:r>
          </w:p>
        </w:tc>
        <w:tc>
          <w:tcPr>
            <w:tcW w:w="2304" w:type="dxa"/>
            <w:vAlign w:val="center"/>
          </w:tcPr>
          <w:p w14:paraId="0CBF0F42">
            <w:pPr>
              <w:spacing w:after="0" w:line="240" w:lineRule="auto"/>
            </w:pPr>
            <w:r>
              <w:rPr>
                <w:b w:val="0"/>
                <w:sz w:val="17"/>
              </w:rPr>
              <w:t>Splunk, ELK</w:t>
            </w:r>
          </w:p>
        </w:tc>
        <w:tc>
          <w:tcPr>
            <w:tcW w:w="2592" w:type="dxa"/>
            <w:vAlign w:val="center"/>
          </w:tcPr>
          <w:p w14:paraId="1E110EF5">
            <w:pPr>
              <w:spacing w:after="0" w:line="240" w:lineRule="auto"/>
            </w:pPr>
            <w:r>
              <w:rPr>
                <w:b w:val="0"/>
                <w:sz w:val="17"/>
              </w:rPr>
              <w:t>Correlate events at scale.</w:t>
            </w:r>
          </w:p>
        </w:tc>
        <w:tc>
          <w:tcPr>
            <w:tcW w:w="2448" w:type="dxa"/>
            <w:vAlign w:val="center"/>
          </w:tcPr>
          <w:p w14:paraId="09CFD604">
            <w:pPr>
              <w:spacing w:after="0" w:line="240" w:lineRule="auto"/>
            </w:pPr>
            <w:r>
              <w:rPr>
                <w:b w:val="0"/>
                <w:sz w:val="17"/>
              </w:rPr>
              <w:t>Environment-wide visibility and search.</w:t>
            </w:r>
          </w:p>
        </w:tc>
        <w:tc>
          <w:tcPr>
            <w:tcW w:w="2448" w:type="dxa"/>
            <w:vAlign w:val="center"/>
          </w:tcPr>
          <w:p w14:paraId="430C6DDD">
            <w:pPr>
              <w:spacing w:after="0" w:line="240" w:lineRule="auto"/>
            </w:pPr>
            <w:r>
              <w:rPr>
                <w:b w:val="0"/>
                <w:sz w:val="17"/>
              </w:rPr>
              <w:t>Depends on good telemetry and field normalization.</w:t>
            </w:r>
          </w:p>
        </w:tc>
      </w:tr>
    </w:tbl>
    <w:p w14:paraId="646094C6">
      <w:pPr>
        <w:spacing w:after="40"/>
      </w:pPr>
    </w:p>
    <w:p w14:paraId="62B22FD1">
      <w:pPr>
        <w:pStyle w:val="3"/>
        <w:spacing w:before="140" w:after="80"/>
      </w:pPr>
      <w:r>
        <w:t>2. Recommended Combination</w:t>
      </w:r>
    </w:p>
    <w:p w14:paraId="1A9C0BF8">
      <w:pPr>
        <w:spacing w:after="100" w:line="259" w:lineRule="auto"/>
      </w:pPr>
      <w:r>
        <w:t>No single tool provides a complete picture. A practical combination is a layered workflow:</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222C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3A8C2467">
            <w:pPr>
              <w:spacing w:after="0" w:line="240" w:lineRule="auto"/>
              <w:jc w:val="center"/>
            </w:pPr>
            <w:r>
              <w:rPr>
                <w:b/>
                <w:sz w:val="18"/>
              </w:rPr>
              <w:t>Static Triage  →  Controlled Dynamic Analysis  →  Network Observation  →  Threat Intelligence  →  SIEM/ELK Correlation  →  Scope &amp; Response</w:t>
            </w:r>
          </w:p>
        </w:tc>
      </w:tr>
    </w:tbl>
    <w:p w14:paraId="5CE47F1B">
      <w:pPr>
        <w:spacing w:after="20"/>
      </w:pPr>
    </w:p>
    <w:p w14:paraId="149FD2E2">
      <w:pPr>
        <w:pStyle w:val="3"/>
        <w:spacing w:before="140" w:after="80"/>
      </w:pPr>
      <w:r>
        <w:t>3. Why the Combination Works</w:t>
      </w:r>
    </w:p>
    <w:p w14:paraId="006DBE37">
      <w:pPr>
        <w:pStyle w:val="8"/>
        <w:spacing w:after="50" w:line="252" w:lineRule="auto"/>
      </w:pPr>
      <w:r>
        <w:t>Static analysis establishes what the artifact contains and generates initial indicators.</w:t>
      </w:r>
    </w:p>
    <w:p w14:paraId="1519AD46">
      <w:pPr>
        <w:pStyle w:val="8"/>
        <w:spacing w:after="50" w:line="252" w:lineRule="auto"/>
      </w:pPr>
      <w:r>
        <w:t>Dynamic analysis confirms which behaviors actually occur at runtime.</w:t>
      </w:r>
    </w:p>
    <w:p w14:paraId="47DE6ACC">
      <w:pPr>
        <w:pStyle w:val="8"/>
        <w:spacing w:after="50" w:line="252" w:lineRule="auto"/>
      </w:pPr>
      <w:r>
        <w:t>Network analysis reveals destinations, protocols, DNS activity, and possible command-and-control patterns.</w:t>
      </w:r>
    </w:p>
    <w:p w14:paraId="57B2D2F2">
      <w:pPr>
        <w:pStyle w:val="8"/>
        <w:spacing w:after="50" w:line="252" w:lineRule="auto"/>
      </w:pPr>
      <w:r>
        <w:t>Threat intelligence provides external context, reputation, related indicators, and historical sightings.</w:t>
      </w:r>
    </w:p>
    <w:p w14:paraId="3C40D71A">
      <w:pPr>
        <w:pStyle w:val="8"/>
        <w:spacing w:after="50" w:line="252" w:lineRule="auto"/>
      </w:pPr>
      <w:r>
        <w:t>SIEM or ELK correlation searches the organization for the same indicators and establishes incident scope.</w:t>
      </w:r>
    </w:p>
    <w:p w14:paraId="301A466B">
      <w:pPr>
        <w:pStyle w:val="3"/>
        <w:spacing w:before="140" w:after="80"/>
      </w:pPr>
      <w:r>
        <w:t>4. Example Integrated Investigation</w:t>
      </w:r>
    </w:p>
    <w:p w14:paraId="4D6686E5">
      <w:pPr>
        <w:spacing w:after="100" w:line="259" w:lineRule="auto"/>
      </w:pPr>
      <w:r>
        <w:t>A hypothetical executable first appears suspicious because of high section entropy and unusual imports. Static analysis produces a hash and several strings. Controlled execution reveals a new file, a persistence attempt, and a DNS query. Network monitoring confirms an outbound connection. Threat intelligence associates the domain with a known malicious cluster. Finally, SIEM searches identify two additional hosts with the same hash. The evidence now supports a broader containment action.</w:t>
      </w:r>
    </w:p>
    <w:p w14:paraId="65E2375C">
      <w:pPr>
        <w:pStyle w:val="3"/>
        <w:spacing w:before="140" w:after="80"/>
      </w:pPr>
      <w:r>
        <w:t>5. Selection Criteria</w:t>
      </w:r>
    </w:p>
    <w:p w14:paraId="2315D376">
      <w:pPr>
        <w:pStyle w:val="8"/>
        <w:spacing w:after="50" w:line="252" w:lineRule="auto"/>
      </w:pPr>
      <w:r>
        <w:t>Safety: can the tool be used without exposing production systems?</w:t>
      </w:r>
    </w:p>
    <w:p w14:paraId="6398E2BE">
      <w:pPr>
        <w:pStyle w:val="8"/>
        <w:spacing w:after="50" w:line="252" w:lineRule="auto"/>
      </w:pPr>
      <w:r>
        <w:t>Visibility: does it reveal the evidence needed for the question?</w:t>
      </w:r>
    </w:p>
    <w:p w14:paraId="0ADE2FDB">
      <w:pPr>
        <w:pStyle w:val="8"/>
        <w:spacing w:after="50" w:line="252" w:lineRule="auto"/>
      </w:pPr>
      <w:r>
        <w:t>Scalability: can it handle one sample or thousands of events?</w:t>
      </w:r>
    </w:p>
    <w:p w14:paraId="7DD9049A">
      <w:pPr>
        <w:pStyle w:val="8"/>
        <w:spacing w:after="50" w:line="252" w:lineRule="auto"/>
      </w:pPr>
      <w:r>
        <w:t>Repeatability: can another analyst reproduce the investigation?</w:t>
      </w:r>
    </w:p>
    <w:p w14:paraId="585B0639">
      <w:pPr>
        <w:pStyle w:val="8"/>
        <w:spacing w:after="50" w:line="252" w:lineRule="auto"/>
      </w:pPr>
      <w:r>
        <w:t>Integration: can the output be correlated with SIEM, EDR, network, and intelligence data?</w:t>
      </w:r>
    </w:p>
    <w:p w14:paraId="1ECA6329">
      <w:pPr>
        <w:spacing w:after="20"/>
      </w:pPr>
    </w:p>
    <w:p w14:paraId="647FACD2">
      <w:r>
        <w:br w:type="page"/>
      </w:r>
    </w:p>
    <w:p w14:paraId="30E56C3A">
      <w:pPr>
        <w:pStyle w:val="2"/>
        <w:spacing w:before="200" w:after="80"/>
      </w:pPr>
      <w:r>
        <w:t>Q10. MALWARE ANALYSIS REPORT AND INCIDENT RESPONSE OUTLINE</w:t>
      </w:r>
    </w:p>
    <w:p w14:paraId="2780D395">
      <w:pPr>
        <w:spacing w:after="100" w:line="259" w:lineRule="auto"/>
      </w:pPr>
      <w:r>
        <w:t>Question focus: Prepare a structured malware-analysis report covering file information, methodology, behavior, IoCs, threat-intelligence findings, risk, containment, and recovery.</w:t>
      </w:r>
    </w:p>
    <w:p w14:paraId="4A91D90F">
      <w:pPr>
        <w:pStyle w:val="3"/>
        <w:spacing w:before="140" w:after="80"/>
      </w:pPr>
      <w:r>
        <w:t>1. Purpose of the Report</w:t>
      </w:r>
    </w:p>
    <w:p w14:paraId="68314BD6">
      <w:pPr>
        <w:spacing w:after="100" w:line="259" w:lineRule="auto"/>
      </w:pPr>
      <w:r>
        <w:t>A malware-analysis report converts technical observations into a clear record that can be used by security analysts, incident responders, management, auditors, and future investigators. A good report distinguishes evidence from interpretation and provides enough detail for another analyst to understand what was done and why the conclusion was reached.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3F84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71867975">
            <w:pPr>
              <w:spacing w:after="0" w:line="240" w:lineRule="auto"/>
              <w:jc w:val="center"/>
            </w:pPr>
            <w:r>
              <w:rPr>
                <w:b/>
                <w:sz w:val="18"/>
              </w:rPr>
              <w:t>Executive Summary  →  Artifact Details  →  Methodology  →  Static Findings  →  Dynamic Findings  →  IoCs  →  TI Findings  →  Risk  →  Containment  →  Recovery  →  Lessons Learned</w:t>
            </w:r>
          </w:p>
        </w:tc>
      </w:tr>
    </w:tbl>
    <w:p w14:paraId="3AF3E624">
      <w:pPr>
        <w:spacing w:after="20"/>
      </w:pPr>
    </w:p>
    <w:p w14:paraId="6DECD91B">
      <w:pPr>
        <w:pStyle w:val="3"/>
        <w:spacing w:before="140" w:after="80"/>
      </w:pPr>
      <w:r>
        <w:t>2. Recommended Report Structure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7134"/>
      </w:tblGrid>
      <w:tr w14:paraId="029B3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B4C7E7"/>
            <w:vAlign w:val="center"/>
          </w:tcPr>
          <w:p w14:paraId="7D89C580">
            <w:pPr>
              <w:spacing w:after="0" w:line="240" w:lineRule="auto"/>
            </w:pPr>
            <w:r>
              <w:rPr>
                <w:b/>
                <w:sz w:val="18"/>
              </w:rPr>
              <w:t>Section</w:t>
            </w:r>
          </w:p>
        </w:tc>
        <w:tc>
          <w:tcPr>
            <w:tcW w:w="7200" w:type="dxa"/>
            <w:shd w:val="clear" w:color="auto" w:fill="B4C7E7"/>
            <w:vAlign w:val="center"/>
          </w:tcPr>
          <w:p w14:paraId="19E7D4CE">
            <w:pPr>
              <w:spacing w:after="0" w:line="240" w:lineRule="auto"/>
            </w:pPr>
            <w:r>
              <w:rPr>
                <w:b/>
                <w:sz w:val="18"/>
              </w:rPr>
              <w:t>Content to Include</w:t>
            </w:r>
          </w:p>
        </w:tc>
      </w:tr>
      <w:tr w14:paraId="3021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FAEF8C7">
            <w:pPr>
              <w:spacing w:after="0" w:line="240" w:lineRule="auto"/>
            </w:pPr>
            <w:r>
              <w:rPr>
                <w:b w:val="0"/>
                <w:sz w:val="17"/>
              </w:rPr>
              <w:t>Executive Summary</w:t>
            </w:r>
          </w:p>
        </w:tc>
        <w:tc>
          <w:tcPr>
            <w:tcW w:w="7200" w:type="dxa"/>
            <w:vAlign w:val="center"/>
          </w:tcPr>
          <w:p w14:paraId="5EB693DC">
            <w:pPr>
              <w:spacing w:after="0" w:line="240" w:lineRule="auto"/>
            </w:pPr>
            <w:r>
              <w:rPr>
                <w:b w:val="0"/>
                <w:sz w:val="17"/>
              </w:rPr>
              <w:t>What happened, affected scope, confidence, business impact, and recommended action.</w:t>
            </w:r>
          </w:p>
        </w:tc>
      </w:tr>
      <w:tr w14:paraId="0B3E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F4EA5A1">
            <w:pPr>
              <w:spacing w:after="0" w:line="240" w:lineRule="auto"/>
            </w:pPr>
            <w:r>
              <w:rPr>
                <w:b w:val="0"/>
                <w:sz w:val="17"/>
              </w:rPr>
              <w:t>File Information</w:t>
            </w:r>
          </w:p>
        </w:tc>
        <w:tc>
          <w:tcPr>
            <w:tcW w:w="7200" w:type="dxa"/>
            <w:vAlign w:val="center"/>
          </w:tcPr>
          <w:p w14:paraId="20980115">
            <w:pPr>
              <w:spacing w:after="0" w:line="240" w:lineRule="auto"/>
            </w:pPr>
            <w:r>
              <w:rPr>
                <w:b w:val="0"/>
                <w:sz w:val="17"/>
              </w:rPr>
              <w:t>Filename, size, type, hashes, timestamps, source, evidence ID.</w:t>
            </w:r>
          </w:p>
        </w:tc>
      </w:tr>
      <w:tr w14:paraId="5CF87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6F18740">
            <w:pPr>
              <w:spacing w:after="0" w:line="240" w:lineRule="auto"/>
            </w:pPr>
            <w:r>
              <w:rPr>
                <w:b w:val="0"/>
                <w:sz w:val="17"/>
              </w:rPr>
              <w:t>Methodology</w:t>
            </w:r>
          </w:p>
        </w:tc>
        <w:tc>
          <w:tcPr>
            <w:tcW w:w="7200" w:type="dxa"/>
            <w:vAlign w:val="center"/>
          </w:tcPr>
          <w:p w14:paraId="5C2F31B2">
            <w:pPr>
              <w:spacing w:after="0" w:line="240" w:lineRule="auto"/>
            </w:pPr>
            <w:r>
              <w:rPr>
                <w:b w:val="0"/>
                <w:sz w:val="17"/>
              </w:rPr>
              <w:t>Static/dynamic tools, isolated environment, data sources, time window.</w:t>
            </w:r>
          </w:p>
        </w:tc>
      </w:tr>
      <w:tr w14:paraId="0C07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AD2EB2F">
            <w:pPr>
              <w:spacing w:after="0" w:line="240" w:lineRule="auto"/>
            </w:pPr>
            <w:r>
              <w:rPr>
                <w:b w:val="0"/>
                <w:sz w:val="17"/>
              </w:rPr>
              <w:t>Static Findings</w:t>
            </w:r>
          </w:p>
        </w:tc>
        <w:tc>
          <w:tcPr>
            <w:tcW w:w="7200" w:type="dxa"/>
            <w:vAlign w:val="center"/>
          </w:tcPr>
          <w:p w14:paraId="5CDB6760">
            <w:pPr>
              <w:spacing w:after="0" w:line="240" w:lineRule="auto"/>
            </w:pPr>
            <w:r>
              <w:rPr>
                <w:b w:val="0"/>
                <w:sz w:val="17"/>
              </w:rPr>
              <w:t>PE structure, strings, imports, signatures, packing/obfuscation observations.</w:t>
            </w:r>
          </w:p>
        </w:tc>
      </w:tr>
      <w:tr w14:paraId="375D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C9D3C9B">
            <w:pPr>
              <w:spacing w:after="0" w:line="240" w:lineRule="auto"/>
            </w:pPr>
            <w:r>
              <w:rPr>
                <w:b w:val="0"/>
                <w:sz w:val="17"/>
              </w:rPr>
              <w:t>Dynamic Findings</w:t>
            </w:r>
          </w:p>
        </w:tc>
        <w:tc>
          <w:tcPr>
            <w:tcW w:w="7200" w:type="dxa"/>
            <w:vAlign w:val="center"/>
          </w:tcPr>
          <w:p w14:paraId="114E13D1">
            <w:pPr>
              <w:spacing w:after="0" w:line="240" w:lineRule="auto"/>
            </w:pPr>
            <w:r>
              <w:rPr>
                <w:b w:val="0"/>
                <w:sz w:val="17"/>
              </w:rPr>
              <w:t>Processes, files, registry, persistence, network behavior, runtime indicators.</w:t>
            </w:r>
          </w:p>
        </w:tc>
      </w:tr>
      <w:tr w14:paraId="0217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979D75C">
            <w:pPr>
              <w:spacing w:after="0" w:line="240" w:lineRule="auto"/>
            </w:pPr>
            <w:r>
              <w:rPr>
                <w:b w:val="0"/>
                <w:sz w:val="17"/>
              </w:rPr>
              <w:t>IoCs</w:t>
            </w:r>
          </w:p>
        </w:tc>
        <w:tc>
          <w:tcPr>
            <w:tcW w:w="7200" w:type="dxa"/>
            <w:vAlign w:val="center"/>
          </w:tcPr>
          <w:p w14:paraId="19E07E43">
            <w:pPr>
              <w:spacing w:after="0" w:line="240" w:lineRule="auto"/>
            </w:pPr>
            <w:r>
              <w:rPr>
                <w:b w:val="0"/>
                <w:sz w:val="17"/>
              </w:rPr>
              <w:t>Hashes, domains, IPs, URLs, filenames, registry keys, process patterns.</w:t>
            </w:r>
          </w:p>
        </w:tc>
      </w:tr>
      <w:tr w14:paraId="38CD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0F95B65">
            <w:pPr>
              <w:spacing w:after="0" w:line="240" w:lineRule="auto"/>
            </w:pPr>
            <w:r>
              <w:rPr>
                <w:b w:val="0"/>
                <w:sz w:val="17"/>
              </w:rPr>
              <w:t>Threat Intelligence</w:t>
            </w:r>
          </w:p>
        </w:tc>
        <w:tc>
          <w:tcPr>
            <w:tcW w:w="7200" w:type="dxa"/>
            <w:vAlign w:val="center"/>
          </w:tcPr>
          <w:p w14:paraId="35B891C0">
            <w:pPr>
              <w:spacing w:after="0" w:line="240" w:lineRule="auto"/>
            </w:pPr>
            <w:r>
              <w:rPr>
                <w:b w:val="0"/>
                <w:sz w:val="17"/>
              </w:rPr>
              <w:t>Reputation, family/cluster, source reliability, related infrastructure.</w:t>
            </w:r>
          </w:p>
        </w:tc>
      </w:tr>
      <w:tr w14:paraId="558A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8C4601">
            <w:pPr>
              <w:spacing w:after="0" w:line="240" w:lineRule="auto"/>
            </w:pPr>
            <w:r>
              <w:rPr>
                <w:b w:val="0"/>
                <w:sz w:val="17"/>
              </w:rPr>
              <w:t>Risk Assessment</w:t>
            </w:r>
          </w:p>
        </w:tc>
        <w:tc>
          <w:tcPr>
            <w:tcW w:w="7200" w:type="dxa"/>
            <w:vAlign w:val="center"/>
          </w:tcPr>
          <w:p w14:paraId="69FC923A">
            <w:pPr>
              <w:spacing w:after="0" w:line="240" w:lineRule="auto"/>
            </w:pPr>
            <w:r>
              <w:rPr>
                <w:b w:val="0"/>
                <w:sz w:val="17"/>
              </w:rPr>
              <w:t>Likelihood, impact, affected assets, confidence, business relevance.</w:t>
            </w:r>
          </w:p>
        </w:tc>
      </w:tr>
      <w:tr w14:paraId="5356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EA2D695">
            <w:pPr>
              <w:spacing w:after="0" w:line="240" w:lineRule="auto"/>
            </w:pPr>
            <w:r>
              <w:rPr>
                <w:b w:val="0"/>
                <w:sz w:val="17"/>
              </w:rPr>
              <w:t>Containment</w:t>
            </w:r>
          </w:p>
        </w:tc>
        <w:tc>
          <w:tcPr>
            <w:tcW w:w="7200" w:type="dxa"/>
            <w:vAlign w:val="center"/>
          </w:tcPr>
          <w:p w14:paraId="729623E7">
            <w:pPr>
              <w:spacing w:after="0" w:line="240" w:lineRule="auto"/>
            </w:pPr>
            <w:r>
              <w:rPr>
                <w:b w:val="0"/>
                <w:sz w:val="17"/>
              </w:rPr>
              <w:t>Host isolation, blocking, account actions, evidence preservation.</w:t>
            </w:r>
          </w:p>
        </w:tc>
      </w:tr>
      <w:tr w14:paraId="395B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B5A7385">
            <w:pPr>
              <w:spacing w:after="0" w:line="240" w:lineRule="auto"/>
            </w:pPr>
            <w:r>
              <w:rPr>
                <w:b w:val="0"/>
                <w:sz w:val="17"/>
              </w:rPr>
              <w:t>Recovery</w:t>
            </w:r>
          </w:p>
        </w:tc>
        <w:tc>
          <w:tcPr>
            <w:tcW w:w="7200" w:type="dxa"/>
            <w:vAlign w:val="center"/>
          </w:tcPr>
          <w:p w14:paraId="796F1056">
            <w:pPr>
              <w:spacing w:after="0" w:line="240" w:lineRule="auto"/>
            </w:pPr>
            <w:r>
              <w:rPr>
                <w:b w:val="0"/>
                <w:sz w:val="17"/>
              </w:rPr>
              <w:t>Removal, restoration, validation, monitoring, return to service.</w:t>
            </w:r>
          </w:p>
        </w:tc>
      </w:tr>
      <w:tr w14:paraId="27E4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B5F770A">
            <w:pPr>
              <w:spacing w:after="0" w:line="240" w:lineRule="auto"/>
            </w:pPr>
            <w:r>
              <w:rPr>
                <w:b w:val="0"/>
                <w:sz w:val="17"/>
              </w:rPr>
              <w:t>Lessons Learned</w:t>
            </w:r>
          </w:p>
        </w:tc>
        <w:tc>
          <w:tcPr>
            <w:tcW w:w="7200" w:type="dxa"/>
            <w:vAlign w:val="center"/>
          </w:tcPr>
          <w:p w14:paraId="5D69498F">
            <w:pPr>
              <w:spacing w:after="0" w:line="240" w:lineRule="auto"/>
            </w:pPr>
            <w:r>
              <w:rPr>
                <w:b w:val="0"/>
                <w:sz w:val="17"/>
              </w:rPr>
              <w:t>Control gaps, detection improvements, training, process changes.</w:t>
            </w:r>
          </w:p>
        </w:tc>
      </w:tr>
    </w:tbl>
    <w:p w14:paraId="5AD7A55F">
      <w:pPr>
        <w:spacing w:after="40"/>
      </w:pPr>
    </w:p>
    <w:p w14:paraId="020B1456">
      <w:pPr>
        <w:pStyle w:val="3"/>
        <w:spacing w:before="140" w:after="80"/>
      </w:pPr>
      <w:r>
        <w:t>3. Sample File Information Table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6568"/>
      </w:tblGrid>
      <w:tr w14:paraId="0687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B4C7E7"/>
            <w:vAlign w:val="center"/>
          </w:tcPr>
          <w:p w14:paraId="4AB0E28B">
            <w:pPr>
              <w:spacing w:after="0" w:line="240" w:lineRule="auto"/>
            </w:pPr>
            <w:r>
              <w:rPr>
                <w:b/>
                <w:sz w:val="18"/>
              </w:rPr>
              <w:t>Field</w:t>
            </w:r>
          </w:p>
        </w:tc>
        <w:tc>
          <w:tcPr>
            <w:tcW w:w="6624" w:type="dxa"/>
            <w:shd w:val="clear" w:color="auto" w:fill="B4C7E7"/>
            <w:vAlign w:val="center"/>
          </w:tcPr>
          <w:p w14:paraId="64552A5C">
            <w:pPr>
              <w:spacing w:after="0" w:line="240" w:lineRule="auto"/>
            </w:pPr>
            <w:r>
              <w:rPr>
                <w:b/>
                <w:sz w:val="18"/>
              </w:rPr>
              <w:t>Example / Placeholder</w:t>
            </w:r>
          </w:p>
        </w:tc>
      </w:tr>
      <w:tr w14:paraId="3116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60B5A0">
            <w:pPr>
              <w:spacing w:after="0" w:line="240" w:lineRule="auto"/>
            </w:pPr>
            <w:r>
              <w:rPr>
                <w:b w:val="0"/>
                <w:sz w:val="17"/>
              </w:rPr>
              <w:t>Filename</w:t>
            </w:r>
          </w:p>
        </w:tc>
        <w:tc>
          <w:tcPr>
            <w:tcW w:w="6624" w:type="dxa"/>
            <w:vAlign w:val="center"/>
          </w:tcPr>
          <w:p w14:paraId="3FFDA2F6">
            <w:pPr>
              <w:spacing w:after="0" w:line="240" w:lineRule="auto"/>
            </w:pPr>
            <w:r>
              <w:rPr>
                <w:b w:val="0"/>
                <w:sz w:val="17"/>
              </w:rPr>
              <w:t>suspicious_sample.exe</w:t>
            </w:r>
          </w:p>
        </w:tc>
      </w:tr>
      <w:tr w14:paraId="59B1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359E8E3">
            <w:pPr>
              <w:spacing w:after="0" w:line="240" w:lineRule="auto"/>
            </w:pPr>
            <w:r>
              <w:rPr>
                <w:b w:val="0"/>
                <w:sz w:val="17"/>
              </w:rPr>
              <w:t>File Type</w:t>
            </w:r>
          </w:p>
        </w:tc>
        <w:tc>
          <w:tcPr>
            <w:tcW w:w="6624" w:type="dxa"/>
            <w:vAlign w:val="center"/>
          </w:tcPr>
          <w:p w14:paraId="1E48DDEB">
            <w:pPr>
              <w:spacing w:after="0" w:line="240" w:lineRule="auto"/>
            </w:pPr>
            <w:r>
              <w:rPr>
                <w:b w:val="0"/>
                <w:sz w:val="17"/>
              </w:rPr>
              <w:t>Windows PE executable</w:t>
            </w:r>
          </w:p>
        </w:tc>
      </w:tr>
      <w:tr w14:paraId="188D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DC61B03">
            <w:pPr>
              <w:spacing w:after="0" w:line="240" w:lineRule="auto"/>
            </w:pPr>
            <w:r>
              <w:rPr>
                <w:b w:val="0"/>
                <w:sz w:val="17"/>
              </w:rPr>
              <w:t>File Size</w:t>
            </w:r>
          </w:p>
        </w:tc>
        <w:tc>
          <w:tcPr>
            <w:tcW w:w="6624" w:type="dxa"/>
            <w:vAlign w:val="center"/>
          </w:tcPr>
          <w:p w14:paraId="0D90EB81">
            <w:pPr>
              <w:spacing w:after="0" w:line="240" w:lineRule="auto"/>
            </w:pPr>
            <w:r>
              <w:rPr>
                <w:b w:val="0"/>
                <w:sz w:val="17"/>
              </w:rPr>
              <w:t>&lt;record actual size&gt;</w:t>
            </w:r>
          </w:p>
        </w:tc>
      </w:tr>
      <w:tr w14:paraId="1FD5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328D873">
            <w:pPr>
              <w:spacing w:after="0" w:line="240" w:lineRule="auto"/>
            </w:pPr>
            <w:r>
              <w:rPr>
                <w:b w:val="0"/>
                <w:sz w:val="17"/>
              </w:rPr>
              <w:t>SHA-256</w:t>
            </w:r>
          </w:p>
        </w:tc>
        <w:tc>
          <w:tcPr>
            <w:tcW w:w="6624" w:type="dxa"/>
            <w:vAlign w:val="center"/>
          </w:tcPr>
          <w:p w14:paraId="7278A443">
            <w:pPr>
              <w:spacing w:after="0" w:line="240" w:lineRule="auto"/>
            </w:pPr>
            <w:r>
              <w:rPr>
                <w:b w:val="0"/>
                <w:sz w:val="17"/>
              </w:rPr>
              <w:t>&lt;record actual SHA-256&gt;</w:t>
            </w:r>
          </w:p>
        </w:tc>
      </w:tr>
      <w:tr w14:paraId="38DD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2E02C54">
            <w:pPr>
              <w:spacing w:after="0" w:line="240" w:lineRule="auto"/>
            </w:pPr>
            <w:r>
              <w:rPr>
                <w:b w:val="0"/>
                <w:sz w:val="17"/>
              </w:rPr>
              <w:t>Source</w:t>
            </w:r>
          </w:p>
        </w:tc>
        <w:tc>
          <w:tcPr>
            <w:tcW w:w="6624" w:type="dxa"/>
            <w:vAlign w:val="center"/>
          </w:tcPr>
          <w:p w14:paraId="7BA38261">
            <w:pPr>
              <w:spacing w:after="0" w:line="240" w:lineRule="auto"/>
            </w:pPr>
            <w:r>
              <w:rPr>
                <w:b w:val="0"/>
                <w:sz w:val="17"/>
              </w:rPr>
              <w:t>&lt;email / endpoint / download / other approved source&gt;</w:t>
            </w:r>
          </w:p>
        </w:tc>
      </w:tr>
      <w:tr w14:paraId="7D80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2E7C94C">
            <w:pPr>
              <w:spacing w:after="0" w:line="240" w:lineRule="auto"/>
            </w:pPr>
            <w:r>
              <w:rPr>
                <w:b w:val="0"/>
                <w:sz w:val="17"/>
              </w:rPr>
              <w:t>Analysis Date</w:t>
            </w:r>
          </w:p>
        </w:tc>
        <w:tc>
          <w:tcPr>
            <w:tcW w:w="6624" w:type="dxa"/>
            <w:vAlign w:val="center"/>
          </w:tcPr>
          <w:p w14:paraId="1AD23FF9">
            <w:pPr>
              <w:spacing w:after="0" w:line="240" w:lineRule="auto"/>
            </w:pPr>
            <w:r>
              <w:rPr>
                <w:b w:val="0"/>
                <w:sz w:val="17"/>
              </w:rPr>
              <w:t>&lt;date&gt;</w:t>
            </w:r>
          </w:p>
        </w:tc>
      </w:tr>
      <w:tr w14:paraId="63318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D31EBC0">
            <w:pPr>
              <w:spacing w:after="0" w:line="240" w:lineRule="auto"/>
            </w:pPr>
            <w:r>
              <w:rPr>
                <w:b w:val="0"/>
                <w:sz w:val="17"/>
              </w:rPr>
              <w:t>Analyst</w:t>
            </w:r>
          </w:p>
        </w:tc>
        <w:tc>
          <w:tcPr>
            <w:tcW w:w="6624" w:type="dxa"/>
            <w:vAlign w:val="center"/>
          </w:tcPr>
          <w:p w14:paraId="4CB340E9">
            <w:pPr>
              <w:spacing w:after="0" w:line="240" w:lineRule="auto"/>
            </w:pPr>
            <w:r>
              <w:rPr>
                <w:b w:val="0"/>
                <w:sz w:val="17"/>
              </w:rPr>
              <w:t>&lt;name&gt;</w:t>
            </w:r>
          </w:p>
        </w:tc>
      </w:tr>
      <w:tr w14:paraId="3D75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1ACC33">
            <w:pPr>
              <w:spacing w:after="0" w:line="240" w:lineRule="auto"/>
            </w:pPr>
            <w:r>
              <w:rPr>
                <w:b w:val="0"/>
                <w:sz w:val="17"/>
              </w:rPr>
              <w:t>Case ID</w:t>
            </w:r>
          </w:p>
        </w:tc>
        <w:tc>
          <w:tcPr>
            <w:tcW w:w="6624" w:type="dxa"/>
            <w:vAlign w:val="center"/>
          </w:tcPr>
          <w:p w14:paraId="1F6A57C6">
            <w:pPr>
              <w:spacing w:after="0" w:line="240" w:lineRule="auto"/>
            </w:pPr>
            <w:r>
              <w:rPr>
                <w:b w:val="0"/>
                <w:sz w:val="17"/>
              </w:rPr>
              <w:t>&lt;incident/evidence identifier&gt;</w:t>
            </w:r>
          </w:p>
        </w:tc>
      </w:tr>
    </w:tbl>
    <w:p w14:paraId="0A2A3F34">
      <w:pPr>
        <w:spacing w:after="40"/>
      </w:pPr>
    </w:p>
    <w:p w14:paraId="66C676BB">
      <w:pPr>
        <w:pStyle w:val="3"/>
        <w:spacing w:before="140" w:after="80"/>
      </w:pPr>
      <w:r>
        <w:t>4. Methodology</w:t>
      </w:r>
    </w:p>
    <w:p w14:paraId="72953391">
      <w:pPr>
        <w:spacing w:after="100" w:line="259" w:lineRule="auto"/>
      </w:pPr>
      <w:r>
        <w:t>The methodology should explain how evidence was collected and how safety was maintained. A suitable methodology may include preservation and hashing, static triage, controlled dynamic analysis, network observation, threat-intelligence enrichment, and enterprise-wide log correlation.</w:t>
      </w:r>
    </w:p>
    <w:p w14:paraId="2515445E">
      <w:pPr>
        <w:pStyle w:val="8"/>
        <w:spacing w:after="50" w:line="252" w:lineRule="auto"/>
      </w:pPr>
      <w:r>
        <w:t>Preserve the original artifact and calculate a cryptographic hash.</w:t>
      </w:r>
    </w:p>
    <w:p w14:paraId="76F1C592">
      <w:pPr>
        <w:pStyle w:val="8"/>
        <w:spacing w:after="50" w:line="252" w:lineRule="auto"/>
      </w:pPr>
      <w:r>
        <w:t>Perform static analysis without execution.</w:t>
      </w:r>
    </w:p>
    <w:p w14:paraId="57B27BF0">
      <w:pPr>
        <w:pStyle w:val="8"/>
        <w:spacing w:after="50" w:line="252" w:lineRule="auto"/>
      </w:pPr>
      <w:r>
        <w:t>Use an isolated, disposable VM for controlled dynamic observation when necessary.</w:t>
      </w:r>
    </w:p>
    <w:p w14:paraId="712EF458">
      <w:pPr>
        <w:pStyle w:val="8"/>
        <w:spacing w:after="50" w:line="252" w:lineRule="auto"/>
      </w:pPr>
      <w:r>
        <w:t>Collect process, file, registry, and network evidence.</w:t>
      </w:r>
    </w:p>
    <w:p w14:paraId="35DED073">
      <w:pPr>
        <w:pStyle w:val="8"/>
        <w:spacing w:after="50" w:line="252" w:lineRule="auto"/>
      </w:pPr>
      <w:r>
        <w:t>Search intelligence sources for relevant observables.</w:t>
      </w:r>
    </w:p>
    <w:p w14:paraId="3B65C0AE">
      <w:pPr>
        <w:pStyle w:val="8"/>
        <w:spacing w:after="50" w:line="252" w:lineRule="auto"/>
      </w:pPr>
      <w:r>
        <w:t>Search enterprise telemetry to determine whether the same indicators appear elsewhere.</w:t>
      </w:r>
    </w:p>
    <w:p w14:paraId="4C71712F">
      <w:pPr>
        <w:pStyle w:val="8"/>
        <w:spacing w:after="50" w:line="252" w:lineRule="auto"/>
      </w:pPr>
      <w:r>
        <w:t>Document evidence, confidence, assumptions, and limitations.</w:t>
      </w:r>
    </w:p>
    <w:p w14:paraId="3ACD4E29">
      <w:pPr>
        <w:pStyle w:val="3"/>
        <w:spacing w:before="140" w:after="80"/>
      </w:pPr>
      <w:r>
        <w:t>5. Behavioral Findings</w:t>
      </w:r>
    </w:p>
    <w:p w14:paraId="0E47B4E3">
      <w:pPr>
        <w:spacing w:after="100" w:line="259" w:lineRule="auto"/>
      </w:pPr>
      <w:r>
        <w:t>Behavioral findings should be written in chronological form. For example: the sample was introduced to the analysis host; a process was created; a child process appeared; a file was written; a persistence mechanism was attempted; DNS was queried; and an outbound connection was observed. The report should identify which statements are directly observed and which are inferred.</w:t>
      </w:r>
    </w:p>
    <w:p w14:paraId="681F5E4A">
      <w:pPr>
        <w:pStyle w:val="3"/>
        <w:spacing w:before="140" w:after="80"/>
      </w:pPr>
      <w:r>
        <w:t>6. IoC Table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2982"/>
        <w:gridCol w:w="1976"/>
        <w:gridCol w:w="2647"/>
      </w:tblGrid>
      <w:tr w14:paraId="3438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B4C7E7"/>
            <w:vAlign w:val="center"/>
          </w:tcPr>
          <w:p w14:paraId="4ABC1B0C">
            <w:pPr>
              <w:spacing w:after="0" w:line="240" w:lineRule="auto"/>
            </w:pPr>
            <w:r>
              <w:rPr>
                <w:b/>
                <w:sz w:val="18"/>
              </w:rPr>
              <w:t>IoC Type</w:t>
            </w:r>
          </w:p>
        </w:tc>
        <w:tc>
          <w:tcPr>
            <w:tcW w:w="3456" w:type="dxa"/>
            <w:shd w:val="clear" w:color="auto" w:fill="B4C7E7"/>
            <w:vAlign w:val="center"/>
          </w:tcPr>
          <w:p w14:paraId="19BFC1B8">
            <w:pPr>
              <w:spacing w:after="0" w:line="240" w:lineRule="auto"/>
            </w:pPr>
            <w:r>
              <w:rPr>
                <w:b/>
                <w:sz w:val="18"/>
              </w:rPr>
              <w:t>Indicator</w:t>
            </w:r>
          </w:p>
        </w:tc>
        <w:tc>
          <w:tcPr>
            <w:tcW w:w="2160" w:type="dxa"/>
            <w:shd w:val="clear" w:color="auto" w:fill="B4C7E7"/>
            <w:vAlign w:val="center"/>
          </w:tcPr>
          <w:p w14:paraId="51BE6C08">
            <w:pPr>
              <w:spacing w:after="0" w:line="240" w:lineRule="auto"/>
            </w:pPr>
            <w:r>
              <w:rPr>
                <w:b/>
                <w:sz w:val="18"/>
              </w:rPr>
              <w:t>Confidence</w:t>
            </w:r>
          </w:p>
        </w:tc>
        <w:tc>
          <w:tcPr>
            <w:tcW w:w="2880" w:type="dxa"/>
            <w:shd w:val="clear" w:color="auto" w:fill="B4C7E7"/>
            <w:vAlign w:val="center"/>
          </w:tcPr>
          <w:p w14:paraId="361073C0">
            <w:pPr>
              <w:spacing w:after="0" w:line="240" w:lineRule="auto"/>
            </w:pPr>
            <w:r>
              <w:rPr>
                <w:b/>
                <w:sz w:val="18"/>
              </w:rPr>
              <w:t>Recommended Search</w:t>
            </w:r>
          </w:p>
        </w:tc>
      </w:tr>
      <w:tr w14:paraId="0605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E7B2BE7">
            <w:pPr>
              <w:spacing w:after="0" w:line="240" w:lineRule="auto"/>
            </w:pPr>
            <w:r>
              <w:rPr>
                <w:b w:val="0"/>
                <w:sz w:val="17"/>
              </w:rPr>
              <w:t>SHA-256</w:t>
            </w:r>
          </w:p>
        </w:tc>
        <w:tc>
          <w:tcPr>
            <w:tcW w:w="3456" w:type="dxa"/>
            <w:vAlign w:val="center"/>
          </w:tcPr>
          <w:p w14:paraId="208F1A51">
            <w:pPr>
              <w:spacing w:after="0" w:line="240" w:lineRule="auto"/>
            </w:pPr>
            <w:r>
              <w:rPr>
                <w:b w:val="0"/>
                <w:sz w:val="17"/>
              </w:rPr>
              <w:t>&lt;hash&gt;</w:t>
            </w:r>
          </w:p>
        </w:tc>
        <w:tc>
          <w:tcPr>
            <w:tcW w:w="2160" w:type="dxa"/>
            <w:vAlign w:val="center"/>
          </w:tcPr>
          <w:p w14:paraId="1DBB59E2">
            <w:pPr>
              <w:spacing w:after="0" w:line="240" w:lineRule="auto"/>
            </w:pPr>
            <w:r>
              <w:rPr>
                <w:b w:val="0"/>
                <w:sz w:val="17"/>
              </w:rPr>
              <w:t>High if verified</w:t>
            </w:r>
          </w:p>
        </w:tc>
        <w:tc>
          <w:tcPr>
            <w:tcW w:w="2880" w:type="dxa"/>
            <w:vAlign w:val="center"/>
          </w:tcPr>
          <w:p w14:paraId="5A7E0832">
            <w:pPr>
              <w:spacing w:after="0" w:line="240" w:lineRule="auto"/>
            </w:pPr>
            <w:r>
              <w:rPr>
                <w:b w:val="0"/>
                <w:sz w:val="17"/>
              </w:rPr>
              <w:t>Endpoint/file telemetry</w:t>
            </w:r>
          </w:p>
        </w:tc>
      </w:tr>
      <w:tr w14:paraId="16CB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FFD0984">
            <w:pPr>
              <w:spacing w:after="0" w:line="240" w:lineRule="auto"/>
            </w:pPr>
            <w:r>
              <w:rPr>
                <w:b w:val="0"/>
                <w:sz w:val="17"/>
              </w:rPr>
              <w:t>Domain</w:t>
            </w:r>
          </w:p>
        </w:tc>
        <w:tc>
          <w:tcPr>
            <w:tcW w:w="3456" w:type="dxa"/>
            <w:vAlign w:val="center"/>
          </w:tcPr>
          <w:p w14:paraId="61E35D18">
            <w:pPr>
              <w:spacing w:after="0" w:line="240" w:lineRule="auto"/>
            </w:pPr>
            <w:r>
              <w:rPr>
                <w:b w:val="0"/>
                <w:sz w:val="17"/>
              </w:rPr>
              <w:t>&lt;domain&gt;</w:t>
            </w:r>
          </w:p>
        </w:tc>
        <w:tc>
          <w:tcPr>
            <w:tcW w:w="2160" w:type="dxa"/>
            <w:vAlign w:val="center"/>
          </w:tcPr>
          <w:p w14:paraId="6BF77ED9">
            <w:pPr>
              <w:spacing w:after="0" w:line="240" w:lineRule="auto"/>
            </w:pPr>
            <w:r>
              <w:rPr>
                <w:b w:val="0"/>
                <w:sz w:val="17"/>
              </w:rPr>
              <w:t>Medium/High depending on evidence</w:t>
            </w:r>
          </w:p>
        </w:tc>
        <w:tc>
          <w:tcPr>
            <w:tcW w:w="2880" w:type="dxa"/>
            <w:vAlign w:val="center"/>
          </w:tcPr>
          <w:p w14:paraId="5B8C6136">
            <w:pPr>
              <w:spacing w:after="0" w:line="240" w:lineRule="auto"/>
            </w:pPr>
            <w:r>
              <w:rPr>
                <w:b w:val="0"/>
                <w:sz w:val="17"/>
              </w:rPr>
              <w:t>DNS/proxy logs</w:t>
            </w:r>
          </w:p>
        </w:tc>
      </w:tr>
      <w:tr w14:paraId="4E1D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AF27477">
            <w:pPr>
              <w:spacing w:after="0" w:line="240" w:lineRule="auto"/>
            </w:pPr>
            <w:r>
              <w:rPr>
                <w:b w:val="0"/>
                <w:sz w:val="17"/>
              </w:rPr>
              <w:t>IP address</w:t>
            </w:r>
          </w:p>
        </w:tc>
        <w:tc>
          <w:tcPr>
            <w:tcW w:w="3456" w:type="dxa"/>
            <w:vAlign w:val="center"/>
          </w:tcPr>
          <w:p w14:paraId="749B521E">
            <w:pPr>
              <w:spacing w:after="0" w:line="240" w:lineRule="auto"/>
            </w:pPr>
            <w:r>
              <w:rPr>
                <w:b w:val="0"/>
                <w:sz w:val="17"/>
              </w:rPr>
              <w:t>&lt;IP&gt;</w:t>
            </w:r>
          </w:p>
        </w:tc>
        <w:tc>
          <w:tcPr>
            <w:tcW w:w="2160" w:type="dxa"/>
            <w:vAlign w:val="center"/>
          </w:tcPr>
          <w:p w14:paraId="6629C7BB">
            <w:pPr>
              <w:spacing w:after="0" w:line="240" w:lineRule="auto"/>
            </w:pPr>
            <w:r>
              <w:rPr>
                <w:b w:val="0"/>
                <w:sz w:val="17"/>
              </w:rPr>
              <w:t>Context-dependent</w:t>
            </w:r>
          </w:p>
        </w:tc>
        <w:tc>
          <w:tcPr>
            <w:tcW w:w="2880" w:type="dxa"/>
            <w:vAlign w:val="center"/>
          </w:tcPr>
          <w:p w14:paraId="131CC2A4">
            <w:pPr>
              <w:spacing w:after="0" w:line="240" w:lineRule="auto"/>
            </w:pPr>
            <w:r>
              <w:rPr>
                <w:b w:val="0"/>
                <w:sz w:val="17"/>
              </w:rPr>
              <w:t>Firewall/network logs</w:t>
            </w:r>
          </w:p>
        </w:tc>
      </w:tr>
      <w:tr w14:paraId="7BE2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014DBBF">
            <w:pPr>
              <w:spacing w:after="0" w:line="240" w:lineRule="auto"/>
            </w:pPr>
            <w:r>
              <w:rPr>
                <w:b w:val="0"/>
                <w:sz w:val="17"/>
              </w:rPr>
              <w:t>Filename/path</w:t>
            </w:r>
          </w:p>
        </w:tc>
        <w:tc>
          <w:tcPr>
            <w:tcW w:w="3456" w:type="dxa"/>
            <w:vAlign w:val="center"/>
          </w:tcPr>
          <w:p w14:paraId="2A760DB6">
            <w:pPr>
              <w:spacing w:after="0" w:line="240" w:lineRule="auto"/>
            </w:pPr>
            <w:r>
              <w:rPr>
                <w:b w:val="0"/>
                <w:sz w:val="17"/>
              </w:rPr>
              <w:t>&lt;path&gt;</w:t>
            </w:r>
          </w:p>
        </w:tc>
        <w:tc>
          <w:tcPr>
            <w:tcW w:w="2160" w:type="dxa"/>
            <w:vAlign w:val="center"/>
          </w:tcPr>
          <w:p w14:paraId="5BBA44DE">
            <w:pPr>
              <w:spacing w:after="0" w:line="240" w:lineRule="auto"/>
            </w:pPr>
            <w:r>
              <w:rPr>
                <w:b w:val="0"/>
                <w:sz w:val="17"/>
              </w:rPr>
              <w:t>Medium/High</w:t>
            </w:r>
          </w:p>
        </w:tc>
        <w:tc>
          <w:tcPr>
            <w:tcW w:w="2880" w:type="dxa"/>
            <w:vAlign w:val="center"/>
          </w:tcPr>
          <w:p w14:paraId="40593CDC">
            <w:pPr>
              <w:spacing w:after="0" w:line="240" w:lineRule="auto"/>
            </w:pPr>
            <w:r>
              <w:rPr>
                <w:b w:val="0"/>
                <w:sz w:val="17"/>
              </w:rPr>
              <w:t>Endpoint telemetry</w:t>
            </w:r>
          </w:p>
        </w:tc>
      </w:tr>
      <w:tr w14:paraId="7B5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2BE07A6">
            <w:pPr>
              <w:spacing w:after="0" w:line="240" w:lineRule="auto"/>
            </w:pPr>
            <w:r>
              <w:rPr>
                <w:b w:val="0"/>
                <w:sz w:val="17"/>
              </w:rPr>
              <w:t>Registry/persistence</w:t>
            </w:r>
          </w:p>
        </w:tc>
        <w:tc>
          <w:tcPr>
            <w:tcW w:w="3456" w:type="dxa"/>
            <w:vAlign w:val="center"/>
          </w:tcPr>
          <w:p w14:paraId="2D11E616">
            <w:pPr>
              <w:spacing w:after="0" w:line="240" w:lineRule="auto"/>
            </w:pPr>
            <w:r>
              <w:rPr>
                <w:b w:val="0"/>
                <w:sz w:val="17"/>
              </w:rPr>
              <w:t>&lt;key or task&gt;</w:t>
            </w:r>
          </w:p>
        </w:tc>
        <w:tc>
          <w:tcPr>
            <w:tcW w:w="2160" w:type="dxa"/>
            <w:vAlign w:val="center"/>
          </w:tcPr>
          <w:p w14:paraId="0FD44471">
            <w:pPr>
              <w:spacing w:after="0" w:line="240" w:lineRule="auto"/>
            </w:pPr>
            <w:r>
              <w:rPr>
                <w:b w:val="0"/>
                <w:sz w:val="17"/>
              </w:rPr>
              <w:t>High if observed</w:t>
            </w:r>
          </w:p>
        </w:tc>
        <w:tc>
          <w:tcPr>
            <w:tcW w:w="2880" w:type="dxa"/>
            <w:vAlign w:val="center"/>
          </w:tcPr>
          <w:p w14:paraId="0454939A">
            <w:pPr>
              <w:spacing w:after="0" w:line="240" w:lineRule="auto"/>
            </w:pPr>
            <w:r>
              <w:rPr>
                <w:b w:val="0"/>
                <w:sz w:val="17"/>
              </w:rPr>
              <w:t>Endpoint/persistence data</w:t>
            </w:r>
          </w:p>
        </w:tc>
      </w:tr>
      <w:tr w14:paraId="1EA2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141F9F8">
            <w:pPr>
              <w:spacing w:after="0" w:line="240" w:lineRule="auto"/>
            </w:pPr>
            <w:r>
              <w:rPr>
                <w:b w:val="0"/>
                <w:sz w:val="17"/>
              </w:rPr>
              <w:t>Process pattern</w:t>
            </w:r>
          </w:p>
        </w:tc>
        <w:tc>
          <w:tcPr>
            <w:tcW w:w="3456" w:type="dxa"/>
            <w:vAlign w:val="center"/>
          </w:tcPr>
          <w:p w14:paraId="488BDFC2">
            <w:pPr>
              <w:spacing w:after="0" w:line="240" w:lineRule="auto"/>
            </w:pPr>
            <w:r>
              <w:rPr>
                <w:b w:val="0"/>
                <w:sz w:val="17"/>
              </w:rPr>
              <w:t>&lt;parent → child&gt;</w:t>
            </w:r>
          </w:p>
        </w:tc>
        <w:tc>
          <w:tcPr>
            <w:tcW w:w="2160" w:type="dxa"/>
            <w:vAlign w:val="center"/>
          </w:tcPr>
          <w:p w14:paraId="2C268FB7">
            <w:pPr>
              <w:spacing w:after="0" w:line="240" w:lineRule="auto"/>
            </w:pPr>
            <w:r>
              <w:rPr>
                <w:b w:val="0"/>
                <w:sz w:val="17"/>
              </w:rPr>
              <w:t>Medium/High</w:t>
            </w:r>
          </w:p>
        </w:tc>
        <w:tc>
          <w:tcPr>
            <w:tcW w:w="2880" w:type="dxa"/>
            <w:vAlign w:val="center"/>
          </w:tcPr>
          <w:p w14:paraId="4F77D6D6">
            <w:pPr>
              <w:spacing w:after="0" w:line="240" w:lineRule="auto"/>
            </w:pPr>
            <w:r>
              <w:rPr>
                <w:b w:val="0"/>
                <w:sz w:val="17"/>
              </w:rPr>
              <w:t>Process creation logs</w:t>
            </w:r>
          </w:p>
        </w:tc>
      </w:tr>
    </w:tbl>
    <w:p w14:paraId="104D7556">
      <w:pPr>
        <w:spacing w:after="40"/>
      </w:pPr>
    </w:p>
    <w:p w14:paraId="3E66860E">
      <w:pPr>
        <w:pStyle w:val="3"/>
        <w:spacing w:before="140" w:after="80"/>
      </w:pPr>
      <w:r>
        <w:t>7. Threat-Intelligence Findings</w:t>
      </w:r>
    </w:p>
    <w:p w14:paraId="2463C916">
      <w:pPr>
        <w:spacing w:after="100" w:line="259" w:lineRule="auto"/>
      </w:pPr>
      <w:r>
        <w:t>The report should summarize relevant intelligence rather than copying large amounts of external content. State the source type, confidence, date, related malware family or cluster if supported, and how the intelligence aligns with observed behavior.</w:t>
      </w:r>
    </w:p>
    <w:p w14:paraId="103F2FF8">
      <w:pPr>
        <w:pStyle w:val="3"/>
        <w:spacing w:before="140" w:after="80"/>
      </w:pPr>
      <w:r>
        <w:t>8. Risk Assessment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917"/>
      </w:tblGrid>
      <w:tr w14:paraId="3753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B4C7E7"/>
            <w:vAlign w:val="center"/>
          </w:tcPr>
          <w:p w14:paraId="0C598949">
            <w:pPr>
              <w:spacing w:after="0" w:line="240" w:lineRule="auto"/>
            </w:pPr>
            <w:r>
              <w:rPr>
                <w:b/>
                <w:sz w:val="18"/>
              </w:rPr>
              <w:t>Factor</w:t>
            </w:r>
          </w:p>
        </w:tc>
        <w:tc>
          <w:tcPr>
            <w:tcW w:w="7200" w:type="dxa"/>
            <w:shd w:val="clear" w:color="auto" w:fill="B4C7E7"/>
            <w:vAlign w:val="center"/>
          </w:tcPr>
          <w:p w14:paraId="060CC2E3">
            <w:pPr>
              <w:spacing w:after="0" w:line="240" w:lineRule="auto"/>
            </w:pPr>
            <w:r>
              <w:rPr>
                <w:b/>
                <w:sz w:val="18"/>
              </w:rPr>
              <w:t>Assessment Questions</w:t>
            </w:r>
          </w:p>
        </w:tc>
      </w:tr>
      <w:tr w14:paraId="329A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663134C">
            <w:pPr>
              <w:spacing w:after="0" w:line="240" w:lineRule="auto"/>
            </w:pPr>
            <w:r>
              <w:rPr>
                <w:b w:val="0"/>
                <w:sz w:val="17"/>
              </w:rPr>
              <w:t>Likelihood</w:t>
            </w:r>
          </w:p>
        </w:tc>
        <w:tc>
          <w:tcPr>
            <w:tcW w:w="7200" w:type="dxa"/>
            <w:vAlign w:val="center"/>
          </w:tcPr>
          <w:p w14:paraId="5F9FBB7E">
            <w:pPr>
              <w:spacing w:after="0" w:line="240" w:lineRule="auto"/>
            </w:pPr>
            <w:r>
              <w:rPr>
                <w:b w:val="0"/>
                <w:sz w:val="17"/>
              </w:rPr>
              <w:t>How strongly does the evidence support malicious activity?</w:t>
            </w:r>
          </w:p>
        </w:tc>
      </w:tr>
      <w:tr w14:paraId="5EEF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FCED091">
            <w:pPr>
              <w:spacing w:after="0" w:line="240" w:lineRule="auto"/>
            </w:pPr>
            <w:r>
              <w:rPr>
                <w:b w:val="0"/>
                <w:sz w:val="17"/>
              </w:rPr>
              <w:t>Impact</w:t>
            </w:r>
          </w:p>
        </w:tc>
        <w:tc>
          <w:tcPr>
            <w:tcW w:w="7200" w:type="dxa"/>
            <w:vAlign w:val="center"/>
          </w:tcPr>
          <w:p w14:paraId="3875F183">
            <w:pPr>
              <w:spacing w:after="0" w:line="240" w:lineRule="auto"/>
            </w:pPr>
            <w:r>
              <w:rPr>
                <w:b w:val="0"/>
                <w:sz w:val="17"/>
              </w:rPr>
              <w:t>What could happen if the activity continues?</w:t>
            </w:r>
          </w:p>
        </w:tc>
      </w:tr>
      <w:tr w14:paraId="5DE8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0305454">
            <w:pPr>
              <w:spacing w:after="0" w:line="240" w:lineRule="auto"/>
            </w:pPr>
            <w:r>
              <w:rPr>
                <w:b w:val="0"/>
                <w:sz w:val="17"/>
              </w:rPr>
              <w:t>Scope</w:t>
            </w:r>
          </w:p>
        </w:tc>
        <w:tc>
          <w:tcPr>
            <w:tcW w:w="7200" w:type="dxa"/>
            <w:vAlign w:val="center"/>
          </w:tcPr>
          <w:p w14:paraId="497D092E">
            <w:pPr>
              <w:spacing w:after="0" w:line="240" w:lineRule="auto"/>
            </w:pPr>
            <w:r>
              <w:rPr>
                <w:b w:val="0"/>
                <w:sz w:val="17"/>
              </w:rPr>
              <w:t>How many systems/users/segments are potentially affected?</w:t>
            </w:r>
          </w:p>
        </w:tc>
      </w:tr>
      <w:tr w14:paraId="2B65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8F19537">
            <w:pPr>
              <w:spacing w:after="0" w:line="240" w:lineRule="auto"/>
            </w:pPr>
            <w:r>
              <w:rPr>
                <w:b w:val="0"/>
                <w:sz w:val="17"/>
              </w:rPr>
              <w:t>Persistence</w:t>
            </w:r>
          </w:p>
        </w:tc>
        <w:tc>
          <w:tcPr>
            <w:tcW w:w="7200" w:type="dxa"/>
            <w:vAlign w:val="center"/>
          </w:tcPr>
          <w:p w14:paraId="63B17AE8">
            <w:pPr>
              <w:spacing w:after="0" w:line="240" w:lineRule="auto"/>
            </w:pPr>
            <w:r>
              <w:rPr>
                <w:b w:val="0"/>
                <w:sz w:val="17"/>
              </w:rPr>
              <w:t>Can the threat survive reboot or user logout?</w:t>
            </w:r>
          </w:p>
        </w:tc>
      </w:tr>
      <w:tr w14:paraId="7C57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6545FA">
            <w:pPr>
              <w:spacing w:after="0" w:line="240" w:lineRule="auto"/>
            </w:pPr>
            <w:r>
              <w:rPr>
                <w:b w:val="0"/>
                <w:sz w:val="17"/>
              </w:rPr>
              <w:t>Network exposure</w:t>
            </w:r>
          </w:p>
        </w:tc>
        <w:tc>
          <w:tcPr>
            <w:tcW w:w="7200" w:type="dxa"/>
            <w:vAlign w:val="center"/>
          </w:tcPr>
          <w:p w14:paraId="440F3A11">
            <w:pPr>
              <w:spacing w:after="0" w:line="240" w:lineRule="auto"/>
            </w:pPr>
            <w:r>
              <w:rPr>
                <w:b w:val="0"/>
                <w:sz w:val="17"/>
              </w:rPr>
              <w:t>Is external communication occurring?</w:t>
            </w:r>
          </w:p>
        </w:tc>
      </w:tr>
      <w:tr w14:paraId="72A1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1BF1CCD">
            <w:pPr>
              <w:spacing w:after="0" w:line="240" w:lineRule="auto"/>
            </w:pPr>
            <w:r>
              <w:rPr>
                <w:b w:val="0"/>
                <w:sz w:val="17"/>
              </w:rPr>
              <w:t>Business criticality</w:t>
            </w:r>
          </w:p>
        </w:tc>
        <w:tc>
          <w:tcPr>
            <w:tcW w:w="7200" w:type="dxa"/>
            <w:vAlign w:val="center"/>
          </w:tcPr>
          <w:p w14:paraId="42045685">
            <w:pPr>
              <w:spacing w:after="0" w:line="240" w:lineRule="auto"/>
            </w:pPr>
            <w:r>
              <w:rPr>
                <w:b w:val="0"/>
                <w:sz w:val="17"/>
              </w:rPr>
              <w:t>Is the affected asset important to operations?</w:t>
            </w:r>
          </w:p>
        </w:tc>
      </w:tr>
    </w:tbl>
    <w:p w14:paraId="2C95ED90">
      <w:pPr>
        <w:spacing w:after="40"/>
      </w:pPr>
    </w:p>
    <w:p w14:paraId="544051CA">
      <w:pPr>
        <w:pStyle w:val="3"/>
        <w:spacing w:before="140" w:after="80"/>
      </w:pPr>
      <w:r>
        <w:t>9. Incident Response Outline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7276"/>
      </w:tblGrid>
      <w:tr w14:paraId="7496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vAlign w:val="center"/>
          </w:tcPr>
          <w:p w14:paraId="40512F25">
            <w:pPr>
              <w:spacing w:after="0" w:line="240" w:lineRule="auto"/>
            </w:pPr>
            <w:r>
              <w:rPr>
                <w:b/>
                <w:sz w:val="18"/>
              </w:rPr>
              <w:t>Phase</w:t>
            </w:r>
          </w:p>
        </w:tc>
        <w:tc>
          <w:tcPr>
            <w:tcW w:w="7344" w:type="dxa"/>
            <w:shd w:val="clear" w:color="auto" w:fill="B4C7E7"/>
            <w:vAlign w:val="center"/>
          </w:tcPr>
          <w:p w14:paraId="1A9796B6">
            <w:pPr>
              <w:spacing w:after="0" w:line="240" w:lineRule="auto"/>
            </w:pPr>
            <w:r>
              <w:rPr>
                <w:b/>
                <w:sz w:val="18"/>
              </w:rPr>
              <w:t>Actions</w:t>
            </w:r>
          </w:p>
        </w:tc>
      </w:tr>
      <w:tr w14:paraId="2911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DFF9BD2">
            <w:pPr>
              <w:spacing w:after="0" w:line="240" w:lineRule="auto"/>
            </w:pPr>
            <w:r>
              <w:rPr>
                <w:b w:val="0"/>
                <w:sz w:val="17"/>
              </w:rPr>
              <w:t>Preparation</w:t>
            </w:r>
          </w:p>
        </w:tc>
        <w:tc>
          <w:tcPr>
            <w:tcW w:w="7344" w:type="dxa"/>
            <w:vAlign w:val="center"/>
          </w:tcPr>
          <w:p w14:paraId="4B62BF5E">
            <w:pPr>
              <w:spacing w:after="0" w:line="240" w:lineRule="auto"/>
            </w:pPr>
            <w:r>
              <w:rPr>
                <w:b w:val="0"/>
                <w:sz w:val="17"/>
              </w:rPr>
              <w:t>Maintain logging, playbooks, contacts, isolation capability, and clean recovery processes.</w:t>
            </w:r>
          </w:p>
        </w:tc>
      </w:tr>
      <w:tr w14:paraId="12C3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C33C8EB">
            <w:pPr>
              <w:spacing w:after="0" w:line="240" w:lineRule="auto"/>
            </w:pPr>
            <w:r>
              <w:rPr>
                <w:b w:val="0"/>
                <w:sz w:val="17"/>
              </w:rPr>
              <w:t>Identification</w:t>
            </w:r>
          </w:p>
        </w:tc>
        <w:tc>
          <w:tcPr>
            <w:tcW w:w="7344" w:type="dxa"/>
            <w:vAlign w:val="center"/>
          </w:tcPr>
          <w:p w14:paraId="4DEDAB6A">
            <w:pPr>
              <w:spacing w:after="0" w:line="240" w:lineRule="auto"/>
            </w:pPr>
            <w:r>
              <w:rPr>
                <w:b w:val="0"/>
                <w:sz w:val="17"/>
              </w:rPr>
              <w:t>Validate alerts, collect evidence, identify affected hosts and indicators.</w:t>
            </w:r>
          </w:p>
        </w:tc>
      </w:tr>
      <w:tr w14:paraId="262C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9F5EB34">
            <w:pPr>
              <w:spacing w:after="0" w:line="240" w:lineRule="auto"/>
            </w:pPr>
            <w:r>
              <w:rPr>
                <w:b w:val="0"/>
                <w:sz w:val="17"/>
              </w:rPr>
              <w:t>Containment</w:t>
            </w:r>
          </w:p>
        </w:tc>
        <w:tc>
          <w:tcPr>
            <w:tcW w:w="7344" w:type="dxa"/>
            <w:vAlign w:val="center"/>
          </w:tcPr>
          <w:p w14:paraId="14B4F46B">
            <w:pPr>
              <w:spacing w:after="0" w:line="240" w:lineRule="auto"/>
            </w:pPr>
            <w:r>
              <w:rPr>
                <w:b w:val="0"/>
                <w:sz w:val="17"/>
              </w:rPr>
              <w:t>Isolate affected systems, block confirmed indicators, protect accounts, preserve evidence.</w:t>
            </w:r>
          </w:p>
        </w:tc>
      </w:tr>
      <w:tr w14:paraId="48AA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F5F704D">
            <w:pPr>
              <w:spacing w:after="0" w:line="240" w:lineRule="auto"/>
            </w:pPr>
            <w:r>
              <w:rPr>
                <w:b w:val="0"/>
                <w:sz w:val="17"/>
              </w:rPr>
              <w:t>Eradication</w:t>
            </w:r>
          </w:p>
        </w:tc>
        <w:tc>
          <w:tcPr>
            <w:tcW w:w="7344" w:type="dxa"/>
            <w:vAlign w:val="center"/>
          </w:tcPr>
          <w:p w14:paraId="13FC6B38">
            <w:pPr>
              <w:spacing w:after="0" w:line="240" w:lineRule="auto"/>
            </w:pPr>
            <w:r>
              <w:rPr>
                <w:b w:val="0"/>
                <w:sz w:val="17"/>
              </w:rPr>
              <w:t>Remove malicious files/persistence, remediate vulnerabilities, reset compromised credentials as required.</w:t>
            </w:r>
          </w:p>
        </w:tc>
      </w:tr>
      <w:tr w14:paraId="43CA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95695E0">
            <w:pPr>
              <w:spacing w:after="0" w:line="240" w:lineRule="auto"/>
            </w:pPr>
            <w:r>
              <w:rPr>
                <w:b w:val="0"/>
                <w:sz w:val="17"/>
              </w:rPr>
              <w:t>Recovery</w:t>
            </w:r>
          </w:p>
        </w:tc>
        <w:tc>
          <w:tcPr>
            <w:tcW w:w="7344" w:type="dxa"/>
            <w:vAlign w:val="center"/>
          </w:tcPr>
          <w:p w14:paraId="0800EFF4">
            <w:pPr>
              <w:spacing w:after="0" w:line="240" w:lineRule="auto"/>
            </w:pPr>
            <w:r>
              <w:rPr>
                <w:b w:val="0"/>
                <w:sz w:val="17"/>
              </w:rPr>
              <w:t>Restore systems, validate controls, monitor for recurrence, return assets to service gradually.</w:t>
            </w:r>
          </w:p>
        </w:tc>
      </w:tr>
      <w:tr w14:paraId="77D4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E082111">
            <w:pPr>
              <w:spacing w:after="0" w:line="240" w:lineRule="auto"/>
            </w:pPr>
            <w:r>
              <w:rPr>
                <w:b w:val="0"/>
                <w:sz w:val="17"/>
              </w:rPr>
              <w:t>Lessons Learned</w:t>
            </w:r>
          </w:p>
        </w:tc>
        <w:tc>
          <w:tcPr>
            <w:tcW w:w="7344" w:type="dxa"/>
            <w:vAlign w:val="center"/>
          </w:tcPr>
          <w:p w14:paraId="2ED6AB0F">
            <w:pPr>
              <w:spacing w:after="0" w:line="240" w:lineRule="auto"/>
            </w:pPr>
            <w:r>
              <w:rPr>
                <w:b w:val="0"/>
                <w:sz w:val="17"/>
              </w:rPr>
              <w:t>Document root causes, detection gaps, response delays, and improvements.</w:t>
            </w:r>
          </w:p>
        </w:tc>
      </w:tr>
    </w:tbl>
    <w:p w14:paraId="1EA90909">
      <w:pPr>
        <w:spacing w:after="40"/>
      </w:pPr>
    </w:p>
    <w:p w14:paraId="4D42812E">
      <w:pPr>
        <w:pStyle w:val="3"/>
        <w:spacing w:before="140" w:after="80"/>
      </w:pPr>
      <w:r>
        <w:t>10. Example Final Assessment</w:t>
      </w:r>
    </w:p>
    <w:p w14:paraId="3FCAE416">
      <w:pPr>
        <w:spacing w:after="100" w:line="259" w:lineRule="auto"/>
      </w:pPr>
      <w:r>
        <w:t>Based on the hypothetical evidence, the sample would be classified as high risk if multiple independent observations confirmed malicious execution, persistence, and external communication. Recommended actions would include isolating the affected host, preserving forensic evidence, blocking high-confidence indicators, searching for related activity across the environment, removing persistence, restoring the system through an approved recovery process, and monitoring for recurrence.</w:t>
      </w:r>
    </w:p>
    <w:p w14:paraId="7F8BB489">
      <w:pPr>
        <w:spacing w:after="20"/>
      </w:pPr>
    </w:p>
    <w:p w14:paraId="6E23F229">
      <w:r>
        <w:br w:type="page"/>
      </w:r>
    </w:p>
    <w:p w14:paraId="28355E5B">
      <w:pPr>
        <w:pStyle w:val="12"/>
        <w:numPr>
          <w:numId w:val="0"/>
        </w:numPr>
        <w:tabs>
          <w:tab w:val="left" w:pos="544"/>
        </w:tabs>
        <w:spacing w:before="0" w:after="0" w:line="240" w:lineRule="auto"/>
        <w:ind w:right="16" w:rightChars="0"/>
        <w:jc w:val="both"/>
        <w:rPr>
          <w:sz w:val="24"/>
        </w:rPr>
      </w:pPr>
    </w:p>
    <w:sectPr>
      <w:pgSz w:w="11900" w:h="16820"/>
      <w:pgMar w:top="1380" w:right="1417" w:bottom="860" w:left="1275" w:header="0" w:footer="63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6ABEA">
    <w:pPr>
      <w:pStyle w:val="7"/>
      <w:spacing w:line="200" w:lineRule="exact"/>
      <w:rPr>
        <w:sz w:val="20"/>
      </w:rPr>
    </w:pPr>
    <w:r>
      <w:rPr>
        <w:sz w:val="20"/>
      </w:rPr>
      <mc:AlternateContent>
        <mc:Choice Requires="wps">
          <w:drawing>
            <wp:anchor distT="0" distB="0" distL="0" distR="0" simplePos="0" relativeHeight="251660288" behindDoc="1" locked="0" layoutInCell="1" allowOverlap="1">
              <wp:simplePos x="0" y="0"/>
              <wp:positionH relativeFrom="page">
                <wp:posOffset>3613150</wp:posOffset>
              </wp:positionH>
              <wp:positionV relativeFrom="page">
                <wp:posOffset>10115550</wp:posOffset>
              </wp:positionV>
              <wp:extent cx="44831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448309" cy="139700"/>
                      </a:xfrm>
                      <a:prstGeom prst="rect">
                        <a:avLst/>
                      </a:prstGeom>
                    </wps:spPr>
                    <wps:txbx>
                      <w:txbxContent>
                        <w:p w14:paraId="387A181B">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4.5pt;margin-top:796.5pt;height:11pt;width:35.3pt;mso-position-horizontal-relative:page;mso-position-vertical-relative:page;z-index:-251656192;mso-width-relative:page;mso-height-relative:page;" filled="f" stroked="f" coordsize="21600,21600" o:gfxdata="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ANnzraAAAADQEAAA8AAAAAAAAAAQAgAAAAIgAAAGRycy9kb3ducmV2LnhtbFBLAQIUABQAAAAI&#10;AIdO4kD9K3V1sgEAAHMDAAAOAAAAAAAAAAEAIAAAACkBAABkcnMvZTJvRG9jLnhtbFBLBQYAAAAA&#10;BgAGAFkBAABNBQAAAAA=&#10;">
              <v:fill on="f" focussize="0,0"/>
              <v:stroke on="f"/>
              <v:imagedata o:title=""/>
              <o:lock v:ext="edit" aspectratio="f"/>
              <v:textbox inset="0mm,0mm,0mm,0mm">
                <w:txbxContent>
                  <w:p w14:paraId="387A181B">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5B25F4"/>
    <w:multiLevelType w:val="singleLevel"/>
    <w:tmpl w:val="505B25F4"/>
    <w:lvl w:ilvl="0" w:tentative="0">
      <w:start w:val="1"/>
      <w:numFmt w:val="bullet"/>
      <w:pStyle w:val="8"/>
      <w:lvlText w:val=""/>
      <w:lvlJc w:val="left"/>
      <w:pPr>
        <w:tabs>
          <w:tab w:val="left" w:pos="360"/>
        </w:tabs>
        <w:ind w:left="360" w:hanging="360" w:hangingChars="200"/>
      </w:pPr>
      <w:rPr>
        <w:rFonts w:hint="default" w:ascii="Wingdings" w:hAnsi="Wingdings"/>
      </w:rPr>
    </w:lvl>
  </w:abstractNum>
  <w:abstractNum w:abstractNumId="1">
    <w:nsid w:val="7FEB14E7"/>
    <w:multiLevelType w:val="singleLevel"/>
    <w:tmpl w:val="7FEB14E7"/>
    <w:lvl w:ilvl="0" w:tentative="0">
      <w:start w:val="1"/>
      <w:numFmt w:val="decimal"/>
      <w:pStyle w:val="9"/>
      <w:lvlText w:val="%1."/>
      <w:lvlJc w:val="left"/>
      <w:pPr>
        <w:tabs>
          <w:tab w:val="left" w:pos="360"/>
        </w:tabs>
        <w:ind w:left="360" w:hanging="360" w:hangingChars="2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F6B7C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
      <w:ind w:left="57"/>
      <w:jc w:val="center"/>
      <w:outlineLvl w:val="1"/>
    </w:pPr>
    <w:rPr>
      <w:rFonts w:ascii="Calibri" w:hAnsi="Calibri" w:eastAsia="Calibri" w:cs="Calibri"/>
      <w:b/>
      <w:bCs/>
      <w:sz w:val="40"/>
      <w:szCs w:val="40"/>
      <w:lang w:val="en-US" w:eastAsia="en-US" w:bidi="ar-SA"/>
    </w:rPr>
  </w:style>
  <w:style w:type="paragraph" w:styleId="3">
    <w:name w:val="heading 2"/>
    <w:basedOn w:val="1"/>
    <w:next w:val="1"/>
    <w:qFormat/>
    <w:uiPriority w:val="1"/>
    <w:pPr>
      <w:ind w:left="165"/>
      <w:outlineLvl w:val="2"/>
    </w:pPr>
    <w:rPr>
      <w:rFonts w:ascii="Calibri" w:hAnsi="Calibri" w:eastAsia="Calibri" w:cs="Calibri"/>
      <w:b/>
      <w:bCs/>
      <w:sz w:val="30"/>
      <w:szCs w:val="30"/>
      <w:lang w:val="en-US" w:eastAsia="en-US" w:bidi="ar-SA"/>
    </w:rPr>
  </w:style>
  <w:style w:type="paragraph" w:styleId="4">
    <w:name w:val="heading 3"/>
    <w:basedOn w:val="1"/>
    <w:qFormat/>
    <w:uiPriority w:val="1"/>
    <w:pPr>
      <w:ind w:left="165"/>
      <w:outlineLvl w:val="3"/>
    </w:pPr>
    <w:rPr>
      <w:rFonts w:ascii="Calibri" w:hAnsi="Calibri" w:eastAsia="Calibri" w:cs="Calibri"/>
      <w:b/>
      <w:bCs/>
      <w:i/>
      <w:i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List Bullet"/>
    <w:basedOn w:val="1"/>
    <w:uiPriority w:val="0"/>
    <w:pPr>
      <w:numPr>
        <w:ilvl w:val="0"/>
        <w:numId w:val="1"/>
      </w:numPr>
    </w:pPr>
  </w:style>
  <w:style w:type="paragraph" w:styleId="9">
    <w:name w:val="List Number"/>
    <w:basedOn w:val="1"/>
    <w:uiPriority w:val="0"/>
    <w:pPr>
      <w:numPr>
        <w:ilvl w:val="0"/>
        <w:numId w:val="2"/>
      </w:numPr>
    </w:pPr>
  </w:style>
  <w:style w:type="table" w:styleId="1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65" w:right="16"/>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84"/>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661</Words>
  <Characters>4204</Characters>
  <TotalTime>2</TotalTime>
  <ScaleCrop>false</ScaleCrop>
  <LinksUpToDate>false</LinksUpToDate>
  <CharactersWithSpaces>4834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2026-10-27T14:06:00Z</dcterms:created>
  <dc:creator>reddy</dc:creator>
  <cp:lastModifiedBy>Bhargav Reddy</cp:lastModifiedBy>
  <dcterms:modified xsi:type="dcterms:W3CDTF">2026-10-27T14:10:00Z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Apps Renderer</vt:lpwstr>
  </property>
  <property fmtid="{D5CDD505-2E9C-101B-9397-08002B2CF9AE}" pid="5" name="LastSaved">
    <vt:filetime>2026-10-27T00:00:00Z</vt:filetime>
  </property>
  <property fmtid="{D5CDD505-2E9C-101B-9397-08002B2CF9AE}" pid="6" name="KSOTemplateDocerSaveRecord">
    <vt:lpwstr>eyJoZGlkIjoiMDE0MGFjMWY4ZWMzYmI2NjYzMWFhNWEyOWQ2Y2U3MDgiLCJ1c2VySWQiOiI1Njc1MDYyMDAzMzkifQ==</vt:lpwstr>
  </property>
  <property fmtid="{D5CDD505-2E9C-101B-9397-08002B2CF9AE}" pid="7" name="KSOProductBuildVer">
    <vt:lpwstr>1033-12.1.0.29162</vt:lpwstr>
  </property>
  <property fmtid="{D5CDD505-2E9C-101B-9397-08002B2CF9AE}" pid="8" name="ICV">
    <vt:lpwstr>27B8FFC72D4A47498B62ED27C0567BCF_13</vt:lpwstr>
  </property>
</Properties>
</file>