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337A9">
      <w:pPr>
        <w:pStyle w:val="2"/>
      </w:pPr>
      <w:r>
        <w:rPr>
          <w:color w:val="1F3764"/>
        </w:rPr>
        <w:t xml:space="preserve">SIMATS </w:t>
      </w:r>
      <w:r>
        <w:rPr>
          <w:color w:val="1F3764"/>
          <w:spacing w:val="-2"/>
        </w:rPr>
        <w:t>ENGINEERING</w:t>
      </w:r>
    </w:p>
    <w:p w14:paraId="1DAAD57D">
      <w:pPr>
        <w:spacing w:before="60" w:line="268" w:lineRule="auto"/>
        <w:ind w:left="397" w:right="338" w:firstLine="0"/>
        <w:jc w:val="center"/>
        <w:rPr>
          <w:rFonts w:ascii="Calibri"/>
          <w:b/>
          <w:sz w:val="40"/>
        </w:rPr>
      </w:pPr>
      <w:r>
        <w:rPr>
          <w:rFonts w:ascii="Calibri"/>
          <w:b/>
          <w:color w:val="1F3764"/>
          <w:sz w:val="40"/>
        </w:rPr>
        <w:t>CSA6303-</w:t>
      </w:r>
      <w:r>
        <w:rPr>
          <w:rFonts w:ascii="Calibri"/>
          <w:b/>
          <w:color w:val="1F3764"/>
          <w:spacing w:val="-8"/>
          <w:sz w:val="40"/>
        </w:rPr>
        <w:t xml:space="preserve"> </w:t>
      </w:r>
      <w:r>
        <w:rPr>
          <w:rFonts w:ascii="Calibri"/>
          <w:b/>
          <w:color w:val="1F3764"/>
          <w:sz w:val="40"/>
        </w:rPr>
        <w:t>Threat</w:t>
      </w:r>
      <w:r>
        <w:rPr>
          <w:rFonts w:ascii="Calibri"/>
          <w:b/>
          <w:color w:val="1F3764"/>
          <w:spacing w:val="-8"/>
          <w:sz w:val="40"/>
        </w:rPr>
        <w:t xml:space="preserve"> </w:t>
      </w:r>
      <w:r>
        <w:rPr>
          <w:rFonts w:ascii="Calibri"/>
          <w:b/>
          <w:color w:val="1F3764"/>
          <w:sz w:val="40"/>
        </w:rPr>
        <w:t>Intelligence</w:t>
      </w:r>
      <w:r>
        <w:rPr>
          <w:rFonts w:ascii="Calibri"/>
          <w:b/>
          <w:color w:val="1F3764"/>
          <w:spacing w:val="-8"/>
          <w:sz w:val="40"/>
        </w:rPr>
        <w:t xml:space="preserve"> </w:t>
      </w:r>
      <w:r>
        <w:rPr>
          <w:rFonts w:ascii="Calibri"/>
          <w:b/>
          <w:color w:val="1F3764"/>
          <w:sz w:val="40"/>
        </w:rPr>
        <w:t>and</w:t>
      </w:r>
      <w:r>
        <w:rPr>
          <w:rFonts w:ascii="Calibri"/>
          <w:b/>
          <w:color w:val="1F3764"/>
          <w:spacing w:val="-8"/>
          <w:sz w:val="40"/>
        </w:rPr>
        <w:t xml:space="preserve"> </w:t>
      </w:r>
      <w:r>
        <w:rPr>
          <w:rFonts w:ascii="Calibri"/>
          <w:b/>
          <w:color w:val="1F3764"/>
          <w:sz w:val="40"/>
        </w:rPr>
        <w:t>Network</w:t>
      </w:r>
      <w:r>
        <w:rPr>
          <w:rFonts w:ascii="Calibri"/>
          <w:b/>
          <w:color w:val="1F3764"/>
          <w:spacing w:val="-8"/>
          <w:sz w:val="40"/>
        </w:rPr>
        <w:t xml:space="preserve"> </w:t>
      </w:r>
      <w:r>
        <w:rPr>
          <w:rFonts w:ascii="Calibri"/>
          <w:b/>
          <w:color w:val="1F3764"/>
          <w:sz w:val="40"/>
        </w:rPr>
        <w:t>Security A1-Malware Analysis Assignment</w:t>
      </w:r>
    </w:p>
    <w:p w14:paraId="15469037">
      <w:pPr>
        <w:spacing w:before="1"/>
        <w:ind w:left="148" w:right="0" w:firstLine="0"/>
        <w:jc w:val="center"/>
        <w:rPr>
          <w:rFonts w:ascii="Calibri"/>
          <w:sz w:val="28"/>
        </w:rPr>
      </w:pPr>
      <w:r>
        <w:rPr>
          <w:rFonts w:ascii="Calibri"/>
          <w:sz w:val="28"/>
        </w:rPr>
        <mc:AlternateContent>
          <mc:Choice Requires="wps">
            <w:drawing>
              <wp:anchor distT="0" distB="0" distL="0" distR="0" simplePos="0" relativeHeight="251659264" behindDoc="0" locked="0" layoutInCell="1" allowOverlap="1">
                <wp:simplePos x="0" y="0"/>
                <wp:positionH relativeFrom="page">
                  <wp:posOffset>914400</wp:posOffset>
                </wp:positionH>
                <wp:positionV relativeFrom="paragraph">
                  <wp:posOffset>296545</wp:posOffset>
                </wp:positionV>
                <wp:extent cx="5731510" cy="1270"/>
                <wp:effectExtent l="0" t="0" r="0" b="0"/>
                <wp:wrapNone/>
                <wp:docPr id="2" name="Graphic 2"/>
                <wp:cNvGraphicFramePr/>
                <a:graphic xmlns:a="http://schemas.openxmlformats.org/drawingml/2006/main">
                  <a:graphicData uri="http://schemas.microsoft.com/office/word/2010/wordprocessingShape">
                    <wps:wsp>
                      <wps:cNvSpPr/>
                      <wps:spPr>
                        <a:xfrm>
                          <a:off x="0" y="0"/>
                          <a:ext cx="5731510" cy="1270"/>
                        </a:xfrm>
                        <a:custGeom>
                          <a:avLst/>
                          <a:gdLst/>
                          <a:ahLst/>
                          <a:cxnLst/>
                          <a:rect l="l" t="t" r="r" b="b"/>
                          <a:pathLst>
                            <a:path w="5731510">
                              <a:moveTo>
                                <a:pt x="0" y="0"/>
                              </a:moveTo>
                              <a:lnTo>
                                <a:pt x="5731510" y="0"/>
                              </a:lnTo>
                            </a:path>
                          </a:pathLst>
                        </a:custGeom>
                        <a:ln w="12700">
                          <a:solidFill>
                            <a:srgbClr val="1F3764"/>
                          </a:solidFill>
                          <a:prstDash val="solid"/>
                        </a:ln>
                      </wps:spPr>
                      <wps:bodyPr wrap="square" lIns="0" tIns="0" rIns="0" bIns="0" rtlCol="0">
                        <a:noAutofit/>
                      </wps:bodyPr>
                    </wps:wsp>
                  </a:graphicData>
                </a:graphic>
              </wp:anchor>
            </w:drawing>
          </mc:Choice>
          <mc:Fallback>
            <w:pict>
              <v:shape id="Graphic 2" o:spid="_x0000_s1026" o:spt="100" style="position:absolute;left:0pt;margin-left:72pt;margin-top:23.35pt;height:0.1pt;width:451.3pt;mso-position-horizontal-relative:page;z-index:251659264;mso-width-relative:page;mso-height-relative:page;" filled="f" stroked="t" coordsize="5731510,1" o:gfxdata="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EYA1HXAAAACgEAAA8AAAAAAAAA&#10;AQAgAAAAIgAAAGRycy9kb3ducmV2LnhtbFBLAQIUABQAAAAIAIdO4kAXKlGZEgIAAHsEAAAOAAAA&#10;AAAAAAEAIAAAACYBAABkcnMvZTJvRG9jLnhtbFBLBQYAAAAABgAGAFkBAACqBQAAAAA=&#10;" path="m0,0l5731510,0e">
                <v:fill on="f" focussize="0,0"/>
                <v:stroke weight="1pt" color="#1F3764" joinstyle="round"/>
                <v:imagedata o:title=""/>
                <o:lock v:ext="edit" aspectratio="f"/>
                <v:textbox inset="0mm,0mm,0mm,0mm"/>
              </v:shape>
            </w:pict>
          </mc:Fallback>
        </mc:AlternateContent>
      </w:r>
      <w:r>
        <w:rPr>
          <w:rFonts w:ascii="Calibri"/>
          <w:color w:val="585858"/>
          <w:sz w:val="28"/>
        </w:rPr>
        <w:t xml:space="preserve">Assessment </w:t>
      </w:r>
      <w:r>
        <w:rPr>
          <w:rFonts w:ascii="Calibri"/>
          <w:color w:val="585858"/>
          <w:spacing w:val="-2"/>
          <w:sz w:val="28"/>
        </w:rPr>
        <w:t>Questions</w:t>
      </w:r>
    </w:p>
    <w:p w14:paraId="2E6195AB">
      <w:pPr>
        <w:pStyle w:val="7"/>
        <w:spacing w:before="130"/>
        <w:ind w:left="0"/>
        <w:rPr>
          <w:rFonts w:ascii="Calibri"/>
          <w:sz w:val="20"/>
        </w:rPr>
      </w:pPr>
    </w:p>
    <w:tbl>
      <w:tblPr>
        <w:tblStyle w:val="6"/>
        <w:tblW w:w="0" w:type="auto"/>
        <w:tblInd w:w="5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256"/>
        <w:gridCol w:w="2257"/>
        <w:gridCol w:w="2256"/>
        <w:gridCol w:w="2257"/>
      </w:tblGrid>
      <w:tr w14:paraId="2E97001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8" w:hRule="atLeast"/>
        </w:trPr>
        <w:tc>
          <w:tcPr>
            <w:tcW w:w="2256" w:type="dxa"/>
            <w:shd w:val="clear" w:color="auto" w:fill="E7ECF4"/>
          </w:tcPr>
          <w:p w14:paraId="62E47AB3">
            <w:pPr>
              <w:pStyle w:val="13"/>
              <w:rPr>
                <w:b/>
                <w:sz w:val="22"/>
              </w:rPr>
            </w:pPr>
            <w:r>
              <w:rPr>
                <w:b/>
                <w:spacing w:val="-2"/>
                <w:sz w:val="22"/>
              </w:rPr>
              <w:t>Subject</w:t>
            </w:r>
          </w:p>
        </w:tc>
        <w:tc>
          <w:tcPr>
            <w:tcW w:w="2257" w:type="dxa"/>
          </w:tcPr>
          <w:p w14:paraId="17FA36C5">
            <w:pPr>
              <w:pStyle w:val="13"/>
              <w:rPr>
                <w:sz w:val="22"/>
              </w:rPr>
            </w:pPr>
            <w:r>
              <w:rPr>
                <w:sz w:val="22"/>
              </w:rPr>
              <w:t xml:space="preserve">Threat </w:t>
            </w:r>
            <w:r>
              <w:rPr>
                <w:spacing w:val="-2"/>
                <w:sz w:val="22"/>
              </w:rPr>
              <w:t>Intelligence</w:t>
            </w:r>
          </w:p>
        </w:tc>
        <w:tc>
          <w:tcPr>
            <w:tcW w:w="2256" w:type="dxa"/>
            <w:shd w:val="clear" w:color="auto" w:fill="E7ECF4"/>
          </w:tcPr>
          <w:p w14:paraId="7824F36D">
            <w:pPr>
              <w:pStyle w:val="13"/>
              <w:rPr>
                <w:b/>
                <w:sz w:val="22"/>
              </w:rPr>
            </w:pPr>
            <w:r>
              <w:rPr>
                <w:b/>
                <w:sz w:val="22"/>
              </w:rPr>
              <w:t xml:space="preserve">Total </w:t>
            </w:r>
            <w:r>
              <w:rPr>
                <w:b/>
                <w:spacing w:val="-2"/>
                <w:sz w:val="22"/>
              </w:rPr>
              <w:t>Marks</w:t>
            </w:r>
          </w:p>
        </w:tc>
        <w:tc>
          <w:tcPr>
            <w:tcW w:w="2257" w:type="dxa"/>
          </w:tcPr>
          <w:p w14:paraId="00126EA2">
            <w:pPr>
              <w:pStyle w:val="13"/>
              <w:ind w:left="120"/>
              <w:rPr>
                <w:sz w:val="22"/>
              </w:rPr>
            </w:pPr>
            <w:r>
              <w:rPr>
                <w:spacing w:val="-5"/>
                <w:sz w:val="22"/>
              </w:rPr>
              <w:t>30</w:t>
            </w:r>
          </w:p>
        </w:tc>
      </w:tr>
      <w:tr w14:paraId="03FF5D0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8" w:hRule="atLeast"/>
        </w:trPr>
        <w:tc>
          <w:tcPr>
            <w:tcW w:w="2256" w:type="dxa"/>
            <w:shd w:val="clear" w:color="auto" w:fill="E7ECF4"/>
          </w:tcPr>
          <w:p w14:paraId="64A3A0E2">
            <w:pPr>
              <w:pStyle w:val="13"/>
              <w:rPr>
                <w:b/>
                <w:sz w:val="22"/>
              </w:rPr>
            </w:pPr>
            <w:r>
              <w:rPr>
                <w:b/>
                <w:spacing w:val="-2"/>
                <w:sz w:val="22"/>
              </w:rPr>
              <w:t>Questions</w:t>
            </w:r>
          </w:p>
        </w:tc>
        <w:tc>
          <w:tcPr>
            <w:tcW w:w="2257" w:type="dxa"/>
          </w:tcPr>
          <w:p w14:paraId="29A07C69">
            <w:pPr>
              <w:pStyle w:val="13"/>
              <w:rPr>
                <w:sz w:val="22"/>
              </w:rPr>
            </w:pPr>
            <w:r>
              <w:rPr>
                <w:sz w:val="22"/>
              </w:rPr>
              <w:t xml:space="preserve">3 (all </w:t>
            </w:r>
            <w:r>
              <w:rPr>
                <w:spacing w:val="-2"/>
                <w:sz w:val="22"/>
              </w:rPr>
              <w:t>compulsory)</w:t>
            </w:r>
          </w:p>
        </w:tc>
        <w:tc>
          <w:tcPr>
            <w:tcW w:w="2256" w:type="dxa"/>
            <w:shd w:val="clear" w:color="auto" w:fill="E7ECF4"/>
          </w:tcPr>
          <w:p w14:paraId="4EF769B2">
            <w:pPr>
              <w:pStyle w:val="13"/>
              <w:rPr>
                <w:b/>
                <w:sz w:val="22"/>
              </w:rPr>
            </w:pPr>
            <w:r>
              <w:rPr>
                <w:b/>
                <w:sz w:val="22"/>
              </w:rPr>
              <w:t xml:space="preserve">Marks per </w:t>
            </w:r>
            <w:r>
              <w:rPr>
                <w:b/>
                <w:spacing w:val="-2"/>
                <w:sz w:val="22"/>
              </w:rPr>
              <w:t>Question</w:t>
            </w:r>
          </w:p>
        </w:tc>
        <w:tc>
          <w:tcPr>
            <w:tcW w:w="2257" w:type="dxa"/>
          </w:tcPr>
          <w:p w14:paraId="1ED80F6E">
            <w:pPr>
              <w:pStyle w:val="13"/>
              <w:ind w:left="120"/>
              <w:rPr>
                <w:sz w:val="22"/>
              </w:rPr>
            </w:pPr>
            <w:r>
              <w:rPr>
                <w:spacing w:val="-5"/>
                <w:sz w:val="22"/>
              </w:rPr>
              <w:t>10</w:t>
            </w:r>
          </w:p>
        </w:tc>
      </w:tr>
      <w:tr w14:paraId="194F9FE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8" w:hRule="atLeast"/>
        </w:trPr>
        <w:tc>
          <w:tcPr>
            <w:tcW w:w="2256" w:type="dxa"/>
            <w:shd w:val="clear" w:color="auto" w:fill="E7ECF4"/>
          </w:tcPr>
          <w:p w14:paraId="6E2E59A8">
            <w:pPr>
              <w:pStyle w:val="13"/>
              <w:rPr>
                <w:b/>
                <w:sz w:val="22"/>
              </w:rPr>
            </w:pPr>
            <w:r>
              <w:rPr>
                <w:b/>
                <w:spacing w:val="-2"/>
                <w:sz w:val="22"/>
              </w:rPr>
              <w:t>REg.No</w:t>
            </w:r>
          </w:p>
        </w:tc>
        <w:tc>
          <w:tcPr>
            <w:tcW w:w="2257" w:type="dxa"/>
          </w:tcPr>
          <w:p w14:paraId="02BCB819">
            <w:pPr>
              <w:pStyle w:val="13"/>
              <w:spacing w:before="0"/>
              <w:ind w:left="0"/>
              <w:rPr>
                <w:rFonts w:ascii="Times New Roman"/>
                <w:sz w:val="24"/>
              </w:rPr>
            </w:pPr>
          </w:p>
        </w:tc>
        <w:tc>
          <w:tcPr>
            <w:tcW w:w="2256" w:type="dxa"/>
            <w:shd w:val="clear" w:color="auto" w:fill="E7ECF4"/>
          </w:tcPr>
          <w:p w14:paraId="73F69217">
            <w:pPr>
              <w:pStyle w:val="13"/>
              <w:rPr>
                <w:b/>
                <w:sz w:val="22"/>
              </w:rPr>
            </w:pPr>
            <w:r>
              <w:rPr>
                <w:b/>
                <w:spacing w:val="-4"/>
                <w:sz w:val="22"/>
              </w:rPr>
              <w:t>Name</w:t>
            </w:r>
          </w:p>
        </w:tc>
        <w:tc>
          <w:tcPr>
            <w:tcW w:w="2257" w:type="dxa"/>
          </w:tcPr>
          <w:p w14:paraId="52D35511">
            <w:pPr>
              <w:pStyle w:val="13"/>
              <w:spacing w:before="0"/>
              <w:ind w:left="0"/>
              <w:rPr>
                <w:rFonts w:ascii="Times New Roman"/>
                <w:sz w:val="24"/>
              </w:rPr>
            </w:pPr>
          </w:p>
        </w:tc>
      </w:tr>
      <w:tr w14:paraId="578D64D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8" w:hRule="atLeast"/>
        </w:trPr>
        <w:tc>
          <w:tcPr>
            <w:tcW w:w="2256" w:type="dxa"/>
            <w:shd w:val="clear" w:color="auto" w:fill="E7ECF4"/>
          </w:tcPr>
          <w:p w14:paraId="16004DCE">
            <w:pPr>
              <w:pStyle w:val="13"/>
              <w:rPr>
                <w:b/>
                <w:sz w:val="22"/>
              </w:rPr>
            </w:pPr>
            <w:r>
              <w:rPr>
                <w:b/>
                <w:spacing w:val="-2"/>
                <w:sz w:val="22"/>
              </w:rPr>
              <w:t>Faculty</w:t>
            </w:r>
          </w:p>
        </w:tc>
        <w:tc>
          <w:tcPr>
            <w:tcW w:w="2257" w:type="dxa"/>
          </w:tcPr>
          <w:p w14:paraId="2E54A816">
            <w:pPr>
              <w:pStyle w:val="13"/>
              <w:rPr>
                <w:sz w:val="22"/>
              </w:rPr>
            </w:pPr>
            <w:r>
              <w:rPr>
                <w:spacing w:val="-2"/>
                <w:sz w:val="22"/>
              </w:rPr>
              <w:t>Dr.V.Parthipan</w:t>
            </w:r>
          </w:p>
        </w:tc>
        <w:tc>
          <w:tcPr>
            <w:tcW w:w="2256" w:type="dxa"/>
            <w:shd w:val="clear" w:color="auto" w:fill="E7ECF4"/>
          </w:tcPr>
          <w:p w14:paraId="3AF66433">
            <w:pPr>
              <w:pStyle w:val="13"/>
              <w:rPr>
                <w:b/>
                <w:sz w:val="22"/>
              </w:rPr>
            </w:pPr>
            <w:r>
              <w:rPr>
                <w:b/>
                <w:spacing w:val="-4"/>
                <w:sz w:val="22"/>
              </w:rPr>
              <w:t>Slot</w:t>
            </w:r>
          </w:p>
        </w:tc>
        <w:tc>
          <w:tcPr>
            <w:tcW w:w="2257" w:type="dxa"/>
          </w:tcPr>
          <w:p w14:paraId="7320B180">
            <w:pPr>
              <w:pStyle w:val="13"/>
              <w:ind w:left="120"/>
              <w:rPr>
                <w:sz w:val="22"/>
              </w:rPr>
            </w:pPr>
            <w:r>
              <w:rPr>
                <w:spacing w:val="-10"/>
                <w:sz w:val="22"/>
              </w:rPr>
              <w:t>A</w:t>
            </w:r>
          </w:p>
        </w:tc>
      </w:tr>
    </w:tbl>
    <w:p w14:paraId="77B1A05E">
      <w:pPr>
        <w:spacing w:before="206"/>
        <w:ind w:left="165" w:right="109" w:firstLine="0"/>
        <w:jc w:val="left"/>
        <w:rPr>
          <w:rFonts w:ascii="Calibri"/>
          <w:i/>
          <w:sz w:val="22"/>
        </w:rPr>
      </w:pPr>
      <w:r>
        <w:rPr>
          <w:rFonts w:ascii="Calibri"/>
          <w:i/>
          <w:sz w:val="22"/>
        </w:rPr>
        <w:t>Instructions:</w:t>
      </w:r>
      <w:r>
        <w:rPr>
          <w:rFonts w:ascii="Calibri"/>
          <w:i/>
          <w:spacing w:val="-4"/>
          <w:sz w:val="22"/>
        </w:rPr>
        <w:t xml:space="preserve"> </w:t>
      </w:r>
      <w:r>
        <w:rPr>
          <w:rFonts w:ascii="Calibri"/>
          <w:i/>
          <w:sz w:val="22"/>
        </w:rPr>
        <w:t>Answer</w:t>
      </w:r>
      <w:r>
        <w:rPr>
          <w:rFonts w:ascii="Calibri"/>
          <w:i/>
          <w:spacing w:val="-4"/>
          <w:sz w:val="22"/>
        </w:rPr>
        <w:t xml:space="preserve"> </w:t>
      </w:r>
      <w:r>
        <w:rPr>
          <w:rFonts w:ascii="Calibri"/>
          <w:i/>
          <w:sz w:val="22"/>
        </w:rPr>
        <w:t>all</w:t>
      </w:r>
      <w:r>
        <w:rPr>
          <w:rFonts w:ascii="Calibri"/>
          <w:i/>
          <w:spacing w:val="-4"/>
          <w:sz w:val="22"/>
        </w:rPr>
        <w:t xml:space="preserve"> </w:t>
      </w:r>
      <w:r>
        <w:rPr>
          <w:rFonts w:ascii="Calibri"/>
          <w:i/>
          <w:sz w:val="22"/>
        </w:rPr>
        <w:t>questions.</w:t>
      </w:r>
      <w:r>
        <w:rPr>
          <w:rFonts w:ascii="Calibri"/>
          <w:i/>
          <w:spacing w:val="-4"/>
          <w:sz w:val="22"/>
        </w:rPr>
        <w:t xml:space="preserve"> </w:t>
      </w:r>
      <w:r>
        <w:rPr>
          <w:rFonts w:ascii="Calibri"/>
          <w:i/>
          <w:sz w:val="22"/>
        </w:rPr>
        <w:t>Each</w:t>
      </w:r>
      <w:r>
        <w:rPr>
          <w:rFonts w:ascii="Calibri"/>
          <w:i/>
          <w:spacing w:val="-4"/>
          <w:sz w:val="22"/>
        </w:rPr>
        <w:t xml:space="preserve"> </w:t>
      </w:r>
      <w:r>
        <w:rPr>
          <w:rFonts w:ascii="Calibri"/>
          <w:i/>
          <w:sz w:val="22"/>
        </w:rPr>
        <w:t>question</w:t>
      </w:r>
      <w:r>
        <w:rPr>
          <w:rFonts w:ascii="Calibri"/>
          <w:i/>
          <w:spacing w:val="-4"/>
          <w:sz w:val="22"/>
        </w:rPr>
        <w:t xml:space="preserve"> </w:t>
      </w:r>
      <w:r>
        <w:rPr>
          <w:rFonts w:ascii="Calibri"/>
          <w:i/>
          <w:sz w:val="22"/>
        </w:rPr>
        <w:t>carries</w:t>
      </w:r>
      <w:r>
        <w:rPr>
          <w:rFonts w:ascii="Calibri"/>
          <w:i/>
          <w:spacing w:val="-4"/>
          <w:sz w:val="22"/>
        </w:rPr>
        <w:t xml:space="preserve"> </w:t>
      </w:r>
      <w:r>
        <w:rPr>
          <w:rFonts w:ascii="Calibri"/>
          <w:i/>
          <w:sz w:val="22"/>
        </w:rPr>
        <w:t>5</w:t>
      </w:r>
      <w:r>
        <w:rPr>
          <w:rFonts w:ascii="Calibri"/>
          <w:i/>
          <w:spacing w:val="-4"/>
          <w:sz w:val="22"/>
        </w:rPr>
        <w:t xml:space="preserve"> </w:t>
      </w:r>
      <w:r>
        <w:rPr>
          <w:rFonts w:ascii="Calibri"/>
          <w:i/>
          <w:sz w:val="22"/>
        </w:rPr>
        <w:t>marks.</w:t>
      </w:r>
      <w:r>
        <w:rPr>
          <w:rFonts w:ascii="Calibri"/>
          <w:i/>
          <w:spacing w:val="-4"/>
          <w:sz w:val="22"/>
        </w:rPr>
        <w:t xml:space="preserve"> </w:t>
      </w:r>
      <w:r>
        <w:rPr>
          <w:rFonts w:ascii="Calibri"/>
          <w:i/>
          <w:sz w:val="22"/>
        </w:rPr>
        <w:t>Support</w:t>
      </w:r>
      <w:r>
        <w:rPr>
          <w:rFonts w:ascii="Calibri"/>
          <w:i/>
          <w:spacing w:val="-4"/>
          <w:sz w:val="22"/>
        </w:rPr>
        <w:t xml:space="preserve"> </w:t>
      </w:r>
      <w:r>
        <w:rPr>
          <w:rFonts w:ascii="Calibri"/>
          <w:i/>
          <w:sz w:val="22"/>
        </w:rPr>
        <w:t>answers</w:t>
      </w:r>
      <w:r>
        <w:rPr>
          <w:rFonts w:ascii="Calibri"/>
          <w:i/>
          <w:spacing w:val="-4"/>
          <w:sz w:val="22"/>
        </w:rPr>
        <w:t xml:space="preserve"> </w:t>
      </w:r>
      <w:r>
        <w:rPr>
          <w:rFonts w:ascii="Calibri"/>
          <w:i/>
          <w:sz w:val="22"/>
        </w:rPr>
        <w:t>with</w:t>
      </w:r>
      <w:r>
        <w:rPr>
          <w:rFonts w:ascii="Calibri"/>
          <w:i/>
          <w:spacing w:val="-4"/>
          <w:sz w:val="22"/>
        </w:rPr>
        <w:t xml:space="preserve"> </w:t>
      </w:r>
      <w:r>
        <w:rPr>
          <w:rFonts w:ascii="Calibri"/>
          <w:i/>
          <w:sz w:val="22"/>
        </w:rPr>
        <w:t>examples and diagrams where appropriate.</w:t>
      </w:r>
    </w:p>
    <w:p w14:paraId="28B833AA">
      <w:pPr>
        <w:pStyle w:val="7"/>
        <w:spacing w:before="120"/>
        <w:rPr>
          <w:rFonts w:ascii="Calibri"/>
        </w:rPr>
      </w:pPr>
      <w:r>
        <w:rPr>
          <w:rFonts w:ascii="Calibri"/>
          <w:b/>
          <w:i/>
        </w:rPr>
        <w:t>CO3:</w:t>
      </w:r>
      <w:r>
        <w:rPr>
          <w:rFonts w:ascii="Calibri"/>
          <w:b/>
          <w:i/>
          <w:spacing w:val="79"/>
        </w:rPr>
        <w:t xml:space="preserve"> </w:t>
      </w:r>
      <w:r>
        <w:rPr>
          <w:rFonts w:ascii="Calibri"/>
        </w:rPr>
        <w:t>Perform</w:t>
      </w:r>
      <w:r>
        <w:rPr>
          <w:rFonts w:ascii="Calibri"/>
          <w:spacing w:val="79"/>
        </w:rPr>
        <w:t xml:space="preserve"> </w:t>
      </w:r>
      <w:r>
        <w:rPr>
          <w:rFonts w:ascii="Calibri"/>
        </w:rPr>
        <w:t>threat</w:t>
      </w:r>
      <w:r>
        <w:rPr>
          <w:rFonts w:ascii="Calibri"/>
          <w:spacing w:val="79"/>
        </w:rPr>
        <w:t xml:space="preserve"> </w:t>
      </w:r>
      <w:r>
        <w:rPr>
          <w:rFonts w:ascii="Calibri"/>
        </w:rPr>
        <w:t>analysis</w:t>
      </w:r>
      <w:r>
        <w:rPr>
          <w:rFonts w:ascii="Calibri"/>
          <w:spacing w:val="79"/>
        </w:rPr>
        <w:t xml:space="preserve"> </w:t>
      </w:r>
      <w:r>
        <w:rPr>
          <w:rFonts w:ascii="Calibri"/>
        </w:rPr>
        <w:t>using</w:t>
      </w:r>
      <w:r>
        <w:rPr>
          <w:rFonts w:ascii="Calibri"/>
          <w:spacing w:val="79"/>
        </w:rPr>
        <w:t xml:space="preserve"> </w:t>
      </w:r>
      <w:r>
        <w:rPr>
          <w:rFonts w:ascii="Calibri"/>
        </w:rPr>
        <w:t>intelligence</w:t>
      </w:r>
      <w:r>
        <w:rPr>
          <w:rFonts w:ascii="Calibri"/>
          <w:spacing w:val="79"/>
        </w:rPr>
        <w:t xml:space="preserve"> </w:t>
      </w:r>
      <w:r>
        <w:rPr>
          <w:rFonts w:ascii="Calibri"/>
        </w:rPr>
        <w:t>models</w:t>
      </w:r>
      <w:r>
        <w:rPr>
          <w:rFonts w:ascii="Calibri"/>
          <w:spacing w:val="79"/>
        </w:rPr>
        <w:t xml:space="preserve"> </w:t>
      </w:r>
      <w:r>
        <w:rPr>
          <w:rFonts w:ascii="Calibri"/>
        </w:rPr>
        <w:t>and</w:t>
      </w:r>
      <w:r>
        <w:rPr>
          <w:rFonts w:ascii="Calibri"/>
          <w:spacing w:val="79"/>
        </w:rPr>
        <w:t xml:space="preserve"> </w:t>
      </w:r>
      <w:r>
        <w:rPr>
          <w:rFonts w:ascii="Calibri"/>
        </w:rPr>
        <w:t>utilize</w:t>
      </w:r>
      <w:r>
        <w:rPr>
          <w:rFonts w:ascii="Calibri"/>
          <w:spacing w:val="79"/>
        </w:rPr>
        <w:t xml:space="preserve"> </w:t>
      </w:r>
      <w:r>
        <w:rPr>
          <w:rFonts w:ascii="Calibri"/>
        </w:rPr>
        <w:t>industry</w:t>
      </w:r>
      <w:r>
        <w:rPr>
          <w:rFonts w:ascii="Calibri"/>
          <w:spacing w:val="79"/>
        </w:rPr>
        <w:t xml:space="preserve"> </w:t>
      </w:r>
      <w:r>
        <w:rPr>
          <w:rFonts w:ascii="Calibri"/>
        </w:rPr>
        <w:t>tools</w:t>
      </w:r>
      <w:r>
        <w:rPr>
          <w:rFonts w:ascii="Calibri"/>
          <w:spacing w:val="79"/>
        </w:rPr>
        <w:t xml:space="preserve"> </w:t>
      </w:r>
      <w:r>
        <w:rPr>
          <w:rFonts w:ascii="Calibri"/>
        </w:rPr>
        <w:t>for monitoring and detection.</w:t>
      </w:r>
    </w:p>
    <w:p w14:paraId="7FB8418F">
      <w:pPr>
        <w:pStyle w:val="7"/>
        <w:ind w:left="0"/>
        <w:rPr>
          <w:rFonts w:ascii="Calibri"/>
        </w:rPr>
      </w:pPr>
    </w:p>
    <w:p w14:paraId="238044E4">
      <w:pPr>
        <w:pStyle w:val="4"/>
      </w:pPr>
      <w:r>
        <w:t xml:space="preserve">Code of </w:t>
      </w:r>
      <w:r>
        <w:rPr>
          <w:spacing w:val="-2"/>
        </w:rPr>
        <w:t>Conduct:</w:t>
      </w:r>
    </w:p>
    <w:p w14:paraId="6F94FB5A">
      <w:pPr>
        <w:pStyle w:val="7"/>
        <w:ind w:left="0"/>
        <w:rPr>
          <w:rFonts w:ascii="Calibri"/>
          <w:b/>
          <w:i/>
        </w:rPr>
      </w:pPr>
    </w:p>
    <w:p w14:paraId="4C7AABD6">
      <w:pPr>
        <w:tabs>
          <w:tab w:val="left" w:pos="2751"/>
        </w:tabs>
        <w:spacing w:before="0"/>
        <w:ind w:left="165" w:right="16" w:firstLine="0"/>
        <w:jc w:val="both"/>
        <w:rPr>
          <w:rFonts w:ascii="Calibri"/>
          <w:i/>
          <w:sz w:val="24"/>
        </w:rPr>
      </w:pPr>
      <w:r>
        <w:rPr>
          <w:rFonts w:ascii="Calibri"/>
          <w:i/>
          <w:sz w:val="24"/>
        </w:rPr>
        <w:t xml:space="preserve">I </w:t>
      </w:r>
      <w:r>
        <w:rPr>
          <w:sz w:val="24"/>
          <w:u w:val="single"/>
        </w:rPr>
        <w:tab/>
      </w:r>
      <w:r>
        <w:rPr>
          <w:spacing w:val="-15"/>
          <w:sz w:val="24"/>
        </w:rPr>
        <w:t xml:space="preserve"> </w:t>
      </w:r>
      <w:r>
        <w:rPr>
          <w:rFonts w:ascii="Calibri"/>
          <w:i/>
          <w:sz w:val="24"/>
        </w:rPr>
        <w:t>(Name</w:t>
      </w:r>
      <w:r>
        <w:rPr>
          <w:rFonts w:ascii="Calibri"/>
          <w:i/>
          <w:spacing w:val="-12"/>
          <w:sz w:val="24"/>
        </w:rPr>
        <w:t xml:space="preserve"> </w:t>
      </w:r>
      <w:r>
        <w:rPr>
          <w:rFonts w:ascii="Calibri"/>
          <w:i/>
          <w:sz w:val="24"/>
        </w:rPr>
        <w:t>/ Reg No) certify that this submission is my original work and that I have adhered to the guidelines specified for this assessment. I understand that</w:t>
      </w:r>
      <w:r>
        <w:rPr>
          <w:rFonts w:ascii="Calibri"/>
          <w:i/>
          <w:spacing w:val="80"/>
          <w:sz w:val="24"/>
        </w:rPr>
        <w:t xml:space="preserve"> </w:t>
      </w:r>
      <w:r>
        <w:rPr>
          <w:rFonts w:ascii="Calibri"/>
          <w:i/>
          <w:sz w:val="24"/>
        </w:rPr>
        <w:t>any violation of academic integrity rules will result in disciplinary action.</w:t>
      </w:r>
    </w:p>
    <w:p w14:paraId="41B30865">
      <w:pPr>
        <w:pStyle w:val="7"/>
        <w:spacing w:before="217"/>
        <w:ind w:left="0"/>
        <w:rPr>
          <w:rFonts w:ascii="Calibri"/>
          <w:i/>
        </w:rPr>
      </w:pPr>
    </w:p>
    <w:p w14:paraId="0123D041">
      <w:pPr>
        <w:pStyle w:val="3"/>
        <w:jc w:val="both"/>
      </w:pPr>
      <w:r>
        <w:t xml:space="preserve">Signature of </w:t>
      </w:r>
      <w:r>
        <w:rPr>
          <w:spacing w:val="-2"/>
        </w:rPr>
        <w:t>Student</w:t>
      </w:r>
    </w:p>
    <w:p w14:paraId="53DC5170">
      <w:pPr>
        <w:pStyle w:val="3"/>
        <w:spacing w:after="0"/>
        <w:jc w:val="both"/>
        <w:sectPr>
          <w:footerReference r:id="rId5" w:type="default"/>
          <w:type w:val="continuous"/>
          <w:pgSz w:w="11900" w:h="16820"/>
          <w:pgMar w:top="1440" w:right="1417" w:bottom="860" w:left="1275" w:header="0" w:footer="630" w:gutter="0"/>
          <w:pgNumType w:start="1"/>
          <w:cols w:space="720" w:num="1"/>
        </w:sectPr>
      </w:pPr>
    </w:p>
    <w:p w14:paraId="0902FB03">
      <w:pPr>
        <w:pStyle w:val="2"/>
        <w:spacing w:before="180" w:after="80"/>
      </w:pPr>
      <w:r>
        <w:t>EXERCISE 1 – THREAT INTELLIGENCE PLATFORM INVESTIGATION</w:t>
      </w:r>
    </w:p>
    <w:p w14:paraId="3CB3A3FB">
      <w:pPr>
        <w:spacing w:after="100" w:line="259" w:lineRule="auto"/>
      </w:pPr>
      <w:r>
        <w:t>Objective: To investigate suspicious IP addresses, domains, and file hashes using a threat intelligence platform and produce a structured investigation report.</w:t>
      </w:r>
    </w:p>
    <w:p w14:paraId="41A33A88">
      <w:pPr>
        <w:pStyle w:val="3"/>
        <w:spacing w:before="120" w:after="80"/>
      </w:pPr>
      <w:r>
        <w:t>1. Aim and Background</w:t>
      </w:r>
    </w:p>
    <w:p w14:paraId="07582497">
      <w:pPr>
        <w:spacing w:after="100" w:line="259" w:lineRule="auto"/>
      </w:pPr>
      <w:r>
        <w:t>Threat intelligence investigation converts raw observables into contextual information that can support detection and response. An IP address, domain, URL, or file hash is only an indicator; the analyst must determine whether it has a history of malicious activity, how reliable the available sources are, how recent the information is, and whether the indicator matches the activity observed in the local environment.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1113F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3F6F9"/>
          </w:tcPr>
          <w:p w14:paraId="0A7E1B5C">
            <w:pPr>
              <w:spacing w:after="0" w:line="240" w:lineRule="auto"/>
              <w:jc w:val="center"/>
            </w:pPr>
            <w:r>
              <w:rPr>
                <w:b/>
                <w:sz w:val="18"/>
              </w:rPr>
              <w:t>Collect IoCs  →  Normalize  →  Enrich in TIP  →  Review Reputation  →  Correlate Context  →  Assess Confidence  →  Recommend Action</w:t>
            </w:r>
          </w:p>
        </w:tc>
      </w:tr>
    </w:tbl>
    <w:p w14:paraId="6BFB2B0E">
      <w:pPr>
        <w:spacing w:after="20"/>
      </w:pPr>
    </w:p>
    <w:p w14:paraId="4FBE6F89">
      <w:pPr>
        <w:pStyle w:val="3"/>
        <w:spacing w:before="120" w:after="80"/>
      </w:pPr>
      <w:r>
        <w:t>2. Practical Investigation Procedure</w:t>
      </w:r>
    </w:p>
    <w:p w14:paraId="30AE123A">
      <w:pPr>
        <w:pStyle w:val="9"/>
        <w:spacing w:after="50" w:line="252" w:lineRule="auto"/>
      </w:pPr>
      <w:r>
        <w:t>Collect the sample IoCs from an authorized lab dataset, incident ticket, endpoint alert, or instructor-provided exercise.</w:t>
      </w:r>
    </w:p>
    <w:p w14:paraId="5A7CD85F">
      <w:pPr>
        <w:pStyle w:val="9"/>
        <w:spacing w:after="50" w:line="252" w:lineRule="auto"/>
      </w:pPr>
      <w:r>
        <w:t>Normalize each indicator. For example, remove unnecessary formatting from domains and URLs and confirm that IP addresses and hashes are syntactically valid.</w:t>
      </w:r>
    </w:p>
    <w:p w14:paraId="2D9075C6">
      <w:pPr>
        <w:pStyle w:val="9"/>
        <w:spacing w:after="50" w:line="252" w:lineRule="auto"/>
      </w:pPr>
      <w:r>
        <w:t>Search each observable in the approved threat intelligence platform. If VirusTotal or another public service is used, follow institutional policy and never submit confidential artifacts.</w:t>
      </w:r>
    </w:p>
    <w:p w14:paraId="5023CE63">
      <w:pPr>
        <w:pStyle w:val="9"/>
        <w:spacing w:after="50" w:line="252" w:lineRule="auto"/>
      </w:pPr>
      <w:r>
        <w:t>Record reputation, detections, malware classifications, first/last-seen information, related domains/IPs/hashes, and source information where available.</w:t>
      </w:r>
    </w:p>
    <w:p w14:paraId="530E9A1B">
      <w:pPr>
        <w:pStyle w:val="9"/>
        <w:spacing w:after="50" w:line="252" w:lineRule="auto"/>
      </w:pPr>
      <w:r>
        <w:t>Compare the intelligence results with local evidence such as DNS logs, firewall events, endpoint telemetry, or email records.</w:t>
      </w:r>
    </w:p>
    <w:p w14:paraId="0B08E792">
      <w:pPr>
        <w:pStyle w:val="9"/>
        <w:spacing w:after="50" w:line="252" w:lineRule="auto"/>
      </w:pPr>
      <w:r>
        <w:t>Assign an evidence-based confidence level and recommend a security action.</w:t>
      </w:r>
    </w:p>
    <w:p w14:paraId="646295F9">
      <w:pPr>
        <w:pStyle w:val="3"/>
        <w:spacing w:before="120" w:after="80"/>
      </w:pPr>
      <w:r>
        <w:t>3. Sample IoC Investigation Table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3"/>
        <w:gridCol w:w="2451"/>
        <w:gridCol w:w="3159"/>
        <w:gridCol w:w="2371"/>
      </w:tblGrid>
      <w:tr w14:paraId="2606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B4C7E7"/>
          </w:tcPr>
          <w:p w14:paraId="6B395A9D">
            <w:pPr>
              <w:spacing w:after="0" w:line="240" w:lineRule="auto"/>
            </w:pPr>
            <w:r>
              <w:rPr>
                <w:b/>
                <w:sz w:val="18"/>
              </w:rPr>
              <w:t>IoC Type</w:t>
            </w:r>
          </w:p>
        </w:tc>
        <w:tc>
          <w:tcPr>
            <w:tcW w:w="2880" w:type="dxa"/>
            <w:shd w:val="clear" w:color="auto" w:fill="B4C7E7"/>
          </w:tcPr>
          <w:p w14:paraId="24DF300A">
            <w:pPr>
              <w:spacing w:after="0" w:line="240" w:lineRule="auto"/>
            </w:pPr>
            <w:r>
              <w:rPr>
                <w:b/>
                <w:sz w:val="18"/>
              </w:rPr>
              <w:t>Sample Indicator</w:t>
            </w:r>
          </w:p>
        </w:tc>
        <w:tc>
          <w:tcPr>
            <w:tcW w:w="4032" w:type="dxa"/>
            <w:shd w:val="clear" w:color="auto" w:fill="B4C7E7"/>
          </w:tcPr>
          <w:p w14:paraId="17C60359">
            <w:pPr>
              <w:spacing w:after="0" w:line="240" w:lineRule="auto"/>
            </w:pPr>
            <w:r>
              <w:rPr>
                <w:b/>
                <w:sz w:val="18"/>
              </w:rPr>
              <w:t>What to Examine</w:t>
            </w:r>
          </w:p>
        </w:tc>
        <w:tc>
          <w:tcPr>
            <w:tcW w:w="2880" w:type="dxa"/>
            <w:shd w:val="clear" w:color="auto" w:fill="B4C7E7"/>
          </w:tcPr>
          <w:p w14:paraId="4D475C80">
            <w:pPr>
              <w:spacing w:after="0" w:line="240" w:lineRule="auto"/>
            </w:pPr>
            <w:r>
              <w:rPr>
                <w:b/>
                <w:sz w:val="18"/>
              </w:rPr>
              <w:t>Example Finding</w:t>
            </w:r>
          </w:p>
        </w:tc>
      </w:tr>
      <w:tr w14:paraId="6EA5B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28393C2D">
            <w:pPr>
              <w:spacing w:after="0" w:line="240" w:lineRule="auto"/>
            </w:pPr>
            <w:r>
              <w:rPr>
                <w:sz w:val="17"/>
              </w:rPr>
              <w:t>IPv4 Address</w:t>
            </w:r>
          </w:p>
        </w:tc>
        <w:tc>
          <w:tcPr>
            <w:tcW w:w="2880" w:type="dxa"/>
            <w:vAlign w:val="center"/>
          </w:tcPr>
          <w:p w14:paraId="13C69BAE">
            <w:pPr>
              <w:spacing w:after="0" w:line="240" w:lineRule="auto"/>
            </w:pPr>
            <w:r>
              <w:rPr>
                <w:sz w:val="17"/>
              </w:rPr>
              <w:t>&lt;sample-ip&gt;</w:t>
            </w:r>
          </w:p>
        </w:tc>
        <w:tc>
          <w:tcPr>
            <w:tcW w:w="4032" w:type="dxa"/>
            <w:vAlign w:val="center"/>
          </w:tcPr>
          <w:p w14:paraId="142ECCFB">
            <w:pPr>
              <w:spacing w:after="0" w:line="240" w:lineRule="auto"/>
            </w:pPr>
            <w:r>
              <w:rPr>
                <w:sz w:val="17"/>
              </w:rPr>
              <w:t>Reputation, ASN/hosting context, related domains, sightings</w:t>
            </w:r>
          </w:p>
        </w:tc>
        <w:tc>
          <w:tcPr>
            <w:tcW w:w="2880" w:type="dxa"/>
            <w:vAlign w:val="center"/>
          </w:tcPr>
          <w:p w14:paraId="2716C8AC">
            <w:pPr>
              <w:spacing w:after="0" w:line="240" w:lineRule="auto"/>
            </w:pPr>
            <w:r>
              <w:rPr>
                <w:sz w:val="17"/>
              </w:rPr>
              <w:t>Potentially suspicious external destination; requires correlation.</w:t>
            </w:r>
          </w:p>
        </w:tc>
      </w:tr>
      <w:tr w14:paraId="1172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0DCAF42F">
            <w:pPr>
              <w:spacing w:after="0" w:line="240" w:lineRule="auto"/>
            </w:pPr>
            <w:r>
              <w:rPr>
                <w:sz w:val="17"/>
              </w:rPr>
              <w:t>Domain</w:t>
            </w:r>
          </w:p>
        </w:tc>
        <w:tc>
          <w:tcPr>
            <w:tcW w:w="2880" w:type="dxa"/>
            <w:vAlign w:val="center"/>
          </w:tcPr>
          <w:p w14:paraId="487D9A9A">
            <w:pPr>
              <w:spacing w:after="0" w:line="240" w:lineRule="auto"/>
            </w:pPr>
            <w:r>
              <w:rPr>
                <w:sz w:val="17"/>
              </w:rPr>
              <w:t>&lt;suspicious-domain.example&gt;</w:t>
            </w:r>
          </w:p>
        </w:tc>
        <w:tc>
          <w:tcPr>
            <w:tcW w:w="4032" w:type="dxa"/>
            <w:vAlign w:val="center"/>
          </w:tcPr>
          <w:p w14:paraId="1F4A6EE6">
            <w:pPr>
              <w:spacing w:after="0" w:line="240" w:lineRule="auto"/>
            </w:pPr>
            <w:r>
              <w:rPr>
                <w:sz w:val="17"/>
              </w:rPr>
              <w:t>Detections, registration context, related IPs, DNS history</w:t>
            </w:r>
          </w:p>
        </w:tc>
        <w:tc>
          <w:tcPr>
            <w:tcW w:w="2880" w:type="dxa"/>
            <w:vAlign w:val="center"/>
          </w:tcPr>
          <w:p w14:paraId="7FE9FE75">
            <w:pPr>
              <w:spacing w:after="0" w:line="240" w:lineRule="auto"/>
            </w:pPr>
            <w:r>
              <w:rPr>
                <w:sz w:val="17"/>
              </w:rPr>
              <w:t>Low-reputation or newly observed domain may warrant investigation.</w:t>
            </w:r>
          </w:p>
        </w:tc>
      </w:tr>
      <w:tr w14:paraId="39D5E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45AFC31B">
            <w:pPr>
              <w:spacing w:after="0" w:line="240" w:lineRule="auto"/>
            </w:pPr>
            <w:r>
              <w:rPr>
                <w:sz w:val="17"/>
              </w:rPr>
              <w:t>SHA-256</w:t>
            </w:r>
          </w:p>
        </w:tc>
        <w:tc>
          <w:tcPr>
            <w:tcW w:w="2880" w:type="dxa"/>
            <w:vAlign w:val="center"/>
          </w:tcPr>
          <w:p w14:paraId="0892EE7B">
            <w:pPr>
              <w:spacing w:after="0" w:line="240" w:lineRule="auto"/>
            </w:pPr>
            <w:r>
              <w:rPr>
                <w:sz w:val="17"/>
              </w:rPr>
              <w:t>&lt;sample-sha256&gt;</w:t>
            </w:r>
          </w:p>
        </w:tc>
        <w:tc>
          <w:tcPr>
            <w:tcW w:w="4032" w:type="dxa"/>
            <w:vAlign w:val="center"/>
          </w:tcPr>
          <w:p w14:paraId="4F67468F">
            <w:pPr>
              <w:spacing w:after="0" w:line="240" w:lineRule="auto"/>
            </w:pPr>
            <w:r>
              <w:rPr>
                <w:sz w:val="17"/>
              </w:rPr>
              <w:t>Detection ratio, malware family, filenames, related samples</w:t>
            </w:r>
          </w:p>
        </w:tc>
        <w:tc>
          <w:tcPr>
            <w:tcW w:w="2880" w:type="dxa"/>
            <w:vAlign w:val="center"/>
          </w:tcPr>
          <w:p w14:paraId="04769111">
            <w:pPr>
              <w:spacing w:after="0" w:line="240" w:lineRule="auto"/>
            </w:pPr>
            <w:r>
              <w:rPr>
                <w:sz w:val="17"/>
              </w:rPr>
              <w:t>High-confidence malicious reputation increases priority.</w:t>
            </w:r>
          </w:p>
        </w:tc>
      </w:tr>
      <w:tr w14:paraId="053D1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52351D9B">
            <w:pPr>
              <w:spacing w:after="0" w:line="240" w:lineRule="auto"/>
            </w:pPr>
            <w:r>
              <w:rPr>
                <w:sz w:val="17"/>
              </w:rPr>
              <w:t>URL</w:t>
            </w:r>
          </w:p>
        </w:tc>
        <w:tc>
          <w:tcPr>
            <w:tcW w:w="2880" w:type="dxa"/>
            <w:vAlign w:val="center"/>
          </w:tcPr>
          <w:p w14:paraId="122E76DC">
            <w:pPr>
              <w:spacing w:after="0" w:line="240" w:lineRule="auto"/>
            </w:pPr>
            <w:r>
              <w:rPr>
                <w:sz w:val="17"/>
              </w:rPr>
              <w:t>https://&lt;sample&gt;/</w:t>
            </w:r>
          </w:p>
        </w:tc>
        <w:tc>
          <w:tcPr>
            <w:tcW w:w="4032" w:type="dxa"/>
            <w:vAlign w:val="center"/>
          </w:tcPr>
          <w:p w14:paraId="4D846360">
            <w:pPr>
              <w:spacing w:after="0" w:line="240" w:lineRule="auto"/>
            </w:pPr>
            <w:r>
              <w:rPr>
                <w:sz w:val="17"/>
              </w:rPr>
              <w:t>URL reputation, redirects, hosting, detections</w:t>
            </w:r>
          </w:p>
        </w:tc>
        <w:tc>
          <w:tcPr>
            <w:tcW w:w="2880" w:type="dxa"/>
            <w:vAlign w:val="center"/>
          </w:tcPr>
          <w:p w14:paraId="73CD3589">
            <w:pPr>
              <w:spacing w:after="0" w:line="240" w:lineRule="auto"/>
            </w:pPr>
            <w:r>
              <w:rPr>
                <w:sz w:val="17"/>
              </w:rPr>
              <w:t>May represent phishing, malware delivery, or C2 infrastructure.</w:t>
            </w:r>
          </w:p>
        </w:tc>
      </w:tr>
    </w:tbl>
    <w:p w14:paraId="1489B9F6">
      <w:pPr>
        <w:spacing w:after="20"/>
      </w:pPr>
    </w:p>
    <w:p w14:paraId="4C202CF2">
      <w:pPr>
        <w:pStyle w:val="3"/>
        <w:spacing w:before="120" w:after="80"/>
      </w:pPr>
      <w:r>
        <w:t>4. Reputation and Threat Classification</w:t>
      </w:r>
    </w:p>
    <w:p w14:paraId="7F59A7B4">
      <w:pPr>
        <w:spacing w:after="100" w:line="259" w:lineRule="auto"/>
      </w:pPr>
      <w:r>
        <w:t>Reputation results should never be interpreted as an absolute truth without context. A high detection rate from multiple reputable engines can provide strong support for a malicious assessment, but an isolated detection may be a false positive. Similarly, an IP can host both legitimate and malicious services, while shared cloud infrastructure can make an IP-level block overly broad.</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4164"/>
        <w:gridCol w:w="3222"/>
      </w:tblGrid>
      <w:tr w14:paraId="3BCA3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B4C7E7"/>
          </w:tcPr>
          <w:p w14:paraId="3F4D4044">
            <w:pPr>
              <w:spacing w:after="0" w:line="240" w:lineRule="auto"/>
            </w:pPr>
            <w:r>
              <w:rPr>
                <w:b/>
                <w:sz w:val="18"/>
              </w:rPr>
              <w:t>Factor</w:t>
            </w:r>
          </w:p>
        </w:tc>
        <w:tc>
          <w:tcPr>
            <w:tcW w:w="4464" w:type="dxa"/>
            <w:shd w:val="clear" w:color="auto" w:fill="B4C7E7"/>
          </w:tcPr>
          <w:p w14:paraId="23E105B7">
            <w:pPr>
              <w:spacing w:after="0" w:line="240" w:lineRule="auto"/>
            </w:pPr>
            <w:r>
              <w:rPr>
                <w:b/>
                <w:sz w:val="18"/>
              </w:rPr>
              <w:t>Questions</w:t>
            </w:r>
          </w:p>
        </w:tc>
        <w:tc>
          <w:tcPr>
            <w:tcW w:w="3456" w:type="dxa"/>
            <w:shd w:val="clear" w:color="auto" w:fill="B4C7E7"/>
          </w:tcPr>
          <w:p w14:paraId="533E5EFA">
            <w:pPr>
              <w:spacing w:after="0" w:line="240" w:lineRule="auto"/>
            </w:pPr>
            <w:r>
              <w:rPr>
                <w:b/>
                <w:sz w:val="18"/>
              </w:rPr>
              <w:t>Effect on Confidence</w:t>
            </w:r>
          </w:p>
        </w:tc>
      </w:tr>
      <w:tr w14:paraId="6BB40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2220BC4">
            <w:pPr>
              <w:spacing w:after="0" w:line="240" w:lineRule="auto"/>
            </w:pPr>
            <w:r>
              <w:rPr>
                <w:sz w:val="17"/>
              </w:rPr>
              <w:t>Detection agreement</w:t>
            </w:r>
          </w:p>
        </w:tc>
        <w:tc>
          <w:tcPr>
            <w:tcW w:w="4464" w:type="dxa"/>
            <w:vAlign w:val="center"/>
          </w:tcPr>
          <w:p w14:paraId="5A1D1B65">
            <w:pPr>
              <w:spacing w:after="0" w:line="240" w:lineRule="auto"/>
            </w:pPr>
            <w:r>
              <w:rPr>
                <w:sz w:val="17"/>
              </w:rPr>
              <w:t>Do several independent sources classify it as malicious?</w:t>
            </w:r>
          </w:p>
        </w:tc>
        <w:tc>
          <w:tcPr>
            <w:tcW w:w="3456" w:type="dxa"/>
            <w:vAlign w:val="center"/>
          </w:tcPr>
          <w:p w14:paraId="145AF43C">
            <w:pPr>
              <w:spacing w:after="0" w:line="240" w:lineRule="auto"/>
            </w:pPr>
            <w:r>
              <w:rPr>
                <w:sz w:val="17"/>
              </w:rPr>
              <w:t>Agreement increases confidence.</w:t>
            </w:r>
          </w:p>
        </w:tc>
      </w:tr>
      <w:tr w14:paraId="3A482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E22EE16">
            <w:pPr>
              <w:spacing w:after="0" w:line="240" w:lineRule="auto"/>
            </w:pPr>
            <w:r>
              <w:rPr>
                <w:sz w:val="17"/>
              </w:rPr>
              <w:t>Source reliability</w:t>
            </w:r>
          </w:p>
        </w:tc>
        <w:tc>
          <w:tcPr>
            <w:tcW w:w="4464" w:type="dxa"/>
            <w:vAlign w:val="center"/>
          </w:tcPr>
          <w:p w14:paraId="3EE4697B">
            <w:pPr>
              <w:spacing w:after="0" w:line="240" w:lineRule="auto"/>
            </w:pPr>
            <w:r>
              <w:rPr>
                <w:sz w:val="17"/>
              </w:rPr>
              <w:t>Is the source reputable and appropriate for the indicator type?</w:t>
            </w:r>
          </w:p>
        </w:tc>
        <w:tc>
          <w:tcPr>
            <w:tcW w:w="3456" w:type="dxa"/>
            <w:vAlign w:val="center"/>
          </w:tcPr>
          <w:p w14:paraId="2C1DF11D">
            <w:pPr>
              <w:spacing w:after="0" w:line="240" w:lineRule="auto"/>
            </w:pPr>
            <w:r>
              <w:rPr>
                <w:sz w:val="17"/>
              </w:rPr>
              <w:t>Higher-quality sources carry greater weight.</w:t>
            </w:r>
          </w:p>
        </w:tc>
      </w:tr>
      <w:tr w14:paraId="5C31A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10A5D75">
            <w:pPr>
              <w:spacing w:after="0" w:line="240" w:lineRule="auto"/>
            </w:pPr>
            <w:r>
              <w:rPr>
                <w:sz w:val="17"/>
              </w:rPr>
              <w:t>Recency</w:t>
            </w:r>
          </w:p>
        </w:tc>
        <w:tc>
          <w:tcPr>
            <w:tcW w:w="4464" w:type="dxa"/>
            <w:vAlign w:val="center"/>
          </w:tcPr>
          <w:p w14:paraId="0B8E7AFC">
            <w:pPr>
              <w:spacing w:after="0" w:line="240" w:lineRule="auto"/>
            </w:pPr>
            <w:r>
              <w:rPr>
                <w:sz w:val="17"/>
              </w:rPr>
              <w:t>When was the indicator last observed?</w:t>
            </w:r>
          </w:p>
        </w:tc>
        <w:tc>
          <w:tcPr>
            <w:tcW w:w="3456" w:type="dxa"/>
            <w:vAlign w:val="center"/>
          </w:tcPr>
          <w:p w14:paraId="0EFB9BDA">
            <w:pPr>
              <w:spacing w:after="0" w:line="240" w:lineRule="auto"/>
            </w:pPr>
            <w:r>
              <w:rPr>
                <w:sz w:val="17"/>
              </w:rPr>
              <w:t>Recent activity may be more relevant.</w:t>
            </w:r>
          </w:p>
        </w:tc>
      </w:tr>
      <w:tr w14:paraId="75FE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993E6A3">
            <w:pPr>
              <w:spacing w:after="0" w:line="240" w:lineRule="auto"/>
            </w:pPr>
            <w:r>
              <w:rPr>
                <w:sz w:val="17"/>
              </w:rPr>
              <w:t>Context</w:t>
            </w:r>
          </w:p>
        </w:tc>
        <w:tc>
          <w:tcPr>
            <w:tcW w:w="4464" w:type="dxa"/>
            <w:vAlign w:val="center"/>
          </w:tcPr>
          <w:p w14:paraId="6A3A6D72">
            <w:pPr>
              <w:spacing w:after="0" w:line="240" w:lineRule="auto"/>
            </w:pPr>
            <w:r>
              <w:rPr>
                <w:sz w:val="17"/>
              </w:rPr>
              <w:t>Does it match local endpoint/network behavior?</w:t>
            </w:r>
          </w:p>
        </w:tc>
        <w:tc>
          <w:tcPr>
            <w:tcW w:w="3456" w:type="dxa"/>
            <w:vAlign w:val="center"/>
          </w:tcPr>
          <w:p w14:paraId="30E17C26">
            <w:pPr>
              <w:spacing w:after="0" w:line="240" w:lineRule="auto"/>
            </w:pPr>
            <w:r>
              <w:rPr>
                <w:sz w:val="17"/>
              </w:rPr>
              <w:t>Strong contextual fit increases confidence.</w:t>
            </w:r>
          </w:p>
        </w:tc>
      </w:tr>
      <w:tr w14:paraId="7F3C6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9AB46E8">
            <w:pPr>
              <w:spacing w:after="0" w:line="240" w:lineRule="auto"/>
            </w:pPr>
            <w:r>
              <w:rPr>
                <w:sz w:val="17"/>
              </w:rPr>
              <w:t>False-positive potential</w:t>
            </w:r>
          </w:p>
        </w:tc>
        <w:tc>
          <w:tcPr>
            <w:tcW w:w="4464" w:type="dxa"/>
            <w:vAlign w:val="center"/>
          </w:tcPr>
          <w:p w14:paraId="7DC0B49B">
            <w:pPr>
              <w:spacing w:after="0" w:line="240" w:lineRule="auto"/>
            </w:pPr>
            <w:r>
              <w:rPr>
                <w:sz w:val="17"/>
              </w:rPr>
              <w:t>Could the indicator be shared or benign?</w:t>
            </w:r>
          </w:p>
        </w:tc>
        <w:tc>
          <w:tcPr>
            <w:tcW w:w="3456" w:type="dxa"/>
            <w:vAlign w:val="center"/>
          </w:tcPr>
          <w:p w14:paraId="338D5614">
            <w:pPr>
              <w:spacing w:after="0" w:line="240" w:lineRule="auto"/>
            </w:pPr>
            <w:r>
              <w:rPr>
                <w:sz w:val="17"/>
              </w:rPr>
              <w:t>Known ambiguity reduces confidence.</w:t>
            </w:r>
          </w:p>
        </w:tc>
      </w:tr>
    </w:tbl>
    <w:p w14:paraId="03B16CDC">
      <w:pPr>
        <w:spacing w:after="20"/>
      </w:pPr>
    </w:p>
    <w:p w14:paraId="53516200">
      <w:pPr>
        <w:pStyle w:val="3"/>
        <w:spacing w:before="120" w:after="80"/>
      </w:pPr>
      <w:r>
        <w:t>5. Relationship Analysis</w:t>
      </w:r>
    </w:p>
    <w:p w14:paraId="30AC7CAA">
      <w:pPr>
        <w:spacing w:after="100" w:line="259" w:lineRule="auto"/>
      </w:pPr>
      <w:r>
        <w:t>Threat intelligence becomes more useful when indicators are connected. A suspicious domain may resolve to an IP address, which may be associated with additional domains. A malware hash may be related to several filenames or a known family. These relationships help the analyst understand infrastructure and identify additional indicators for defensive searching.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60B0E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3F6F9"/>
          </w:tcPr>
          <w:p w14:paraId="7BEEC34D">
            <w:pPr>
              <w:spacing w:after="0" w:line="240" w:lineRule="auto"/>
              <w:jc w:val="center"/>
            </w:pPr>
            <w:r>
              <w:rPr>
                <w:b/>
                <w:sz w:val="18"/>
              </w:rPr>
              <w:t>Hash  →  Malware Family  →  Related Domains  →  Resolved IPs  →  Observed Hosts  →  Environment-wide Hunt</w:t>
            </w:r>
          </w:p>
        </w:tc>
      </w:tr>
    </w:tbl>
    <w:p w14:paraId="20217B6A">
      <w:pPr>
        <w:spacing w:after="20"/>
      </w:pPr>
    </w:p>
    <w:p w14:paraId="4A879969">
      <w:pPr>
        <w:pStyle w:val="3"/>
        <w:spacing w:before="120" w:after="80"/>
      </w:pPr>
      <w:r>
        <w:t>6. Recommended Security Actions</w:t>
      </w:r>
    </w:p>
    <w:p w14:paraId="3B00A482">
      <w:pPr>
        <w:pStyle w:val="8"/>
        <w:spacing w:after="50" w:line="252" w:lineRule="auto"/>
      </w:pPr>
      <w:r>
        <w:t>High-confidence malicious file hash: isolate or remediate the affected host according to incident-response procedures and search the environment for the same hash.</w:t>
      </w:r>
    </w:p>
    <w:p w14:paraId="61F107BB">
      <w:pPr>
        <w:pStyle w:val="8"/>
        <w:spacing w:after="50" w:line="252" w:lineRule="auto"/>
      </w:pPr>
      <w:r>
        <w:t>Malicious domain: search DNS/proxy telemetry and block the domain where appropriate.</w:t>
      </w:r>
    </w:p>
    <w:p w14:paraId="0E1541EE">
      <w:pPr>
        <w:pStyle w:val="8"/>
        <w:spacing w:after="50" w:line="252" w:lineRule="auto"/>
      </w:pPr>
      <w:r>
        <w:t>Confirmed malicious IP: investigate associated connections before blocking, especially when infrastructure is shared.</w:t>
      </w:r>
    </w:p>
    <w:p w14:paraId="156A9FD5">
      <w:pPr>
        <w:pStyle w:val="8"/>
        <w:spacing w:after="50" w:line="252" w:lineRule="auto"/>
      </w:pPr>
      <w:r>
        <w:t>Suspicious but low-confidence indicator: monitor, enrich with additional evidence, and avoid overly broad blocking until confidence improves.</w:t>
      </w:r>
    </w:p>
    <w:p w14:paraId="20366E8C">
      <w:pPr>
        <w:pStyle w:val="8"/>
        <w:spacing w:after="50" w:line="252" w:lineRule="auto"/>
      </w:pPr>
      <w:r>
        <w:t>Preserve the evidence and record the decision, analyst, timestamp, and confidence.</w:t>
      </w:r>
    </w:p>
    <w:p w14:paraId="7FB8ECAA">
      <w:pPr>
        <w:pStyle w:val="3"/>
        <w:spacing w:before="120" w:after="80"/>
      </w:pPr>
      <w:r>
        <w:t>7. Investigation Report Format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8"/>
        <w:gridCol w:w="7276"/>
      </w:tblGrid>
      <w:tr w14:paraId="5FDC8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B4C7E7"/>
          </w:tcPr>
          <w:p w14:paraId="7FF0EA57">
            <w:pPr>
              <w:spacing w:after="0" w:line="240" w:lineRule="auto"/>
            </w:pPr>
            <w:r>
              <w:rPr>
                <w:b/>
                <w:sz w:val="18"/>
              </w:rPr>
              <w:t>Report Section</w:t>
            </w:r>
          </w:p>
        </w:tc>
        <w:tc>
          <w:tcPr>
            <w:tcW w:w="7344" w:type="dxa"/>
            <w:shd w:val="clear" w:color="auto" w:fill="B4C7E7"/>
          </w:tcPr>
          <w:p w14:paraId="34AAA920">
            <w:pPr>
              <w:spacing w:after="0" w:line="240" w:lineRule="auto"/>
            </w:pPr>
            <w:r>
              <w:rPr>
                <w:b/>
                <w:sz w:val="18"/>
              </w:rPr>
              <w:t>Expected Content</w:t>
            </w:r>
          </w:p>
        </w:tc>
      </w:tr>
      <w:tr w14:paraId="7FD57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04BB1A0">
            <w:pPr>
              <w:spacing w:after="0" w:line="240" w:lineRule="auto"/>
            </w:pPr>
            <w:r>
              <w:rPr>
                <w:sz w:val="17"/>
              </w:rPr>
              <w:t>Executive Summary</w:t>
            </w:r>
          </w:p>
        </w:tc>
        <w:tc>
          <w:tcPr>
            <w:tcW w:w="7344" w:type="dxa"/>
            <w:vAlign w:val="center"/>
          </w:tcPr>
          <w:p w14:paraId="2C7B73C2">
            <w:pPr>
              <w:spacing w:after="0" w:line="240" w:lineRule="auto"/>
            </w:pPr>
            <w:r>
              <w:rPr>
                <w:sz w:val="17"/>
              </w:rPr>
              <w:t>Short statement of the most important findings and recommended actions.</w:t>
            </w:r>
          </w:p>
        </w:tc>
      </w:tr>
      <w:tr w14:paraId="6CAAE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B801EEC">
            <w:pPr>
              <w:spacing w:after="0" w:line="240" w:lineRule="auto"/>
            </w:pPr>
            <w:r>
              <w:rPr>
                <w:sz w:val="17"/>
              </w:rPr>
              <w:t>Scope</w:t>
            </w:r>
          </w:p>
        </w:tc>
        <w:tc>
          <w:tcPr>
            <w:tcW w:w="7344" w:type="dxa"/>
            <w:vAlign w:val="center"/>
          </w:tcPr>
          <w:p w14:paraId="58628315">
            <w:pPr>
              <w:spacing w:after="0" w:line="240" w:lineRule="auto"/>
            </w:pPr>
            <w:r>
              <w:rPr>
                <w:sz w:val="17"/>
              </w:rPr>
              <w:t>IoCs investigated, systems/time period considered, and assumptions.</w:t>
            </w:r>
          </w:p>
        </w:tc>
      </w:tr>
      <w:tr w14:paraId="47646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AE65001">
            <w:pPr>
              <w:spacing w:after="0" w:line="240" w:lineRule="auto"/>
            </w:pPr>
            <w:r>
              <w:rPr>
                <w:sz w:val="17"/>
              </w:rPr>
              <w:t>Methodology</w:t>
            </w:r>
          </w:p>
        </w:tc>
        <w:tc>
          <w:tcPr>
            <w:tcW w:w="7344" w:type="dxa"/>
            <w:vAlign w:val="center"/>
          </w:tcPr>
          <w:p w14:paraId="77F02B7B">
            <w:pPr>
              <w:spacing w:after="0" w:line="240" w:lineRule="auto"/>
            </w:pPr>
            <w:r>
              <w:rPr>
                <w:sz w:val="17"/>
              </w:rPr>
              <w:t>Platform used, searches performed, and evidence sources.</w:t>
            </w:r>
          </w:p>
        </w:tc>
      </w:tr>
      <w:tr w14:paraId="6CA83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52250C9">
            <w:pPr>
              <w:spacing w:after="0" w:line="240" w:lineRule="auto"/>
            </w:pPr>
            <w:r>
              <w:rPr>
                <w:sz w:val="17"/>
              </w:rPr>
              <w:t>Findings</w:t>
            </w:r>
          </w:p>
        </w:tc>
        <w:tc>
          <w:tcPr>
            <w:tcW w:w="7344" w:type="dxa"/>
            <w:vAlign w:val="center"/>
          </w:tcPr>
          <w:p w14:paraId="0AC78649">
            <w:pPr>
              <w:spacing w:after="0" w:line="240" w:lineRule="auto"/>
            </w:pPr>
            <w:r>
              <w:rPr>
                <w:sz w:val="17"/>
              </w:rPr>
              <w:t>Reputation, classification, relationships, and relevant observations.</w:t>
            </w:r>
          </w:p>
        </w:tc>
      </w:tr>
      <w:tr w14:paraId="0EFAC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6486CF5">
            <w:pPr>
              <w:spacing w:after="0" w:line="240" w:lineRule="auto"/>
            </w:pPr>
            <w:r>
              <w:rPr>
                <w:sz w:val="17"/>
              </w:rPr>
              <w:t>Confidence</w:t>
            </w:r>
          </w:p>
        </w:tc>
        <w:tc>
          <w:tcPr>
            <w:tcW w:w="7344" w:type="dxa"/>
            <w:vAlign w:val="center"/>
          </w:tcPr>
          <w:p w14:paraId="47C6FB4E">
            <w:pPr>
              <w:spacing w:after="0" w:line="240" w:lineRule="auto"/>
            </w:pPr>
            <w:r>
              <w:rPr>
                <w:sz w:val="17"/>
              </w:rPr>
              <w:t>High/Medium/Low with justification.</w:t>
            </w:r>
          </w:p>
        </w:tc>
      </w:tr>
      <w:tr w14:paraId="226E4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381DCFB">
            <w:pPr>
              <w:spacing w:after="0" w:line="240" w:lineRule="auto"/>
            </w:pPr>
            <w:r>
              <w:rPr>
                <w:sz w:val="17"/>
              </w:rPr>
              <w:t>Actions</w:t>
            </w:r>
          </w:p>
        </w:tc>
        <w:tc>
          <w:tcPr>
            <w:tcW w:w="7344" w:type="dxa"/>
            <w:vAlign w:val="center"/>
          </w:tcPr>
          <w:p w14:paraId="42F3D5B2">
            <w:pPr>
              <w:spacing w:after="0" w:line="240" w:lineRule="auto"/>
            </w:pPr>
            <w:r>
              <w:rPr>
                <w:sz w:val="17"/>
              </w:rPr>
              <w:t>Containment, blocking, monitoring, or further investigation.</w:t>
            </w:r>
          </w:p>
        </w:tc>
      </w:tr>
      <w:tr w14:paraId="36B47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35F45C7">
            <w:pPr>
              <w:spacing w:after="0" w:line="240" w:lineRule="auto"/>
            </w:pPr>
            <w:r>
              <w:rPr>
                <w:sz w:val="17"/>
              </w:rPr>
              <w:t>Limitations</w:t>
            </w:r>
          </w:p>
        </w:tc>
        <w:tc>
          <w:tcPr>
            <w:tcW w:w="7344" w:type="dxa"/>
            <w:vAlign w:val="center"/>
          </w:tcPr>
          <w:p w14:paraId="5A7A3A7A">
            <w:pPr>
              <w:spacing w:after="0" w:line="240" w:lineRule="auto"/>
            </w:pPr>
            <w:r>
              <w:rPr>
                <w:sz w:val="17"/>
              </w:rPr>
              <w:t>Missing telemetry, uncertain attribution, stale intelligence, or possible false positives.</w:t>
            </w:r>
          </w:p>
        </w:tc>
      </w:tr>
    </w:tbl>
    <w:p w14:paraId="194FCFB1">
      <w:pPr>
        <w:spacing w:after="20"/>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37CC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E2F0D9"/>
          </w:tcPr>
          <w:p w14:paraId="130F88E8">
            <w:pPr>
              <w:spacing w:after="0" w:line="240" w:lineRule="auto"/>
            </w:pPr>
            <w:r>
              <w:rPr>
                <w:b/>
                <w:sz w:val="19"/>
              </w:rPr>
              <w:t xml:space="preserve">Expected Output:  </w:t>
            </w:r>
            <w:r>
              <w:rPr>
                <w:sz w:val="19"/>
              </w:rPr>
              <w:t>A threat intelligence investigation report containing an IoC table, evidence-based findings, confidence assessment, and recommended security actions.</w:t>
            </w:r>
          </w:p>
        </w:tc>
      </w:tr>
    </w:tbl>
    <w:p w14:paraId="35A09A05">
      <w:pPr>
        <w:spacing w:after="20"/>
      </w:pPr>
    </w:p>
    <w:p w14:paraId="62A20091">
      <w:r>
        <w:br w:type="page"/>
      </w:r>
    </w:p>
    <w:p w14:paraId="46C1D989">
      <w:pPr>
        <w:pStyle w:val="2"/>
        <w:spacing w:before="180" w:after="80"/>
      </w:pPr>
      <w:r>
        <w:t>EXERCISE 2 – SECURITY LOG COLLECTION AND CORRELATION</w:t>
      </w:r>
    </w:p>
    <w:p w14:paraId="6780681B">
      <w:pPr>
        <w:spacing w:after="100" w:line="259" w:lineRule="auto"/>
      </w:pPr>
      <w:r>
        <w:t>Objective: To collect and correlate authentication, firewall, and web-server events and identify suspicious patterns involving common IP addresses, timestamps, and user activity.</w:t>
      </w:r>
    </w:p>
    <w:p w14:paraId="038B1C2A">
      <w:pPr>
        <w:pStyle w:val="3"/>
        <w:spacing w:before="120" w:after="80"/>
      </w:pPr>
      <w:r>
        <w:t>1. Aim and Background</w:t>
      </w:r>
    </w:p>
    <w:p w14:paraId="5BB19110">
      <w:pPr>
        <w:spacing w:after="100" w:line="259" w:lineRule="auto"/>
      </w:pPr>
      <w:r>
        <w:t>Security events are often distributed across multiple systems. Authentication logs show who attempted to access an account, firewall logs show network communication, and web-server logs show application requests. Correlation allows an analyst to determine whether separate events form a meaningful sequence.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4680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3F6F9"/>
          </w:tcPr>
          <w:p w14:paraId="3B8CC055">
            <w:pPr>
              <w:spacing w:after="0" w:line="240" w:lineRule="auto"/>
              <w:jc w:val="center"/>
            </w:pPr>
            <w:r>
              <w:rPr>
                <w:b/>
                <w:sz w:val="18"/>
              </w:rPr>
              <w:t>Collect Logs  →  Normalize Fields  →  Align Time  →  Identify Common IPs  →  Correlate Users/Events  →  Build Timeline  →  Assess Pattern</w:t>
            </w:r>
          </w:p>
        </w:tc>
      </w:tr>
    </w:tbl>
    <w:p w14:paraId="6CB11D29">
      <w:pPr>
        <w:spacing w:after="20"/>
      </w:pPr>
    </w:p>
    <w:p w14:paraId="41C4679D">
      <w:pPr>
        <w:pStyle w:val="3"/>
        <w:spacing w:before="120" w:after="80"/>
      </w:pPr>
      <w:r>
        <w:t>2. Required Log Sources</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6"/>
        <w:gridCol w:w="3986"/>
        <w:gridCol w:w="3502"/>
      </w:tblGrid>
      <w:tr w14:paraId="2ABD6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B4C7E7"/>
          </w:tcPr>
          <w:p w14:paraId="1CDBC1FB">
            <w:pPr>
              <w:spacing w:after="0" w:line="240" w:lineRule="auto"/>
            </w:pPr>
            <w:r>
              <w:rPr>
                <w:b/>
                <w:sz w:val="18"/>
              </w:rPr>
              <w:t>Log Source</w:t>
            </w:r>
          </w:p>
        </w:tc>
        <w:tc>
          <w:tcPr>
            <w:tcW w:w="4320" w:type="dxa"/>
            <w:shd w:val="clear" w:color="auto" w:fill="B4C7E7"/>
          </w:tcPr>
          <w:p w14:paraId="0A1733A4">
            <w:pPr>
              <w:spacing w:after="0" w:line="240" w:lineRule="auto"/>
            </w:pPr>
            <w:r>
              <w:rPr>
                <w:b/>
                <w:sz w:val="18"/>
              </w:rPr>
              <w:t>Important Fields</w:t>
            </w:r>
          </w:p>
        </w:tc>
        <w:tc>
          <w:tcPr>
            <w:tcW w:w="3744" w:type="dxa"/>
            <w:shd w:val="clear" w:color="auto" w:fill="B4C7E7"/>
          </w:tcPr>
          <w:p w14:paraId="4570F135">
            <w:pPr>
              <w:spacing w:after="0" w:line="240" w:lineRule="auto"/>
            </w:pPr>
            <w:r>
              <w:rPr>
                <w:b/>
                <w:sz w:val="18"/>
              </w:rPr>
              <w:t>Purpose</w:t>
            </w:r>
          </w:p>
        </w:tc>
      </w:tr>
      <w:tr w14:paraId="22378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924A8CA">
            <w:pPr>
              <w:spacing w:after="0" w:line="240" w:lineRule="auto"/>
            </w:pPr>
            <w:r>
              <w:rPr>
                <w:sz w:val="17"/>
              </w:rPr>
              <w:t>Authentication</w:t>
            </w:r>
          </w:p>
        </w:tc>
        <w:tc>
          <w:tcPr>
            <w:tcW w:w="4320" w:type="dxa"/>
            <w:vAlign w:val="center"/>
          </w:tcPr>
          <w:p w14:paraId="266D1F89">
            <w:pPr>
              <w:spacing w:after="0" w:line="240" w:lineRule="auto"/>
            </w:pPr>
            <w:r>
              <w:rPr>
                <w:sz w:val="17"/>
              </w:rPr>
              <w:t>timestamp, username, source IP, destination, result</w:t>
            </w:r>
          </w:p>
        </w:tc>
        <w:tc>
          <w:tcPr>
            <w:tcW w:w="3744" w:type="dxa"/>
            <w:vAlign w:val="center"/>
          </w:tcPr>
          <w:p w14:paraId="0BB2D805">
            <w:pPr>
              <w:spacing w:after="0" w:line="240" w:lineRule="auto"/>
            </w:pPr>
            <w:r>
              <w:rPr>
                <w:sz w:val="17"/>
              </w:rPr>
              <w:t>Identify successful/failed logins and unusual account activity.</w:t>
            </w:r>
          </w:p>
        </w:tc>
      </w:tr>
      <w:tr w14:paraId="2470F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6CD5D7F">
            <w:pPr>
              <w:spacing w:after="0" w:line="240" w:lineRule="auto"/>
            </w:pPr>
            <w:r>
              <w:rPr>
                <w:sz w:val="17"/>
              </w:rPr>
              <w:t>Firewall</w:t>
            </w:r>
          </w:p>
        </w:tc>
        <w:tc>
          <w:tcPr>
            <w:tcW w:w="4320" w:type="dxa"/>
            <w:vAlign w:val="center"/>
          </w:tcPr>
          <w:p w14:paraId="130FF1F9">
            <w:pPr>
              <w:spacing w:after="0" w:line="240" w:lineRule="auto"/>
            </w:pPr>
            <w:r>
              <w:rPr>
                <w:sz w:val="17"/>
              </w:rPr>
              <w:t>timestamp, source IP, destination IP, port, protocol, action</w:t>
            </w:r>
          </w:p>
        </w:tc>
        <w:tc>
          <w:tcPr>
            <w:tcW w:w="3744" w:type="dxa"/>
            <w:vAlign w:val="center"/>
          </w:tcPr>
          <w:p w14:paraId="58477B06">
            <w:pPr>
              <w:spacing w:after="0" w:line="240" w:lineRule="auto"/>
            </w:pPr>
            <w:r>
              <w:rPr>
                <w:sz w:val="17"/>
              </w:rPr>
              <w:t>Identify network connections and blocked/allowed traffic.</w:t>
            </w:r>
          </w:p>
        </w:tc>
      </w:tr>
      <w:tr w14:paraId="4ED6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F623E07">
            <w:pPr>
              <w:spacing w:after="0" w:line="240" w:lineRule="auto"/>
            </w:pPr>
            <w:r>
              <w:rPr>
                <w:sz w:val="17"/>
              </w:rPr>
              <w:t>Web Server</w:t>
            </w:r>
          </w:p>
        </w:tc>
        <w:tc>
          <w:tcPr>
            <w:tcW w:w="4320" w:type="dxa"/>
            <w:vAlign w:val="center"/>
          </w:tcPr>
          <w:p w14:paraId="3350FE0D">
            <w:pPr>
              <w:spacing w:after="0" w:line="240" w:lineRule="auto"/>
            </w:pPr>
            <w:r>
              <w:rPr>
                <w:sz w:val="17"/>
              </w:rPr>
              <w:t>timestamp, client IP, method, URI, status, user agent</w:t>
            </w:r>
          </w:p>
        </w:tc>
        <w:tc>
          <w:tcPr>
            <w:tcW w:w="3744" w:type="dxa"/>
            <w:vAlign w:val="center"/>
          </w:tcPr>
          <w:p w14:paraId="32A9BBA2">
            <w:pPr>
              <w:spacing w:after="0" w:line="240" w:lineRule="auto"/>
            </w:pPr>
            <w:r>
              <w:rPr>
                <w:sz w:val="17"/>
              </w:rPr>
              <w:t>Identify suspicious requests, scanning, exploitation, or downloads.</w:t>
            </w:r>
          </w:p>
        </w:tc>
      </w:tr>
    </w:tbl>
    <w:p w14:paraId="648AD0F6">
      <w:pPr>
        <w:spacing w:after="20"/>
      </w:pPr>
    </w:p>
    <w:p w14:paraId="7381A099">
      <w:pPr>
        <w:pStyle w:val="3"/>
        <w:spacing w:before="120" w:after="80"/>
      </w:pPr>
      <w:r>
        <w:t>3. Collection and Preparation</w:t>
      </w:r>
    </w:p>
    <w:p w14:paraId="1AB36B20">
      <w:pPr>
        <w:pStyle w:val="9"/>
        <w:spacing w:after="50" w:line="252" w:lineRule="auto"/>
      </w:pPr>
      <w:r>
        <w:t>Obtain the sample logs from the instructor or approved lab environment.</w:t>
      </w:r>
    </w:p>
    <w:p w14:paraId="65AF7E12">
      <w:pPr>
        <w:pStyle w:val="9"/>
        <w:spacing w:after="50" w:line="252" w:lineRule="auto"/>
      </w:pPr>
      <w:r>
        <w:t>Verify the time zone and timestamp format for each log source.</w:t>
      </w:r>
    </w:p>
    <w:p w14:paraId="64236B5A">
      <w:pPr>
        <w:pStyle w:val="9"/>
        <w:spacing w:after="50" w:line="252" w:lineRule="auto"/>
      </w:pPr>
      <w:r>
        <w:t>Normalize IP address, username, host, and timestamp fields so events can be compared.</w:t>
      </w:r>
    </w:p>
    <w:p w14:paraId="38149D58">
      <w:pPr>
        <w:pStyle w:val="9"/>
        <w:spacing w:after="50" w:line="252" w:lineRule="auto"/>
      </w:pPr>
      <w:r>
        <w:t>Filter the investigation to a meaningful time window before expanding the search.</w:t>
      </w:r>
    </w:p>
    <w:p w14:paraId="40290810">
      <w:pPr>
        <w:pStyle w:val="9"/>
        <w:spacing w:after="50" w:line="252" w:lineRule="auto"/>
      </w:pPr>
      <w:r>
        <w:t>Identify common source IPs and users across authentication, firewall, and web logs.</w:t>
      </w:r>
    </w:p>
    <w:p w14:paraId="7127F2B3">
      <w:pPr>
        <w:pStyle w:val="9"/>
        <w:spacing w:after="50" w:line="252" w:lineRule="auto"/>
      </w:pPr>
      <w:r>
        <w:t>Construct a chronological timeline and look for related sequences.</w:t>
      </w:r>
    </w:p>
    <w:p w14:paraId="255E7C1D">
      <w:pPr>
        <w:pStyle w:val="3"/>
        <w:spacing w:before="120" w:after="80"/>
      </w:pPr>
      <w:r>
        <w:t>4. Example Correlation Scenario</w:t>
      </w:r>
    </w:p>
    <w:p w14:paraId="6260E0A2">
      <w:pPr>
        <w:spacing w:after="100" w:line="259" w:lineRule="auto"/>
      </w:pPr>
      <w:r>
        <w:t>Consider a hypothetical web server investigation. At 09:14 an IP address makes repeated web requests, at 09:15 the same IP attempts authentication against an administrative account, and at 09:16 the firewall records outbound traffic from the web server to an unusual external destination. Individually these events may have benign explanations. Together they warrant investigation because the sequence connects web activity, authentication, and network communication.</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1947"/>
        <w:gridCol w:w="3554"/>
        <w:gridCol w:w="2513"/>
      </w:tblGrid>
      <w:tr w14:paraId="4E19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B4C7E7"/>
          </w:tcPr>
          <w:p w14:paraId="7D84DAAD">
            <w:pPr>
              <w:spacing w:after="0" w:line="240" w:lineRule="auto"/>
            </w:pPr>
            <w:r>
              <w:rPr>
                <w:b/>
                <w:sz w:val="18"/>
              </w:rPr>
              <w:t>Time</w:t>
            </w:r>
          </w:p>
        </w:tc>
        <w:tc>
          <w:tcPr>
            <w:tcW w:w="2160" w:type="dxa"/>
            <w:shd w:val="clear" w:color="auto" w:fill="B4C7E7"/>
          </w:tcPr>
          <w:p w14:paraId="6AD06FE3">
            <w:pPr>
              <w:spacing w:after="0" w:line="240" w:lineRule="auto"/>
            </w:pPr>
            <w:r>
              <w:rPr>
                <w:b/>
                <w:sz w:val="18"/>
              </w:rPr>
              <w:t>Source</w:t>
            </w:r>
          </w:p>
        </w:tc>
        <w:tc>
          <w:tcPr>
            <w:tcW w:w="4320" w:type="dxa"/>
            <w:shd w:val="clear" w:color="auto" w:fill="B4C7E7"/>
          </w:tcPr>
          <w:p w14:paraId="33B1B84D">
            <w:pPr>
              <w:spacing w:after="0" w:line="240" w:lineRule="auto"/>
            </w:pPr>
            <w:r>
              <w:rPr>
                <w:b/>
                <w:sz w:val="18"/>
              </w:rPr>
              <w:t>Event</w:t>
            </w:r>
          </w:p>
        </w:tc>
        <w:tc>
          <w:tcPr>
            <w:tcW w:w="2880" w:type="dxa"/>
            <w:shd w:val="clear" w:color="auto" w:fill="B4C7E7"/>
          </w:tcPr>
          <w:p w14:paraId="01AF7419">
            <w:pPr>
              <w:spacing w:after="0" w:line="240" w:lineRule="auto"/>
            </w:pPr>
            <w:r>
              <w:rPr>
                <w:b/>
                <w:sz w:val="18"/>
              </w:rPr>
              <w:t>Correlation Meaning</w:t>
            </w:r>
          </w:p>
        </w:tc>
      </w:tr>
      <w:tr w14:paraId="1C07A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294AD683">
            <w:pPr>
              <w:spacing w:after="0" w:line="240" w:lineRule="auto"/>
            </w:pPr>
            <w:r>
              <w:rPr>
                <w:sz w:val="17"/>
              </w:rPr>
              <w:t>09:14:10</w:t>
            </w:r>
          </w:p>
        </w:tc>
        <w:tc>
          <w:tcPr>
            <w:tcW w:w="2160" w:type="dxa"/>
            <w:vAlign w:val="center"/>
          </w:tcPr>
          <w:p w14:paraId="3CA735B2">
            <w:pPr>
              <w:spacing w:after="0" w:line="240" w:lineRule="auto"/>
            </w:pPr>
            <w:r>
              <w:rPr>
                <w:sz w:val="17"/>
              </w:rPr>
              <w:t>Web</w:t>
            </w:r>
          </w:p>
        </w:tc>
        <w:tc>
          <w:tcPr>
            <w:tcW w:w="4320" w:type="dxa"/>
            <w:vAlign w:val="center"/>
          </w:tcPr>
          <w:p w14:paraId="0E3C903A">
            <w:pPr>
              <w:spacing w:after="0" w:line="240" w:lineRule="auto"/>
            </w:pPr>
            <w:r>
              <w:rPr>
                <w:sz w:val="17"/>
              </w:rPr>
              <w:t>Repeated requests from &lt;IP-A&gt;</w:t>
            </w:r>
          </w:p>
        </w:tc>
        <w:tc>
          <w:tcPr>
            <w:tcW w:w="2880" w:type="dxa"/>
            <w:vAlign w:val="center"/>
          </w:tcPr>
          <w:p w14:paraId="679724EA">
            <w:pPr>
              <w:spacing w:after="0" w:line="240" w:lineRule="auto"/>
            </w:pPr>
            <w:r>
              <w:rPr>
                <w:sz w:val="17"/>
              </w:rPr>
              <w:t>Possible scanning or automated activity.</w:t>
            </w:r>
          </w:p>
        </w:tc>
      </w:tr>
      <w:tr w14:paraId="15A8E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76882E8E">
            <w:pPr>
              <w:spacing w:after="0" w:line="240" w:lineRule="auto"/>
            </w:pPr>
            <w:r>
              <w:rPr>
                <w:sz w:val="17"/>
              </w:rPr>
              <w:t>09:15:02</w:t>
            </w:r>
          </w:p>
        </w:tc>
        <w:tc>
          <w:tcPr>
            <w:tcW w:w="2160" w:type="dxa"/>
            <w:vAlign w:val="center"/>
          </w:tcPr>
          <w:p w14:paraId="68E05496">
            <w:pPr>
              <w:spacing w:after="0" w:line="240" w:lineRule="auto"/>
            </w:pPr>
            <w:r>
              <w:rPr>
                <w:sz w:val="17"/>
              </w:rPr>
              <w:t>Authentication</w:t>
            </w:r>
          </w:p>
        </w:tc>
        <w:tc>
          <w:tcPr>
            <w:tcW w:w="4320" w:type="dxa"/>
            <w:vAlign w:val="center"/>
          </w:tcPr>
          <w:p w14:paraId="02C4EC51">
            <w:pPr>
              <w:spacing w:after="0" w:line="240" w:lineRule="auto"/>
            </w:pPr>
            <w:r>
              <w:rPr>
                <w:sz w:val="17"/>
              </w:rPr>
              <w:t>Failed admin login from &lt;IP-A&gt;</w:t>
            </w:r>
          </w:p>
        </w:tc>
        <w:tc>
          <w:tcPr>
            <w:tcW w:w="2880" w:type="dxa"/>
            <w:vAlign w:val="center"/>
          </w:tcPr>
          <w:p w14:paraId="32742509">
            <w:pPr>
              <w:spacing w:after="0" w:line="240" w:lineRule="auto"/>
            </w:pPr>
            <w:r>
              <w:rPr>
                <w:sz w:val="17"/>
              </w:rPr>
              <w:t>Potential credential attack or unauthorized access attempt.</w:t>
            </w:r>
          </w:p>
        </w:tc>
      </w:tr>
      <w:tr w14:paraId="4946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0772F93C">
            <w:pPr>
              <w:spacing w:after="0" w:line="240" w:lineRule="auto"/>
            </w:pPr>
            <w:r>
              <w:rPr>
                <w:sz w:val="17"/>
              </w:rPr>
              <w:t>09:15:48</w:t>
            </w:r>
          </w:p>
        </w:tc>
        <w:tc>
          <w:tcPr>
            <w:tcW w:w="2160" w:type="dxa"/>
            <w:vAlign w:val="center"/>
          </w:tcPr>
          <w:p w14:paraId="72909F2A">
            <w:pPr>
              <w:spacing w:after="0" w:line="240" w:lineRule="auto"/>
            </w:pPr>
            <w:r>
              <w:rPr>
                <w:sz w:val="17"/>
              </w:rPr>
              <w:t>Authentication</w:t>
            </w:r>
          </w:p>
        </w:tc>
        <w:tc>
          <w:tcPr>
            <w:tcW w:w="4320" w:type="dxa"/>
            <w:vAlign w:val="center"/>
          </w:tcPr>
          <w:p w14:paraId="59888E37">
            <w:pPr>
              <w:spacing w:after="0" w:line="240" w:lineRule="auto"/>
            </w:pPr>
            <w:r>
              <w:rPr>
                <w:sz w:val="17"/>
              </w:rPr>
              <w:t>Successful login from &lt;IP-A&gt;</w:t>
            </w:r>
          </w:p>
        </w:tc>
        <w:tc>
          <w:tcPr>
            <w:tcW w:w="2880" w:type="dxa"/>
            <w:vAlign w:val="center"/>
          </w:tcPr>
          <w:p w14:paraId="4850E8EA">
            <w:pPr>
              <w:spacing w:after="0" w:line="240" w:lineRule="auto"/>
            </w:pPr>
            <w:r>
              <w:rPr>
                <w:sz w:val="17"/>
              </w:rPr>
              <w:t>Requires validation; may indicate compromise.</w:t>
            </w:r>
          </w:p>
        </w:tc>
      </w:tr>
      <w:tr w14:paraId="58B9F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7CE5E48E">
            <w:pPr>
              <w:spacing w:after="0" w:line="240" w:lineRule="auto"/>
            </w:pPr>
            <w:r>
              <w:rPr>
                <w:sz w:val="17"/>
              </w:rPr>
              <w:t>09:16:20</w:t>
            </w:r>
          </w:p>
        </w:tc>
        <w:tc>
          <w:tcPr>
            <w:tcW w:w="2160" w:type="dxa"/>
            <w:vAlign w:val="center"/>
          </w:tcPr>
          <w:p w14:paraId="2AAD8D36">
            <w:pPr>
              <w:spacing w:after="0" w:line="240" w:lineRule="auto"/>
            </w:pPr>
            <w:r>
              <w:rPr>
                <w:sz w:val="17"/>
              </w:rPr>
              <w:t>Firewall</w:t>
            </w:r>
          </w:p>
        </w:tc>
        <w:tc>
          <w:tcPr>
            <w:tcW w:w="4320" w:type="dxa"/>
            <w:vAlign w:val="center"/>
          </w:tcPr>
          <w:p w14:paraId="3AC0FC76">
            <w:pPr>
              <w:spacing w:after="0" w:line="240" w:lineRule="auto"/>
            </w:pPr>
            <w:r>
              <w:rPr>
                <w:sz w:val="17"/>
              </w:rPr>
              <w:t>Outbound connection from server</w:t>
            </w:r>
          </w:p>
        </w:tc>
        <w:tc>
          <w:tcPr>
            <w:tcW w:w="2880" w:type="dxa"/>
            <w:vAlign w:val="center"/>
          </w:tcPr>
          <w:p w14:paraId="4E4ED808">
            <w:pPr>
              <w:spacing w:after="0" w:line="240" w:lineRule="auto"/>
            </w:pPr>
            <w:r>
              <w:rPr>
                <w:sz w:val="17"/>
              </w:rPr>
              <w:t>Could indicate follow-on communication or unrelated service traffic.</w:t>
            </w:r>
          </w:p>
        </w:tc>
      </w:tr>
    </w:tbl>
    <w:p w14:paraId="5147E267">
      <w:pPr>
        <w:spacing w:after="20"/>
      </w:pPr>
    </w:p>
    <w:p w14:paraId="03AAF1A5">
      <w:pPr>
        <w:pStyle w:val="3"/>
        <w:spacing w:before="120" w:after="80"/>
      </w:pPr>
      <w:r>
        <w:t>5. Correlation Techniques</w:t>
      </w:r>
    </w:p>
    <w:p w14:paraId="12D25EDB">
      <w:pPr>
        <w:pStyle w:val="8"/>
        <w:spacing w:after="50" w:line="252" w:lineRule="auto"/>
      </w:pPr>
      <w:r>
        <w:t>IP-based correlation: search for the same source IP across all log types.</w:t>
      </w:r>
    </w:p>
    <w:p w14:paraId="6AC71A46">
      <w:pPr>
        <w:pStyle w:val="8"/>
        <w:spacing w:after="50" w:line="252" w:lineRule="auto"/>
      </w:pPr>
      <w:r>
        <w:t>Time-based correlation: identify events occurring within a defined window.</w:t>
      </w:r>
    </w:p>
    <w:p w14:paraId="70E84E26">
      <w:pPr>
        <w:pStyle w:val="8"/>
        <w:spacing w:after="50" w:line="252" w:lineRule="auto"/>
      </w:pPr>
      <w:r>
        <w:t>User-based correlation: connect authentication events to the account and host involved.</w:t>
      </w:r>
    </w:p>
    <w:p w14:paraId="2E494343">
      <w:pPr>
        <w:pStyle w:val="8"/>
        <w:spacing w:after="50" w:line="252" w:lineRule="auto"/>
      </w:pPr>
      <w:r>
        <w:t>Host-based correlation: connect web and network events to the same server.</w:t>
      </w:r>
    </w:p>
    <w:p w14:paraId="08166440">
      <w:pPr>
        <w:pStyle w:val="8"/>
        <w:spacing w:after="50" w:line="252" w:lineRule="auto"/>
      </w:pPr>
      <w:r>
        <w:t>Sequence correlation: identify meaningful order such as scan → login attempt → success → outbound connection.</w:t>
      </w:r>
    </w:p>
    <w:p w14:paraId="3788AE57">
      <w:pPr>
        <w:pStyle w:val="8"/>
        <w:spacing w:after="50" w:line="252" w:lineRule="auto"/>
      </w:pPr>
      <w:r>
        <w:t>Frequency analysis: repeated events over a short period may indicate automation.</w:t>
      </w:r>
    </w:p>
    <w:p w14:paraId="25F787F8">
      <w:pPr>
        <w:pStyle w:val="3"/>
        <w:spacing w:before="120" w:after="80"/>
      </w:pPr>
      <w:r>
        <w:t>6. Suspicious Patterns to Investigate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1"/>
        <w:gridCol w:w="3720"/>
        <w:gridCol w:w="3473"/>
      </w:tblGrid>
      <w:tr w14:paraId="58F24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B4C7E7"/>
          </w:tcPr>
          <w:p w14:paraId="6598DFC8">
            <w:pPr>
              <w:spacing w:after="0" w:line="240" w:lineRule="auto"/>
            </w:pPr>
            <w:r>
              <w:rPr>
                <w:b/>
                <w:sz w:val="18"/>
              </w:rPr>
              <w:t>Pattern</w:t>
            </w:r>
          </w:p>
        </w:tc>
        <w:tc>
          <w:tcPr>
            <w:tcW w:w="4320" w:type="dxa"/>
            <w:shd w:val="clear" w:color="auto" w:fill="B4C7E7"/>
          </w:tcPr>
          <w:p w14:paraId="01624721">
            <w:pPr>
              <w:spacing w:after="0" w:line="240" w:lineRule="auto"/>
            </w:pPr>
            <w:r>
              <w:rPr>
                <w:b/>
                <w:sz w:val="18"/>
              </w:rPr>
              <w:t>Possible Interpretation</w:t>
            </w:r>
          </w:p>
        </w:tc>
        <w:tc>
          <w:tcPr>
            <w:tcW w:w="4032" w:type="dxa"/>
            <w:shd w:val="clear" w:color="auto" w:fill="B4C7E7"/>
          </w:tcPr>
          <w:p w14:paraId="0677ABE5">
            <w:pPr>
              <w:spacing w:after="0" w:line="240" w:lineRule="auto"/>
            </w:pPr>
            <w:r>
              <w:rPr>
                <w:b/>
                <w:sz w:val="18"/>
              </w:rPr>
              <w:t>Validation</w:t>
            </w:r>
          </w:p>
        </w:tc>
      </w:tr>
      <w:tr w14:paraId="4E283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7C71139">
            <w:pPr>
              <w:spacing w:after="0" w:line="240" w:lineRule="auto"/>
            </w:pPr>
            <w:r>
              <w:rPr>
                <w:sz w:val="17"/>
              </w:rPr>
              <w:t>Many failed logins</w:t>
            </w:r>
          </w:p>
        </w:tc>
        <w:tc>
          <w:tcPr>
            <w:tcW w:w="4320" w:type="dxa"/>
            <w:vAlign w:val="center"/>
          </w:tcPr>
          <w:p w14:paraId="29E66EB2">
            <w:pPr>
              <w:spacing w:after="0" w:line="240" w:lineRule="auto"/>
            </w:pPr>
            <w:r>
              <w:rPr>
                <w:sz w:val="17"/>
              </w:rPr>
              <w:t>Password guessing, misconfiguration, or user error</w:t>
            </w:r>
          </w:p>
        </w:tc>
        <w:tc>
          <w:tcPr>
            <w:tcW w:w="4032" w:type="dxa"/>
            <w:vAlign w:val="center"/>
          </w:tcPr>
          <w:p w14:paraId="1908703D">
            <w:pPr>
              <w:spacing w:after="0" w:line="240" w:lineRule="auto"/>
            </w:pPr>
            <w:r>
              <w:rPr>
                <w:sz w:val="17"/>
              </w:rPr>
              <w:t>Check account, source, timing, and subsequent success.</w:t>
            </w:r>
          </w:p>
        </w:tc>
      </w:tr>
      <w:tr w14:paraId="20F10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672E608">
            <w:pPr>
              <w:spacing w:after="0" w:line="240" w:lineRule="auto"/>
            </w:pPr>
            <w:r>
              <w:rPr>
                <w:sz w:val="17"/>
              </w:rPr>
              <w:t>Repeated web requests</w:t>
            </w:r>
          </w:p>
        </w:tc>
        <w:tc>
          <w:tcPr>
            <w:tcW w:w="4320" w:type="dxa"/>
            <w:vAlign w:val="center"/>
          </w:tcPr>
          <w:p w14:paraId="55B28B15">
            <w:pPr>
              <w:spacing w:after="0" w:line="240" w:lineRule="auto"/>
            </w:pPr>
            <w:r>
              <w:rPr>
                <w:sz w:val="17"/>
              </w:rPr>
              <w:t>Scanning, crawler, application client, or attack automation</w:t>
            </w:r>
          </w:p>
        </w:tc>
        <w:tc>
          <w:tcPr>
            <w:tcW w:w="4032" w:type="dxa"/>
            <w:vAlign w:val="center"/>
          </w:tcPr>
          <w:p w14:paraId="49A7262E">
            <w:pPr>
              <w:spacing w:after="0" w:line="240" w:lineRule="auto"/>
            </w:pPr>
            <w:r>
              <w:rPr>
                <w:sz w:val="17"/>
              </w:rPr>
              <w:t>Review URI, response code, user agent, and frequency.</w:t>
            </w:r>
          </w:p>
        </w:tc>
      </w:tr>
      <w:tr w14:paraId="2C4E0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1A4D325">
            <w:pPr>
              <w:spacing w:after="0" w:line="240" w:lineRule="auto"/>
            </w:pPr>
            <w:r>
              <w:rPr>
                <w:sz w:val="17"/>
              </w:rPr>
              <w:t>Same IP across multiple services</w:t>
            </w:r>
          </w:p>
        </w:tc>
        <w:tc>
          <w:tcPr>
            <w:tcW w:w="4320" w:type="dxa"/>
            <w:vAlign w:val="center"/>
          </w:tcPr>
          <w:p w14:paraId="7307B332">
            <w:pPr>
              <w:spacing w:after="0" w:line="240" w:lineRule="auto"/>
            </w:pPr>
            <w:r>
              <w:rPr>
                <w:sz w:val="17"/>
              </w:rPr>
              <w:t>Shared client, proxy, scanning, or compromise</w:t>
            </w:r>
          </w:p>
        </w:tc>
        <w:tc>
          <w:tcPr>
            <w:tcW w:w="4032" w:type="dxa"/>
            <w:vAlign w:val="center"/>
          </w:tcPr>
          <w:p w14:paraId="13B2C9DB">
            <w:pPr>
              <w:spacing w:after="0" w:line="240" w:lineRule="auto"/>
            </w:pPr>
            <w:r>
              <w:rPr>
                <w:sz w:val="17"/>
              </w:rPr>
              <w:t>Identify the asset/user behind the IP.</w:t>
            </w:r>
          </w:p>
        </w:tc>
      </w:tr>
      <w:tr w14:paraId="6364F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40E0FFE">
            <w:pPr>
              <w:spacing w:after="0" w:line="240" w:lineRule="auto"/>
            </w:pPr>
            <w:r>
              <w:rPr>
                <w:sz w:val="17"/>
              </w:rPr>
              <w:t>Login followed by unusual network activity</w:t>
            </w:r>
          </w:p>
        </w:tc>
        <w:tc>
          <w:tcPr>
            <w:tcW w:w="4320" w:type="dxa"/>
            <w:vAlign w:val="center"/>
          </w:tcPr>
          <w:p w14:paraId="6F6E2EF0">
            <w:pPr>
              <w:spacing w:after="0" w:line="240" w:lineRule="auto"/>
            </w:pPr>
            <w:r>
              <w:rPr>
                <w:sz w:val="17"/>
              </w:rPr>
              <w:t>Possible compromise or administrative activity</w:t>
            </w:r>
          </w:p>
        </w:tc>
        <w:tc>
          <w:tcPr>
            <w:tcW w:w="4032" w:type="dxa"/>
            <w:vAlign w:val="center"/>
          </w:tcPr>
          <w:p w14:paraId="570DE902">
            <w:pPr>
              <w:spacing w:after="0" w:line="240" w:lineRule="auto"/>
            </w:pPr>
            <w:r>
              <w:rPr>
                <w:sz w:val="17"/>
              </w:rPr>
              <w:t>Validate user intent and process/network evidence.</w:t>
            </w:r>
          </w:p>
        </w:tc>
      </w:tr>
    </w:tbl>
    <w:p w14:paraId="13A5567F">
      <w:pPr>
        <w:spacing w:after="20"/>
      </w:pPr>
    </w:p>
    <w:p w14:paraId="58F2DA21">
      <w:pPr>
        <w:pStyle w:val="3"/>
        <w:spacing w:before="120" w:after="80"/>
      </w:pPr>
      <w:r>
        <w:t>7. Correlated Event Summary Template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6420"/>
      </w:tblGrid>
      <w:tr w14:paraId="0B98C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B4C7E7"/>
          </w:tcPr>
          <w:p w14:paraId="2756117E">
            <w:pPr>
              <w:spacing w:after="0" w:line="240" w:lineRule="auto"/>
            </w:pPr>
            <w:r>
              <w:rPr>
                <w:b/>
                <w:sz w:val="18"/>
              </w:rPr>
              <w:t>Field</w:t>
            </w:r>
          </w:p>
        </w:tc>
        <w:tc>
          <w:tcPr>
            <w:tcW w:w="6480" w:type="dxa"/>
            <w:shd w:val="clear" w:color="auto" w:fill="B4C7E7"/>
          </w:tcPr>
          <w:p w14:paraId="6524AE68">
            <w:pPr>
              <w:spacing w:after="0" w:line="240" w:lineRule="auto"/>
            </w:pPr>
            <w:r>
              <w:rPr>
                <w:b/>
                <w:sz w:val="18"/>
              </w:rPr>
              <w:t>Record</w:t>
            </w:r>
          </w:p>
        </w:tc>
      </w:tr>
      <w:tr w14:paraId="37F3A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4C61662">
            <w:pPr>
              <w:spacing w:after="0" w:line="240" w:lineRule="auto"/>
            </w:pPr>
            <w:r>
              <w:rPr>
                <w:sz w:val="17"/>
              </w:rPr>
              <w:t>Investigation Time Window</w:t>
            </w:r>
          </w:p>
        </w:tc>
        <w:tc>
          <w:tcPr>
            <w:tcW w:w="6480" w:type="dxa"/>
            <w:vAlign w:val="center"/>
          </w:tcPr>
          <w:p w14:paraId="088CF680">
            <w:pPr>
              <w:spacing w:after="0" w:line="240" w:lineRule="auto"/>
            </w:pPr>
            <w:r>
              <w:rPr>
                <w:sz w:val="17"/>
              </w:rPr>
              <w:t>&lt;start&gt; to &lt;end&gt;</w:t>
            </w:r>
          </w:p>
        </w:tc>
      </w:tr>
      <w:tr w14:paraId="5809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20E324A">
            <w:pPr>
              <w:spacing w:after="0" w:line="240" w:lineRule="auto"/>
            </w:pPr>
            <w:r>
              <w:rPr>
                <w:sz w:val="17"/>
              </w:rPr>
              <w:t>Primary Source IP</w:t>
            </w:r>
          </w:p>
        </w:tc>
        <w:tc>
          <w:tcPr>
            <w:tcW w:w="6480" w:type="dxa"/>
            <w:vAlign w:val="center"/>
          </w:tcPr>
          <w:p w14:paraId="21CB15B3">
            <w:pPr>
              <w:spacing w:after="0" w:line="240" w:lineRule="auto"/>
            </w:pPr>
            <w:r>
              <w:rPr>
                <w:sz w:val="17"/>
              </w:rPr>
              <w:t>&lt;IP&gt;</w:t>
            </w:r>
          </w:p>
        </w:tc>
      </w:tr>
      <w:tr w14:paraId="094BB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5ED1240">
            <w:pPr>
              <w:spacing w:after="0" w:line="240" w:lineRule="auto"/>
            </w:pPr>
            <w:r>
              <w:rPr>
                <w:sz w:val="17"/>
              </w:rPr>
              <w:t>Affected User(s)</w:t>
            </w:r>
          </w:p>
        </w:tc>
        <w:tc>
          <w:tcPr>
            <w:tcW w:w="6480" w:type="dxa"/>
            <w:vAlign w:val="center"/>
          </w:tcPr>
          <w:p w14:paraId="1E7EF517">
            <w:pPr>
              <w:spacing w:after="0" w:line="240" w:lineRule="auto"/>
            </w:pPr>
            <w:r>
              <w:rPr>
                <w:sz w:val="17"/>
              </w:rPr>
              <w:t>&lt;usernames&gt;</w:t>
            </w:r>
          </w:p>
        </w:tc>
      </w:tr>
      <w:tr w14:paraId="6EB8B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AF27E9F">
            <w:pPr>
              <w:spacing w:after="0" w:line="240" w:lineRule="auto"/>
            </w:pPr>
            <w:r>
              <w:rPr>
                <w:sz w:val="17"/>
              </w:rPr>
              <w:t>Affected Host(s)</w:t>
            </w:r>
          </w:p>
        </w:tc>
        <w:tc>
          <w:tcPr>
            <w:tcW w:w="6480" w:type="dxa"/>
            <w:vAlign w:val="center"/>
          </w:tcPr>
          <w:p w14:paraId="18439F5E">
            <w:pPr>
              <w:spacing w:after="0" w:line="240" w:lineRule="auto"/>
            </w:pPr>
            <w:r>
              <w:rPr>
                <w:sz w:val="17"/>
              </w:rPr>
              <w:t>&lt;hosts&gt;</w:t>
            </w:r>
          </w:p>
        </w:tc>
      </w:tr>
      <w:tr w14:paraId="0FC9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D9DBEC0">
            <w:pPr>
              <w:spacing w:after="0" w:line="240" w:lineRule="auto"/>
            </w:pPr>
            <w:r>
              <w:rPr>
                <w:sz w:val="17"/>
              </w:rPr>
              <w:t>Key Authentication Events</w:t>
            </w:r>
          </w:p>
        </w:tc>
        <w:tc>
          <w:tcPr>
            <w:tcW w:w="6480" w:type="dxa"/>
            <w:vAlign w:val="center"/>
          </w:tcPr>
          <w:p w14:paraId="1A42F988">
            <w:pPr>
              <w:spacing w:after="0" w:line="240" w:lineRule="auto"/>
            </w:pPr>
            <w:r>
              <w:rPr>
                <w:sz w:val="17"/>
              </w:rPr>
              <w:t>&lt;summary&gt;</w:t>
            </w:r>
          </w:p>
        </w:tc>
      </w:tr>
      <w:tr w14:paraId="2202F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7C42C00">
            <w:pPr>
              <w:spacing w:after="0" w:line="240" w:lineRule="auto"/>
            </w:pPr>
            <w:r>
              <w:rPr>
                <w:sz w:val="17"/>
              </w:rPr>
              <w:t>Key Web Events</w:t>
            </w:r>
          </w:p>
        </w:tc>
        <w:tc>
          <w:tcPr>
            <w:tcW w:w="6480" w:type="dxa"/>
            <w:vAlign w:val="center"/>
          </w:tcPr>
          <w:p w14:paraId="0B2ED6F4">
            <w:pPr>
              <w:spacing w:after="0" w:line="240" w:lineRule="auto"/>
            </w:pPr>
            <w:r>
              <w:rPr>
                <w:sz w:val="17"/>
              </w:rPr>
              <w:t>&lt;summary&gt;</w:t>
            </w:r>
          </w:p>
        </w:tc>
      </w:tr>
      <w:tr w14:paraId="1881D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B77E8DD">
            <w:pPr>
              <w:spacing w:after="0" w:line="240" w:lineRule="auto"/>
            </w:pPr>
            <w:r>
              <w:rPr>
                <w:sz w:val="17"/>
              </w:rPr>
              <w:t>Key Firewall Events</w:t>
            </w:r>
          </w:p>
        </w:tc>
        <w:tc>
          <w:tcPr>
            <w:tcW w:w="6480" w:type="dxa"/>
            <w:vAlign w:val="center"/>
          </w:tcPr>
          <w:p w14:paraId="582D5A6A">
            <w:pPr>
              <w:spacing w:after="0" w:line="240" w:lineRule="auto"/>
            </w:pPr>
            <w:r>
              <w:rPr>
                <w:sz w:val="17"/>
              </w:rPr>
              <w:t>&lt;summary&gt;</w:t>
            </w:r>
          </w:p>
        </w:tc>
      </w:tr>
      <w:tr w14:paraId="0599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3840D89">
            <w:pPr>
              <w:spacing w:after="0" w:line="240" w:lineRule="auto"/>
            </w:pPr>
            <w:r>
              <w:rPr>
                <w:sz w:val="17"/>
              </w:rPr>
              <w:t>Correlated Pattern</w:t>
            </w:r>
          </w:p>
        </w:tc>
        <w:tc>
          <w:tcPr>
            <w:tcW w:w="6480" w:type="dxa"/>
            <w:vAlign w:val="center"/>
          </w:tcPr>
          <w:p w14:paraId="28F62FBC">
            <w:pPr>
              <w:spacing w:after="0" w:line="240" w:lineRule="auto"/>
            </w:pPr>
            <w:r>
              <w:rPr>
                <w:sz w:val="17"/>
              </w:rPr>
              <w:t>&lt;sequence / relationship&gt;</w:t>
            </w:r>
          </w:p>
        </w:tc>
      </w:tr>
      <w:tr w14:paraId="3C4B8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54DFA91">
            <w:pPr>
              <w:spacing w:after="0" w:line="240" w:lineRule="auto"/>
            </w:pPr>
            <w:r>
              <w:rPr>
                <w:sz w:val="17"/>
              </w:rPr>
              <w:t>Confidence</w:t>
            </w:r>
          </w:p>
        </w:tc>
        <w:tc>
          <w:tcPr>
            <w:tcW w:w="6480" w:type="dxa"/>
            <w:vAlign w:val="center"/>
          </w:tcPr>
          <w:p w14:paraId="5B9C525B">
            <w:pPr>
              <w:spacing w:after="0" w:line="240" w:lineRule="auto"/>
            </w:pPr>
            <w:r>
              <w:rPr>
                <w:sz w:val="17"/>
              </w:rPr>
              <w:t>&lt;High / Medium / Low&gt;</w:t>
            </w:r>
          </w:p>
        </w:tc>
      </w:tr>
      <w:tr w14:paraId="537E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73BA1FB">
            <w:pPr>
              <w:spacing w:after="0" w:line="240" w:lineRule="auto"/>
            </w:pPr>
            <w:r>
              <w:rPr>
                <w:sz w:val="17"/>
              </w:rPr>
              <w:t>Recommended Action</w:t>
            </w:r>
          </w:p>
        </w:tc>
        <w:tc>
          <w:tcPr>
            <w:tcW w:w="6480" w:type="dxa"/>
            <w:vAlign w:val="center"/>
          </w:tcPr>
          <w:p w14:paraId="6EB986B5">
            <w:pPr>
              <w:spacing w:after="0" w:line="240" w:lineRule="auto"/>
            </w:pPr>
            <w:r>
              <w:rPr>
                <w:sz w:val="17"/>
              </w:rPr>
              <w:t>&lt;investigate / contain / monitor&gt;</w:t>
            </w:r>
          </w:p>
        </w:tc>
      </w:tr>
    </w:tbl>
    <w:p w14:paraId="4B6D5035">
      <w:pPr>
        <w:spacing w:after="20"/>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3031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E2F0D9"/>
          </w:tcPr>
          <w:p w14:paraId="53469FA7">
            <w:pPr>
              <w:spacing w:after="0" w:line="240" w:lineRule="auto"/>
            </w:pPr>
            <w:r>
              <w:rPr>
                <w:b/>
                <w:sz w:val="19"/>
              </w:rPr>
              <w:t xml:space="preserve">Expected Output:  </w:t>
            </w:r>
            <w:r>
              <w:rPr>
                <w:sz w:val="19"/>
              </w:rPr>
              <w:t>A correlated security event summary that connects authentication, firewall, and web-server events through common IPs, timestamps, users, and hosts.</w:t>
            </w:r>
          </w:p>
        </w:tc>
      </w:tr>
    </w:tbl>
    <w:p w14:paraId="12A33A2A">
      <w:pPr>
        <w:spacing w:after="20"/>
      </w:pPr>
    </w:p>
    <w:p w14:paraId="2386D7CD">
      <w:r>
        <w:br w:type="page"/>
      </w:r>
    </w:p>
    <w:p w14:paraId="5722D9AD">
      <w:pPr>
        <w:pStyle w:val="2"/>
        <w:spacing w:before="180" w:after="80"/>
      </w:pPr>
      <w:r>
        <w:t>EXERCISE 3 – THREAT HUNTING USING NETWORK LOGS</w:t>
      </w:r>
    </w:p>
    <w:p w14:paraId="4C6CD567">
      <w:pPr>
        <w:spacing w:after="100" w:line="259" w:lineRule="auto"/>
      </w:pPr>
      <w:r>
        <w:t>Objective: To proactively identify suspicious network activity through analysis of outbound connections, repeated connection attempts, communication patterns, and related IoCs.</w:t>
      </w:r>
    </w:p>
    <w:p w14:paraId="7F086901">
      <w:pPr>
        <w:pStyle w:val="3"/>
        <w:spacing w:before="120" w:after="80"/>
      </w:pPr>
      <w:r>
        <w:t>1. Aim and Background</w:t>
      </w:r>
    </w:p>
    <w:p w14:paraId="1CD6A2E6">
      <w:pPr>
        <w:spacing w:after="100" w:line="259" w:lineRule="auto"/>
      </w:pPr>
      <w:r>
        <w:t>Threat hunting is a proactive activity. Instead of waiting for an alert, the analyst begins with a hypothesis and searches network telemetry for evidence that supports or disproves it. Network logs can reveal unusual destinations, repeated connection attempts, unexpected ports, rare domains, and communication patterns associated with compromised systems.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252EF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F3F6F9"/>
          </w:tcPr>
          <w:p w14:paraId="056A148F">
            <w:pPr>
              <w:spacing w:after="0" w:line="240" w:lineRule="auto"/>
              <w:jc w:val="center"/>
            </w:pPr>
            <w:r>
              <w:rPr>
                <w:b/>
                <w:sz w:val="18"/>
              </w:rPr>
              <w:t>Hunting Hypothesis  →  Baseline Normal Traffic  →  Find Rare Destinations  →  Analyze Repetition  →  Correlate Hosts/Processes  →  Extract IoCs  →  Assess Scope  →  Recommend Action</w:t>
            </w:r>
          </w:p>
        </w:tc>
      </w:tr>
    </w:tbl>
    <w:p w14:paraId="30BA3A4F">
      <w:pPr>
        <w:spacing w:after="20"/>
      </w:pPr>
    </w:p>
    <w:p w14:paraId="29DBF712">
      <w:pPr>
        <w:pStyle w:val="3"/>
        <w:spacing w:before="120" w:after="80"/>
      </w:pPr>
      <w:r>
        <w:t>2. Example Hunting Hypothesis</w:t>
      </w:r>
    </w:p>
    <w:p w14:paraId="25927A07">
      <w:pPr>
        <w:spacing w:after="100" w:line="259" w:lineRule="auto"/>
      </w:pPr>
      <w:r>
        <w:t>Hypothesis: “A compromised endpoint may be making repeated outbound connections to an unusual external destination.” The hunt therefore focuses on rare destinations, repeated connection attempts, connection timing, source hosts, ports, protocols, and whether the destination is expected for the organization.</w:t>
      </w:r>
    </w:p>
    <w:p w14:paraId="1F227A02">
      <w:pPr>
        <w:pStyle w:val="3"/>
        <w:spacing w:before="120" w:after="80"/>
      </w:pPr>
      <w:r>
        <w:t>3. Network Log Fields</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3"/>
        <w:gridCol w:w="3003"/>
        <w:gridCol w:w="4278"/>
      </w:tblGrid>
      <w:tr w14:paraId="1ECA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B4C7E7"/>
          </w:tcPr>
          <w:p w14:paraId="4C1B8108">
            <w:pPr>
              <w:spacing w:after="0" w:line="240" w:lineRule="auto"/>
            </w:pPr>
            <w:r>
              <w:rPr>
                <w:b/>
                <w:sz w:val="18"/>
              </w:rPr>
              <w:t>Field</w:t>
            </w:r>
          </w:p>
        </w:tc>
        <w:tc>
          <w:tcPr>
            <w:tcW w:w="3024" w:type="dxa"/>
            <w:shd w:val="clear" w:color="auto" w:fill="B4C7E7"/>
          </w:tcPr>
          <w:p w14:paraId="781FCFE8">
            <w:pPr>
              <w:spacing w:after="0" w:line="240" w:lineRule="auto"/>
            </w:pPr>
            <w:r>
              <w:rPr>
                <w:b/>
                <w:sz w:val="18"/>
              </w:rPr>
              <w:t>Example</w:t>
            </w:r>
          </w:p>
        </w:tc>
        <w:tc>
          <w:tcPr>
            <w:tcW w:w="4320" w:type="dxa"/>
            <w:shd w:val="clear" w:color="auto" w:fill="B4C7E7"/>
          </w:tcPr>
          <w:p w14:paraId="43CD00E6">
            <w:pPr>
              <w:spacing w:after="0" w:line="240" w:lineRule="auto"/>
            </w:pPr>
            <w:r>
              <w:rPr>
                <w:b/>
                <w:sz w:val="18"/>
              </w:rPr>
              <w:t>Why It Matters</w:t>
            </w:r>
          </w:p>
        </w:tc>
      </w:tr>
      <w:tr w14:paraId="79C6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6C13FF1">
            <w:pPr>
              <w:spacing w:after="0" w:line="240" w:lineRule="auto"/>
            </w:pPr>
            <w:r>
              <w:rPr>
                <w:sz w:val="17"/>
              </w:rPr>
              <w:t>Timestamp</w:t>
            </w:r>
          </w:p>
        </w:tc>
        <w:tc>
          <w:tcPr>
            <w:tcW w:w="3024" w:type="dxa"/>
            <w:vAlign w:val="center"/>
          </w:tcPr>
          <w:p w14:paraId="55FD8032">
            <w:pPr>
              <w:spacing w:after="0" w:line="240" w:lineRule="auto"/>
            </w:pPr>
            <w:r>
              <w:rPr>
                <w:sz w:val="17"/>
              </w:rPr>
              <w:t>2026-10-27 10:20:00</w:t>
            </w:r>
          </w:p>
        </w:tc>
        <w:tc>
          <w:tcPr>
            <w:tcW w:w="4320" w:type="dxa"/>
            <w:vAlign w:val="center"/>
          </w:tcPr>
          <w:p w14:paraId="5479FDE3">
            <w:pPr>
              <w:spacing w:after="0" w:line="240" w:lineRule="auto"/>
            </w:pPr>
            <w:r>
              <w:rPr>
                <w:sz w:val="17"/>
              </w:rPr>
              <w:t>Supports timeline construction.</w:t>
            </w:r>
          </w:p>
        </w:tc>
      </w:tr>
      <w:tr w14:paraId="1C879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C0C1885">
            <w:pPr>
              <w:spacing w:after="0" w:line="240" w:lineRule="auto"/>
            </w:pPr>
            <w:r>
              <w:rPr>
                <w:sz w:val="17"/>
              </w:rPr>
              <w:t>Source IP</w:t>
            </w:r>
          </w:p>
        </w:tc>
        <w:tc>
          <w:tcPr>
            <w:tcW w:w="3024" w:type="dxa"/>
            <w:vAlign w:val="center"/>
          </w:tcPr>
          <w:p w14:paraId="2B5A7EFE">
            <w:pPr>
              <w:spacing w:after="0" w:line="240" w:lineRule="auto"/>
            </w:pPr>
            <w:r>
              <w:rPr>
                <w:sz w:val="17"/>
              </w:rPr>
              <w:t>10.0.10.25</w:t>
            </w:r>
          </w:p>
        </w:tc>
        <w:tc>
          <w:tcPr>
            <w:tcW w:w="4320" w:type="dxa"/>
            <w:vAlign w:val="center"/>
          </w:tcPr>
          <w:p w14:paraId="60662F66">
            <w:pPr>
              <w:spacing w:after="0" w:line="240" w:lineRule="auto"/>
            </w:pPr>
            <w:r>
              <w:rPr>
                <w:sz w:val="17"/>
              </w:rPr>
              <w:t>Identifies the internal host.</w:t>
            </w:r>
          </w:p>
        </w:tc>
      </w:tr>
      <w:tr w14:paraId="44F54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373225A">
            <w:pPr>
              <w:spacing w:after="0" w:line="240" w:lineRule="auto"/>
            </w:pPr>
            <w:r>
              <w:rPr>
                <w:sz w:val="17"/>
              </w:rPr>
              <w:t>Destination IP</w:t>
            </w:r>
          </w:p>
        </w:tc>
        <w:tc>
          <w:tcPr>
            <w:tcW w:w="3024" w:type="dxa"/>
            <w:vAlign w:val="center"/>
          </w:tcPr>
          <w:p w14:paraId="0C25923A">
            <w:pPr>
              <w:spacing w:after="0" w:line="240" w:lineRule="auto"/>
            </w:pPr>
            <w:r>
              <w:rPr>
                <w:sz w:val="17"/>
              </w:rPr>
              <w:t>&lt;external-ip&gt;</w:t>
            </w:r>
          </w:p>
        </w:tc>
        <w:tc>
          <w:tcPr>
            <w:tcW w:w="4320" w:type="dxa"/>
            <w:vAlign w:val="center"/>
          </w:tcPr>
          <w:p w14:paraId="33F59007">
            <w:pPr>
              <w:spacing w:after="0" w:line="240" w:lineRule="auto"/>
            </w:pPr>
            <w:r>
              <w:rPr>
                <w:sz w:val="17"/>
              </w:rPr>
              <w:t>Potential external service or suspicious infrastructure.</w:t>
            </w:r>
          </w:p>
        </w:tc>
      </w:tr>
      <w:tr w14:paraId="3B969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30E53B4">
            <w:pPr>
              <w:spacing w:after="0" w:line="240" w:lineRule="auto"/>
            </w:pPr>
            <w:r>
              <w:rPr>
                <w:sz w:val="17"/>
              </w:rPr>
              <w:t>Destination Port</w:t>
            </w:r>
          </w:p>
        </w:tc>
        <w:tc>
          <w:tcPr>
            <w:tcW w:w="3024" w:type="dxa"/>
            <w:vAlign w:val="center"/>
          </w:tcPr>
          <w:p w14:paraId="13D813AA">
            <w:pPr>
              <w:spacing w:after="0" w:line="240" w:lineRule="auto"/>
            </w:pPr>
            <w:r>
              <w:rPr>
                <w:sz w:val="17"/>
              </w:rPr>
              <w:t>443 / 8080 / other</w:t>
            </w:r>
          </w:p>
        </w:tc>
        <w:tc>
          <w:tcPr>
            <w:tcW w:w="4320" w:type="dxa"/>
            <w:vAlign w:val="center"/>
          </w:tcPr>
          <w:p w14:paraId="266AEC31">
            <w:pPr>
              <w:spacing w:after="0" w:line="240" w:lineRule="auto"/>
            </w:pPr>
            <w:r>
              <w:rPr>
                <w:sz w:val="17"/>
              </w:rPr>
              <w:t>Provides protocol/service context.</w:t>
            </w:r>
          </w:p>
        </w:tc>
      </w:tr>
      <w:tr w14:paraId="01F43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8A940EF">
            <w:pPr>
              <w:spacing w:after="0" w:line="240" w:lineRule="auto"/>
            </w:pPr>
            <w:r>
              <w:rPr>
                <w:sz w:val="17"/>
              </w:rPr>
              <w:t>Action</w:t>
            </w:r>
          </w:p>
        </w:tc>
        <w:tc>
          <w:tcPr>
            <w:tcW w:w="3024" w:type="dxa"/>
            <w:vAlign w:val="center"/>
          </w:tcPr>
          <w:p w14:paraId="1B179717">
            <w:pPr>
              <w:spacing w:after="0" w:line="240" w:lineRule="auto"/>
            </w:pPr>
            <w:r>
              <w:rPr>
                <w:sz w:val="17"/>
              </w:rPr>
              <w:t>ALLOW / DENY</w:t>
            </w:r>
          </w:p>
        </w:tc>
        <w:tc>
          <w:tcPr>
            <w:tcW w:w="4320" w:type="dxa"/>
            <w:vAlign w:val="center"/>
          </w:tcPr>
          <w:p w14:paraId="687B9A30">
            <w:pPr>
              <w:spacing w:after="0" w:line="240" w:lineRule="auto"/>
            </w:pPr>
            <w:r>
              <w:rPr>
                <w:sz w:val="17"/>
              </w:rPr>
              <w:t>Shows whether communication succeeded at the control point.</w:t>
            </w:r>
          </w:p>
        </w:tc>
      </w:tr>
      <w:tr w14:paraId="04AD9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CA7B601">
            <w:pPr>
              <w:spacing w:after="0" w:line="240" w:lineRule="auto"/>
            </w:pPr>
            <w:r>
              <w:rPr>
                <w:sz w:val="17"/>
              </w:rPr>
              <w:t>Bytes</w:t>
            </w:r>
          </w:p>
        </w:tc>
        <w:tc>
          <w:tcPr>
            <w:tcW w:w="3024" w:type="dxa"/>
            <w:vAlign w:val="center"/>
          </w:tcPr>
          <w:p w14:paraId="3178C5C9">
            <w:pPr>
              <w:spacing w:after="0" w:line="240" w:lineRule="auto"/>
            </w:pPr>
            <w:r>
              <w:rPr>
                <w:sz w:val="17"/>
              </w:rPr>
              <w:t>&lt;value&gt;</w:t>
            </w:r>
          </w:p>
        </w:tc>
        <w:tc>
          <w:tcPr>
            <w:tcW w:w="4320" w:type="dxa"/>
            <w:vAlign w:val="center"/>
          </w:tcPr>
          <w:p w14:paraId="76ED8CED">
            <w:pPr>
              <w:spacing w:after="0" w:line="240" w:lineRule="auto"/>
            </w:pPr>
            <w:r>
              <w:rPr>
                <w:sz w:val="17"/>
              </w:rPr>
              <w:t>Can help distinguish brief checks from larger transfers.</w:t>
            </w:r>
          </w:p>
        </w:tc>
      </w:tr>
      <w:tr w14:paraId="4B071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CB95C96">
            <w:pPr>
              <w:spacing w:after="0" w:line="240" w:lineRule="auto"/>
            </w:pPr>
            <w:r>
              <w:rPr>
                <w:sz w:val="17"/>
              </w:rPr>
              <w:t>Domain</w:t>
            </w:r>
          </w:p>
        </w:tc>
        <w:tc>
          <w:tcPr>
            <w:tcW w:w="3024" w:type="dxa"/>
            <w:vAlign w:val="center"/>
          </w:tcPr>
          <w:p w14:paraId="60473AB9">
            <w:pPr>
              <w:spacing w:after="0" w:line="240" w:lineRule="auto"/>
            </w:pPr>
            <w:r>
              <w:rPr>
                <w:sz w:val="17"/>
              </w:rPr>
              <w:t>&lt;domain.example&gt;</w:t>
            </w:r>
          </w:p>
        </w:tc>
        <w:tc>
          <w:tcPr>
            <w:tcW w:w="4320" w:type="dxa"/>
            <w:vAlign w:val="center"/>
          </w:tcPr>
          <w:p w14:paraId="58EBD721">
            <w:pPr>
              <w:spacing w:after="0" w:line="240" w:lineRule="auto"/>
            </w:pPr>
            <w:r>
              <w:rPr>
                <w:sz w:val="17"/>
              </w:rPr>
              <w:t>Supports DNS/intelligence enrichment.</w:t>
            </w:r>
          </w:p>
        </w:tc>
      </w:tr>
    </w:tbl>
    <w:p w14:paraId="4F1E122F">
      <w:pPr>
        <w:spacing w:after="20"/>
      </w:pPr>
    </w:p>
    <w:p w14:paraId="3778E516">
      <w:pPr>
        <w:pStyle w:val="3"/>
        <w:spacing w:before="120" w:after="80"/>
      </w:pPr>
      <w:r>
        <w:t>4. Detecting Unusual Outbound Connections</w:t>
      </w:r>
    </w:p>
    <w:p w14:paraId="7A74DBBC">
      <w:pPr>
        <w:spacing w:after="100" w:line="259" w:lineRule="auto"/>
      </w:pPr>
      <w:r>
        <w:t>A connection becomes suspicious when it deviates from the host's normal behavior. Examples include a workstation contacting an external destination that no other host uses, a server making connections to consumer infrastructure without a business reason, or a process repeatedly attempting to reach the same destination.</w:t>
      </w:r>
    </w:p>
    <w:p w14:paraId="53C531F1">
      <w:pPr>
        <w:pStyle w:val="8"/>
        <w:spacing w:after="50" w:line="252" w:lineRule="auto"/>
      </w:pPr>
      <w:r>
        <w:t>Identify rare or first-seen destination IPs and domains.</w:t>
      </w:r>
    </w:p>
    <w:p w14:paraId="2759A32B">
      <w:pPr>
        <w:pStyle w:val="8"/>
        <w:spacing w:after="50" w:line="252" w:lineRule="auto"/>
      </w:pPr>
      <w:r>
        <w:t>Compare destinations with the host's normal baseline.</w:t>
      </w:r>
    </w:p>
    <w:p w14:paraId="3E5735CA">
      <w:pPr>
        <w:pStyle w:val="8"/>
        <w:spacing w:after="50" w:line="252" w:lineRule="auto"/>
      </w:pPr>
      <w:r>
        <w:t>Check whether multiple hosts contact the same destination.</w:t>
      </w:r>
    </w:p>
    <w:p w14:paraId="140B3001">
      <w:pPr>
        <w:pStyle w:val="8"/>
        <w:spacing w:after="50" w:line="252" w:lineRule="auto"/>
      </w:pPr>
      <w:r>
        <w:t>Examine destination ports and protocols.</w:t>
      </w:r>
    </w:p>
    <w:p w14:paraId="6EF17E18">
      <w:pPr>
        <w:pStyle w:val="8"/>
        <w:spacing w:after="50" w:line="252" w:lineRule="auto"/>
      </w:pPr>
      <w:r>
        <w:t>Look for connections occurring at regular intervals.</w:t>
      </w:r>
    </w:p>
    <w:p w14:paraId="2F72666E">
      <w:pPr>
        <w:pStyle w:val="8"/>
        <w:spacing w:after="50" w:line="252" w:lineRule="auto"/>
      </w:pPr>
      <w:r>
        <w:t>Correlate the destination with threat-intelligence results where authorized.</w:t>
      </w:r>
    </w:p>
    <w:p w14:paraId="66402AEF">
      <w:pPr>
        <w:pStyle w:val="3"/>
        <w:spacing w:before="120" w:after="80"/>
      </w:pPr>
      <w:r>
        <w:t>5. Repeated Connection Attempts and Beaconing</w:t>
      </w:r>
    </w:p>
    <w:p w14:paraId="4ED05270">
      <w:pPr>
        <w:spacing w:after="100" w:line="259" w:lineRule="auto"/>
      </w:pPr>
      <w:r>
        <w:t>Repeated attempts at regular intervals can be a clue of automated communication. However, regular traffic is not automatically malicious because monitoring agents, software updates, cloud services, and application health checks can behave similarly. The analyst should compare frequency, destination reputation, source process, host role, and business context.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3722"/>
        <w:gridCol w:w="3259"/>
      </w:tblGrid>
      <w:tr w14:paraId="1EBF7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B4C7E7"/>
          </w:tcPr>
          <w:p w14:paraId="35AE8E05">
            <w:pPr>
              <w:spacing w:after="0" w:line="240" w:lineRule="auto"/>
            </w:pPr>
            <w:r>
              <w:rPr>
                <w:b/>
                <w:sz w:val="18"/>
              </w:rPr>
              <w:t>Observation</w:t>
            </w:r>
          </w:p>
        </w:tc>
        <w:tc>
          <w:tcPr>
            <w:tcW w:w="4032" w:type="dxa"/>
            <w:shd w:val="clear" w:color="auto" w:fill="B4C7E7"/>
          </w:tcPr>
          <w:p w14:paraId="40A1A6F3">
            <w:pPr>
              <w:spacing w:after="0" w:line="240" w:lineRule="auto"/>
            </w:pPr>
            <w:r>
              <w:rPr>
                <w:b/>
                <w:sz w:val="18"/>
              </w:rPr>
              <w:t>Benign Possibility</w:t>
            </w:r>
          </w:p>
        </w:tc>
        <w:tc>
          <w:tcPr>
            <w:tcW w:w="3456" w:type="dxa"/>
            <w:shd w:val="clear" w:color="auto" w:fill="B4C7E7"/>
          </w:tcPr>
          <w:p w14:paraId="0F2AE2EE">
            <w:pPr>
              <w:spacing w:after="0" w:line="240" w:lineRule="auto"/>
            </w:pPr>
            <w:r>
              <w:rPr>
                <w:b/>
                <w:sz w:val="18"/>
              </w:rPr>
              <w:t>Escalation Signal</w:t>
            </w:r>
          </w:p>
        </w:tc>
      </w:tr>
      <w:tr w14:paraId="374D6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6EBC4D98">
            <w:pPr>
              <w:spacing w:after="0" w:line="240" w:lineRule="auto"/>
            </w:pPr>
            <w:r>
              <w:rPr>
                <w:sz w:val="17"/>
              </w:rPr>
              <w:t>Regular outbound interval</w:t>
            </w:r>
          </w:p>
        </w:tc>
        <w:tc>
          <w:tcPr>
            <w:tcW w:w="4032" w:type="dxa"/>
            <w:vAlign w:val="center"/>
          </w:tcPr>
          <w:p w14:paraId="76F650C5">
            <w:pPr>
              <w:spacing w:after="0" w:line="240" w:lineRule="auto"/>
            </w:pPr>
            <w:r>
              <w:rPr>
                <w:sz w:val="17"/>
              </w:rPr>
              <w:t>Health check / update service</w:t>
            </w:r>
          </w:p>
        </w:tc>
        <w:tc>
          <w:tcPr>
            <w:tcW w:w="3456" w:type="dxa"/>
            <w:vAlign w:val="center"/>
          </w:tcPr>
          <w:p w14:paraId="0759CD81">
            <w:pPr>
              <w:spacing w:after="0" w:line="240" w:lineRule="auto"/>
            </w:pPr>
            <w:r>
              <w:rPr>
                <w:sz w:val="17"/>
              </w:rPr>
              <w:t>Unknown destination and unusual process.</w:t>
            </w:r>
          </w:p>
        </w:tc>
      </w:tr>
      <w:tr w14:paraId="4702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C1259AD">
            <w:pPr>
              <w:spacing w:after="0" w:line="240" w:lineRule="auto"/>
            </w:pPr>
            <w:r>
              <w:rPr>
                <w:sz w:val="17"/>
              </w:rPr>
              <w:t>Many failed connections</w:t>
            </w:r>
          </w:p>
        </w:tc>
        <w:tc>
          <w:tcPr>
            <w:tcW w:w="4032" w:type="dxa"/>
            <w:vAlign w:val="center"/>
          </w:tcPr>
          <w:p w14:paraId="70241BDE">
            <w:pPr>
              <w:spacing w:after="0" w:line="240" w:lineRule="auto"/>
            </w:pPr>
            <w:r>
              <w:rPr>
                <w:sz w:val="17"/>
              </w:rPr>
              <w:t>Temporary service issue</w:t>
            </w:r>
          </w:p>
        </w:tc>
        <w:tc>
          <w:tcPr>
            <w:tcW w:w="3456" w:type="dxa"/>
            <w:vAlign w:val="center"/>
          </w:tcPr>
          <w:p w14:paraId="0EE2F919">
            <w:pPr>
              <w:spacing w:after="0" w:line="240" w:lineRule="auto"/>
            </w:pPr>
            <w:r>
              <w:rPr>
                <w:sz w:val="17"/>
              </w:rPr>
              <w:t>Repeated attempts to suspicious external hosts.</w:t>
            </w:r>
          </w:p>
        </w:tc>
      </w:tr>
      <w:tr w14:paraId="6A16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0D808DB">
            <w:pPr>
              <w:spacing w:after="0" w:line="240" w:lineRule="auto"/>
            </w:pPr>
            <w:r>
              <w:rPr>
                <w:sz w:val="17"/>
              </w:rPr>
              <w:t>Rare external domain</w:t>
            </w:r>
          </w:p>
        </w:tc>
        <w:tc>
          <w:tcPr>
            <w:tcW w:w="4032" w:type="dxa"/>
            <w:vAlign w:val="center"/>
          </w:tcPr>
          <w:p w14:paraId="190B8D1E">
            <w:pPr>
              <w:spacing w:after="0" w:line="240" w:lineRule="auto"/>
            </w:pPr>
            <w:r>
              <w:rPr>
                <w:sz w:val="17"/>
              </w:rPr>
              <w:t>New SaaS/vendor service</w:t>
            </w:r>
          </w:p>
        </w:tc>
        <w:tc>
          <w:tcPr>
            <w:tcW w:w="3456" w:type="dxa"/>
            <w:vAlign w:val="center"/>
          </w:tcPr>
          <w:p w14:paraId="7E1874F8">
            <w:pPr>
              <w:spacing w:after="0" w:line="240" w:lineRule="auto"/>
            </w:pPr>
            <w:r>
              <w:rPr>
                <w:sz w:val="17"/>
              </w:rPr>
              <w:t>Recently observed low-reputation domain.</w:t>
            </w:r>
          </w:p>
        </w:tc>
      </w:tr>
      <w:tr w14:paraId="320B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EBFCB38">
            <w:pPr>
              <w:spacing w:after="0" w:line="240" w:lineRule="auto"/>
            </w:pPr>
            <w:r>
              <w:rPr>
                <w:sz w:val="17"/>
              </w:rPr>
              <w:t>Outbound traffic from server</w:t>
            </w:r>
          </w:p>
        </w:tc>
        <w:tc>
          <w:tcPr>
            <w:tcW w:w="4032" w:type="dxa"/>
            <w:vAlign w:val="center"/>
          </w:tcPr>
          <w:p w14:paraId="451E6E02">
            <w:pPr>
              <w:spacing w:after="0" w:line="240" w:lineRule="auto"/>
            </w:pPr>
            <w:r>
              <w:rPr>
                <w:sz w:val="17"/>
              </w:rPr>
              <w:t>Expected application traffic</w:t>
            </w:r>
          </w:p>
        </w:tc>
        <w:tc>
          <w:tcPr>
            <w:tcW w:w="3456" w:type="dxa"/>
            <w:vAlign w:val="center"/>
          </w:tcPr>
          <w:p w14:paraId="2EF5EFFE">
            <w:pPr>
              <w:spacing w:after="0" w:line="240" w:lineRule="auto"/>
            </w:pPr>
            <w:r>
              <w:rPr>
                <w:sz w:val="17"/>
              </w:rPr>
              <w:t>Unexpected protocol/destination for server role.</w:t>
            </w:r>
          </w:p>
        </w:tc>
      </w:tr>
    </w:tbl>
    <w:p w14:paraId="03C7262E">
      <w:pPr>
        <w:spacing w:after="20"/>
      </w:pPr>
    </w:p>
    <w:p w14:paraId="3FE4649C">
      <w:pPr>
        <w:pStyle w:val="3"/>
        <w:spacing w:before="120" w:after="80"/>
      </w:pPr>
      <w:r>
        <w:t>6. IoC Documentation</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2"/>
        <w:gridCol w:w="1324"/>
        <w:gridCol w:w="2429"/>
        <w:gridCol w:w="1633"/>
        <w:gridCol w:w="2176"/>
      </w:tblGrid>
      <w:tr w14:paraId="4A053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B4C7E7"/>
          </w:tcPr>
          <w:p w14:paraId="101A3527">
            <w:pPr>
              <w:spacing w:after="0" w:line="240" w:lineRule="auto"/>
            </w:pPr>
            <w:r>
              <w:rPr>
                <w:b/>
                <w:sz w:val="18"/>
              </w:rPr>
              <w:t>IoC</w:t>
            </w:r>
          </w:p>
        </w:tc>
        <w:tc>
          <w:tcPr>
            <w:tcW w:w="1584" w:type="dxa"/>
            <w:shd w:val="clear" w:color="auto" w:fill="B4C7E7"/>
          </w:tcPr>
          <w:p w14:paraId="261EC68D">
            <w:pPr>
              <w:spacing w:after="0" w:line="240" w:lineRule="auto"/>
            </w:pPr>
            <w:r>
              <w:rPr>
                <w:b/>
                <w:sz w:val="18"/>
              </w:rPr>
              <w:t>Type</w:t>
            </w:r>
          </w:p>
        </w:tc>
        <w:tc>
          <w:tcPr>
            <w:tcW w:w="3168" w:type="dxa"/>
            <w:shd w:val="clear" w:color="auto" w:fill="B4C7E7"/>
          </w:tcPr>
          <w:p w14:paraId="3A3B9619">
            <w:pPr>
              <w:spacing w:after="0" w:line="240" w:lineRule="auto"/>
            </w:pPr>
            <w:r>
              <w:rPr>
                <w:b/>
                <w:sz w:val="18"/>
              </w:rPr>
              <w:t>Context</w:t>
            </w:r>
          </w:p>
        </w:tc>
        <w:tc>
          <w:tcPr>
            <w:tcW w:w="1872" w:type="dxa"/>
            <w:shd w:val="clear" w:color="auto" w:fill="B4C7E7"/>
          </w:tcPr>
          <w:p w14:paraId="6F330682">
            <w:pPr>
              <w:spacing w:after="0" w:line="240" w:lineRule="auto"/>
            </w:pPr>
            <w:r>
              <w:rPr>
                <w:b/>
                <w:sz w:val="18"/>
              </w:rPr>
              <w:t>Confidence</w:t>
            </w:r>
          </w:p>
        </w:tc>
        <w:tc>
          <w:tcPr>
            <w:tcW w:w="2592" w:type="dxa"/>
            <w:shd w:val="clear" w:color="auto" w:fill="B4C7E7"/>
          </w:tcPr>
          <w:p w14:paraId="787878B5">
            <w:pPr>
              <w:spacing w:after="0" w:line="240" w:lineRule="auto"/>
            </w:pPr>
            <w:r>
              <w:rPr>
                <w:b/>
                <w:sz w:val="18"/>
              </w:rPr>
              <w:t>Recommended Search</w:t>
            </w:r>
          </w:p>
        </w:tc>
      </w:tr>
      <w:tr w14:paraId="48B31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DD3556F">
            <w:pPr>
              <w:spacing w:after="0" w:line="240" w:lineRule="auto"/>
            </w:pPr>
            <w:r>
              <w:rPr>
                <w:sz w:val="17"/>
              </w:rPr>
              <w:t>&lt;IP&gt;</w:t>
            </w:r>
          </w:p>
        </w:tc>
        <w:tc>
          <w:tcPr>
            <w:tcW w:w="1584" w:type="dxa"/>
            <w:vAlign w:val="center"/>
          </w:tcPr>
          <w:p w14:paraId="65EEB0DF">
            <w:pPr>
              <w:spacing w:after="0" w:line="240" w:lineRule="auto"/>
            </w:pPr>
            <w:r>
              <w:rPr>
                <w:sz w:val="17"/>
              </w:rPr>
              <w:t>IP address</w:t>
            </w:r>
          </w:p>
        </w:tc>
        <w:tc>
          <w:tcPr>
            <w:tcW w:w="3168" w:type="dxa"/>
            <w:vAlign w:val="center"/>
          </w:tcPr>
          <w:p w14:paraId="0D06E93B">
            <w:pPr>
              <w:spacing w:after="0" w:line="240" w:lineRule="auto"/>
            </w:pPr>
            <w:r>
              <w:rPr>
                <w:sz w:val="17"/>
              </w:rPr>
              <w:t>Repeated outbound attempts</w:t>
            </w:r>
          </w:p>
        </w:tc>
        <w:tc>
          <w:tcPr>
            <w:tcW w:w="1872" w:type="dxa"/>
            <w:vAlign w:val="center"/>
          </w:tcPr>
          <w:p w14:paraId="1DC8B817">
            <w:pPr>
              <w:spacing w:after="0" w:line="240" w:lineRule="auto"/>
            </w:pPr>
            <w:r>
              <w:rPr>
                <w:sz w:val="17"/>
              </w:rPr>
              <w:t>Medium/High</w:t>
            </w:r>
          </w:p>
        </w:tc>
        <w:tc>
          <w:tcPr>
            <w:tcW w:w="2592" w:type="dxa"/>
            <w:vAlign w:val="center"/>
          </w:tcPr>
          <w:p w14:paraId="05B32661">
            <w:pPr>
              <w:spacing w:after="0" w:line="240" w:lineRule="auto"/>
            </w:pPr>
            <w:r>
              <w:rPr>
                <w:sz w:val="17"/>
              </w:rPr>
              <w:t>Firewall/network logs</w:t>
            </w:r>
          </w:p>
        </w:tc>
      </w:tr>
      <w:tr w14:paraId="0F9E2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5DA3253">
            <w:pPr>
              <w:spacing w:after="0" w:line="240" w:lineRule="auto"/>
            </w:pPr>
            <w:r>
              <w:rPr>
                <w:sz w:val="17"/>
              </w:rPr>
              <w:t>&lt;domain&gt;</w:t>
            </w:r>
          </w:p>
        </w:tc>
        <w:tc>
          <w:tcPr>
            <w:tcW w:w="1584" w:type="dxa"/>
            <w:vAlign w:val="center"/>
          </w:tcPr>
          <w:p w14:paraId="7D2D1CDC">
            <w:pPr>
              <w:spacing w:after="0" w:line="240" w:lineRule="auto"/>
            </w:pPr>
            <w:r>
              <w:rPr>
                <w:sz w:val="17"/>
              </w:rPr>
              <w:t>Domain</w:t>
            </w:r>
          </w:p>
        </w:tc>
        <w:tc>
          <w:tcPr>
            <w:tcW w:w="3168" w:type="dxa"/>
            <w:vAlign w:val="center"/>
          </w:tcPr>
          <w:p w14:paraId="5E41C2C5">
            <w:pPr>
              <w:spacing w:after="0" w:line="240" w:lineRule="auto"/>
            </w:pPr>
            <w:r>
              <w:rPr>
                <w:sz w:val="17"/>
              </w:rPr>
              <w:t>Rare DNS + outbound connection</w:t>
            </w:r>
          </w:p>
        </w:tc>
        <w:tc>
          <w:tcPr>
            <w:tcW w:w="1872" w:type="dxa"/>
            <w:vAlign w:val="center"/>
          </w:tcPr>
          <w:p w14:paraId="6F19C11E">
            <w:pPr>
              <w:spacing w:after="0" w:line="240" w:lineRule="auto"/>
            </w:pPr>
            <w:r>
              <w:rPr>
                <w:sz w:val="17"/>
              </w:rPr>
              <w:t>Medium/High</w:t>
            </w:r>
          </w:p>
        </w:tc>
        <w:tc>
          <w:tcPr>
            <w:tcW w:w="2592" w:type="dxa"/>
            <w:vAlign w:val="center"/>
          </w:tcPr>
          <w:p w14:paraId="2B167F87">
            <w:pPr>
              <w:spacing w:after="0" w:line="240" w:lineRule="auto"/>
            </w:pPr>
            <w:r>
              <w:rPr>
                <w:sz w:val="17"/>
              </w:rPr>
              <w:t>DNS/proxy logs</w:t>
            </w:r>
          </w:p>
        </w:tc>
      </w:tr>
      <w:tr w14:paraId="3C956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411E809">
            <w:pPr>
              <w:spacing w:after="0" w:line="240" w:lineRule="auto"/>
            </w:pPr>
            <w:r>
              <w:rPr>
                <w:sz w:val="17"/>
              </w:rPr>
              <w:t>&lt;host&gt;</w:t>
            </w:r>
          </w:p>
        </w:tc>
        <w:tc>
          <w:tcPr>
            <w:tcW w:w="1584" w:type="dxa"/>
            <w:vAlign w:val="center"/>
          </w:tcPr>
          <w:p w14:paraId="1E237799">
            <w:pPr>
              <w:spacing w:after="0" w:line="240" w:lineRule="auto"/>
            </w:pPr>
            <w:r>
              <w:rPr>
                <w:sz w:val="17"/>
              </w:rPr>
              <w:t>Internal asset</w:t>
            </w:r>
          </w:p>
        </w:tc>
        <w:tc>
          <w:tcPr>
            <w:tcW w:w="3168" w:type="dxa"/>
            <w:vAlign w:val="center"/>
          </w:tcPr>
          <w:p w14:paraId="7F7BD647">
            <w:pPr>
              <w:spacing w:after="0" w:line="240" w:lineRule="auto"/>
            </w:pPr>
            <w:r>
              <w:rPr>
                <w:sz w:val="17"/>
              </w:rPr>
              <w:t>Origin of suspicious traffic</w:t>
            </w:r>
          </w:p>
        </w:tc>
        <w:tc>
          <w:tcPr>
            <w:tcW w:w="1872" w:type="dxa"/>
            <w:vAlign w:val="center"/>
          </w:tcPr>
          <w:p w14:paraId="1475B013">
            <w:pPr>
              <w:spacing w:after="0" w:line="240" w:lineRule="auto"/>
            </w:pPr>
            <w:r>
              <w:rPr>
                <w:sz w:val="17"/>
              </w:rPr>
              <w:t>High</w:t>
            </w:r>
          </w:p>
        </w:tc>
        <w:tc>
          <w:tcPr>
            <w:tcW w:w="2592" w:type="dxa"/>
            <w:vAlign w:val="center"/>
          </w:tcPr>
          <w:p w14:paraId="6DA3CF8D">
            <w:pPr>
              <w:spacing w:after="0" w:line="240" w:lineRule="auto"/>
            </w:pPr>
            <w:r>
              <w:rPr>
                <w:sz w:val="17"/>
              </w:rPr>
              <w:t>Endpoint telemetry</w:t>
            </w:r>
          </w:p>
        </w:tc>
      </w:tr>
      <w:tr w14:paraId="33938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B7CC80D">
            <w:pPr>
              <w:spacing w:after="0" w:line="240" w:lineRule="auto"/>
            </w:pPr>
            <w:r>
              <w:rPr>
                <w:sz w:val="17"/>
              </w:rPr>
              <w:t>&lt;port/protocol&gt;</w:t>
            </w:r>
          </w:p>
        </w:tc>
        <w:tc>
          <w:tcPr>
            <w:tcW w:w="1584" w:type="dxa"/>
            <w:vAlign w:val="center"/>
          </w:tcPr>
          <w:p w14:paraId="2B1BDB1F">
            <w:pPr>
              <w:spacing w:after="0" w:line="240" w:lineRule="auto"/>
            </w:pPr>
            <w:r>
              <w:rPr>
                <w:sz w:val="17"/>
              </w:rPr>
              <w:t>Network behavior</w:t>
            </w:r>
          </w:p>
        </w:tc>
        <w:tc>
          <w:tcPr>
            <w:tcW w:w="3168" w:type="dxa"/>
            <w:vAlign w:val="center"/>
          </w:tcPr>
          <w:p w14:paraId="427FF6AF">
            <w:pPr>
              <w:spacing w:after="0" w:line="240" w:lineRule="auto"/>
            </w:pPr>
            <w:r>
              <w:rPr>
                <w:sz w:val="17"/>
              </w:rPr>
              <w:t>Unexpected for host role</w:t>
            </w:r>
          </w:p>
        </w:tc>
        <w:tc>
          <w:tcPr>
            <w:tcW w:w="1872" w:type="dxa"/>
            <w:vAlign w:val="center"/>
          </w:tcPr>
          <w:p w14:paraId="6FF7C436">
            <w:pPr>
              <w:spacing w:after="0" w:line="240" w:lineRule="auto"/>
            </w:pPr>
            <w:r>
              <w:rPr>
                <w:sz w:val="17"/>
              </w:rPr>
              <w:t>Medium</w:t>
            </w:r>
          </w:p>
        </w:tc>
        <w:tc>
          <w:tcPr>
            <w:tcW w:w="2592" w:type="dxa"/>
            <w:vAlign w:val="center"/>
          </w:tcPr>
          <w:p w14:paraId="05E4DB8F">
            <w:pPr>
              <w:spacing w:after="0" w:line="240" w:lineRule="auto"/>
            </w:pPr>
            <w:r>
              <w:rPr>
                <w:sz w:val="17"/>
              </w:rPr>
              <w:t>Firewall/flow logs</w:t>
            </w:r>
          </w:p>
        </w:tc>
      </w:tr>
      <w:tr w14:paraId="56C8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C56F26D">
            <w:pPr>
              <w:spacing w:after="0" w:line="240" w:lineRule="auto"/>
            </w:pPr>
            <w:r>
              <w:rPr>
                <w:sz w:val="17"/>
              </w:rPr>
              <w:t>&lt;timestamp range&gt;</w:t>
            </w:r>
          </w:p>
        </w:tc>
        <w:tc>
          <w:tcPr>
            <w:tcW w:w="1584" w:type="dxa"/>
            <w:vAlign w:val="center"/>
          </w:tcPr>
          <w:p w14:paraId="290ECFD2">
            <w:pPr>
              <w:spacing w:after="0" w:line="240" w:lineRule="auto"/>
            </w:pPr>
            <w:r>
              <w:rPr>
                <w:sz w:val="17"/>
              </w:rPr>
              <w:t>Timeline</w:t>
            </w:r>
          </w:p>
        </w:tc>
        <w:tc>
          <w:tcPr>
            <w:tcW w:w="3168" w:type="dxa"/>
            <w:vAlign w:val="center"/>
          </w:tcPr>
          <w:p w14:paraId="5195F869">
            <w:pPr>
              <w:spacing w:after="0" w:line="240" w:lineRule="auto"/>
            </w:pPr>
            <w:r>
              <w:rPr>
                <w:sz w:val="17"/>
              </w:rPr>
              <w:t>Repeated activity window</w:t>
            </w:r>
          </w:p>
        </w:tc>
        <w:tc>
          <w:tcPr>
            <w:tcW w:w="1872" w:type="dxa"/>
            <w:vAlign w:val="center"/>
          </w:tcPr>
          <w:p w14:paraId="0FF7FB78">
            <w:pPr>
              <w:spacing w:after="0" w:line="240" w:lineRule="auto"/>
            </w:pPr>
            <w:r>
              <w:rPr>
                <w:sz w:val="17"/>
              </w:rPr>
              <w:t>High</w:t>
            </w:r>
          </w:p>
        </w:tc>
        <w:tc>
          <w:tcPr>
            <w:tcW w:w="2592" w:type="dxa"/>
            <w:vAlign w:val="center"/>
          </w:tcPr>
          <w:p w14:paraId="2FE3A5B8">
            <w:pPr>
              <w:spacing w:after="0" w:line="240" w:lineRule="auto"/>
            </w:pPr>
            <w:r>
              <w:rPr>
                <w:sz w:val="17"/>
              </w:rPr>
              <w:t>Correlate endpoint events</w:t>
            </w:r>
          </w:p>
        </w:tc>
      </w:tr>
    </w:tbl>
    <w:p w14:paraId="3B35ADA7">
      <w:pPr>
        <w:spacing w:after="20"/>
      </w:pPr>
    </w:p>
    <w:p w14:paraId="35585E3E">
      <w:pPr>
        <w:pStyle w:val="3"/>
        <w:spacing w:before="120" w:after="80"/>
      </w:pPr>
      <w:r>
        <w:t>7. Threat-Hunting Investigation Steps</w:t>
      </w:r>
    </w:p>
    <w:p w14:paraId="63277CC5">
      <w:pPr>
        <w:pStyle w:val="9"/>
        <w:spacing w:after="50" w:line="252" w:lineRule="auto"/>
      </w:pPr>
      <w:r>
        <w:t>Define the hunting hypothesis and expected evidence.</w:t>
      </w:r>
    </w:p>
    <w:p w14:paraId="6CC4B046">
      <w:pPr>
        <w:pStyle w:val="9"/>
        <w:spacing w:after="50" w:line="252" w:lineRule="auto"/>
      </w:pPr>
      <w:r>
        <w:t>Establish a baseline for normal outbound traffic where possible.</w:t>
      </w:r>
    </w:p>
    <w:p w14:paraId="655A5B95">
      <w:pPr>
        <w:pStyle w:val="9"/>
        <w:spacing w:after="50" w:line="252" w:lineRule="auto"/>
      </w:pPr>
      <w:r>
        <w:t>Search for rare destinations, unusual ports, repeated attempts, and abnormal connection volumes.</w:t>
      </w:r>
    </w:p>
    <w:p w14:paraId="568F9E35">
      <w:pPr>
        <w:pStyle w:val="9"/>
        <w:spacing w:after="50" w:line="252" w:lineRule="auto"/>
      </w:pPr>
      <w:r>
        <w:t>Group events by source host and destination to identify clusters.</w:t>
      </w:r>
    </w:p>
    <w:p w14:paraId="1973DE80">
      <w:pPr>
        <w:pStyle w:val="9"/>
        <w:spacing w:after="50" w:line="252" w:lineRule="auto"/>
      </w:pPr>
      <w:r>
        <w:t>Check whether suspicious destinations are known or newly observed.</w:t>
      </w:r>
    </w:p>
    <w:p w14:paraId="4D0902BD">
      <w:pPr>
        <w:pStyle w:val="9"/>
        <w:spacing w:after="50" w:line="252" w:lineRule="auto"/>
      </w:pPr>
      <w:r>
        <w:t>Correlate with DNS, endpoint, authentication, and threat-intelligence data.</w:t>
      </w:r>
    </w:p>
    <w:p w14:paraId="200E7831">
      <w:pPr>
        <w:pStyle w:val="9"/>
        <w:spacing w:after="50" w:line="252" w:lineRule="auto"/>
      </w:pPr>
      <w:r>
        <w:t>Record IoCs and determine whether the activity is isolated or widespread.</w:t>
      </w:r>
    </w:p>
    <w:p w14:paraId="3DACDA82">
      <w:pPr>
        <w:pStyle w:val="9"/>
        <w:spacing w:after="50" w:line="252" w:lineRule="auto"/>
      </w:pPr>
      <w:r>
        <w:t>Recommend monitoring, blocking, containment, or further investigation based on confidence.</w:t>
      </w:r>
    </w:p>
    <w:p w14:paraId="418C54EC">
      <w:pPr>
        <w:pStyle w:val="3"/>
        <w:spacing w:before="120" w:after="80"/>
      </w:pPr>
      <w:r>
        <w:t>8. Threat-Hunting Report Template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6987"/>
      </w:tblGrid>
      <w:tr w14:paraId="4854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B4C7E7"/>
          </w:tcPr>
          <w:p w14:paraId="76A3D9B4">
            <w:pPr>
              <w:spacing w:after="0" w:line="240" w:lineRule="auto"/>
            </w:pPr>
            <w:r>
              <w:rPr>
                <w:b/>
                <w:sz w:val="18"/>
              </w:rPr>
              <w:t>Section</w:t>
            </w:r>
          </w:p>
        </w:tc>
        <w:tc>
          <w:tcPr>
            <w:tcW w:w="7056" w:type="dxa"/>
            <w:shd w:val="clear" w:color="auto" w:fill="B4C7E7"/>
          </w:tcPr>
          <w:p w14:paraId="5A0DF110">
            <w:pPr>
              <w:spacing w:after="0" w:line="240" w:lineRule="auto"/>
            </w:pPr>
            <w:r>
              <w:rPr>
                <w:b/>
                <w:sz w:val="18"/>
              </w:rPr>
              <w:t>Content</w:t>
            </w:r>
          </w:p>
        </w:tc>
      </w:tr>
      <w:tr w14:paraId="28F4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F1FCA39">
            <w:pPr>
              <w:spacing w:after="0" w:line="240" w:lineRule="auto"/>
            </w:pPr>
            <w:r>
              <w:rPr>
                <w:sz w:val="17"/>
              </w:rPr>
              <w:t>Hunting Hypothesis</w:t>
            </w:r>
          </w:p>
        </w:tc>
        <w:tc>
          <w:tcPr>
            <w:tcW w:w="7056" w:type="dxa"/>
            <w:vAlign w:val="center"/>
          </w:tcPr>
          <w:p w14:paraId="03984CBB">
            <w:pPr>
              <w:spacing w:after="0" w:line="240" w:lineRule="auto"/>
            </w:pPr>
            <w:r>
              <w:rPr>
                <w:sz w:val="17"/>
              </w:rPr>
              <w:t>What suspicious behavior was being searched for?</w:t>
            </w:r>
          </w:p>
        </w:tc>
      </w:tr>
      <w:tr w14:paraId="38A6C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A785ADF">
            <w:pPr>
              <w:spacing w:after="0" w:line="240" w:lineRule="auto"/>
            </w:pPr>
            <w:r>
              <w:rPr>
                <w:sz w:val="17"/>
              </w:rPr>
              <w:t>Data Sources</w:t>
            </w:r>
          </w:p>
        </w:tc>
        <w:tc>
          <w:tcPr>
            <w:tcW w:w="7056" w:type="dxa"/>
            <w:vAlign w:val="center"/>
          </w:tcPr>
          <w:p w14:paraId="5722754A">
            <w:pPr>
              <w:spacing w:after="0" w:line="240" w:lineRule="auto"/>
            </w:pPr>
            <w:r>
              <w:rPr>
                <w:sz w:val="17"/>
              </w:rPr>
              <w:t>Firewall, proxy, DNS, flow, endpoint, or other logs.</w:t>
            </w:r>
          </w:p>
        </w:tc>
      </w:tr>
      <w:tr w14:paraId="289C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45880B8">
            <w:pPr>
              <w:spacing w:after="0" w:line="240" w:lineRule="auto"/>
            </w:pPr>
            <w:r>
              <w:rPr>
                <w:sz w:val="17"/>
              </w:rPr>
              <w:t>Time Window</w:t>
            </w:r>
          </w:p>
        </w:tc>
        <w:tc>
          <w:tcPr>
            <w:tcW w:w="7056" w:type="dxa"/>
            <w:vAlign w:val="center"/>
          </w:tcPr>
          <w:p w14:paraId="4FF353B5">
            <w:pPr>
              <w:spacing w:after="0" w:line="240" w:lineRule="auto"/>
            </w:pPr>
            <w:r>
              <w:rPr>
                <w:sz w:val="17"/>
              </w:rPr>
              <w:t>Exact period searched.</w:t>
            </w:r>
          </w:p>
        </w:tc>
      </w:tr>
      <w:tr w14:paraId="2A0E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291D6A42">
            <w:pPr>
              <w:spacing w:after="0" w:line="240" w:lineRule="auto"/>
            </w:pPr>
            <w:r>
              <w:rPr>
                <w:sz w:val="17"/>
              </w:rPr>
              <w:t>Findings</w:t>
            </w:r>
          </w:p>
        </w:tc>
        <w:tc>
          <w:tcPr>
            <w:tcW w:w="7056" w:type="dxa"/>
            <w:vAlign w:val="center"/>
          </w:tcPr>
          <w:p w14:paraId="5E771AD5">
            <w:pPr>
              <w:spacing w:after="0" w:line="240" w:lineRule="auto"/>
            </w:pPr>
            <w:r>
              <w:rPr>
                <w:sz w:val="17"/>
              </w:rPr>
              <w:t>Key anomalous connections and patterns.</w:t>
            </w:r>
          </w:p>
        </w:tc>
      </w:tr>
      <w:tr w14:paraId="1A55A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7BC6F111">
            <w:pPr>
              <w:spacing w:after="0" w:line="240" w:lineRule="auto"/>
            </w:pPr>
            <w:r>
              <w:rPr>
                <w:sz w:val="17"/>
              </w:rPr>
              <w:t>IoCs</w:t>
            </w:r>
          </w:p>
        </w:tc>
        <w:tc>
          <w:tcPr>
            <w:tcW w:w="7056" w:type="dxa"/>
            <w:vAlign w:val="center"/>
          </w:tcPr>
          <w:p w14:paraId="26FE9612">
            <w:pPr>
              <w:spacing w:after="0" w:line="240" w:lineRule="auto"/>
            </w:pPr>
            <w:r>
              <w:rPr>
                <w:sz w:val="17"/>
              </w:rPr>
              <w:t>IPs, domains, ports, hosts, timestamps, hashes if available.</w:t>
            </w:r>
          </w:p>
        </w:tc>
      </w:tr>
      <w:tr w14:paraId="64FD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F376680">
            <w:pPr>
              <w:spacing w:after="0" w:line="240" w:lineRule="auto"/>
            </w:pPr>
            <w:r>
              <w:rPr>
                <w:sz w:val="17"/>
              </w:rPr>
              <w:t>Correlation</w:t>
            </w:r>
          </w:p>
        </w:tc>
        <w:tc>
          <w:tcPr>
            <w:tcW w:w="7056" w:type="dxa"/>
            <w:vAlign w:val="center"/>
          </w:tcPr>
          <w:p w14:paraId="2F4E5EB2">
            <w:pPr>
              <w:spacing w:after="0" w:line="240" w:lineRule="auto"/>
            </w:pPr>
            <w:r>
              <w:rPr>
                <w:sz w:val="17"/>
              </w:rPr>
              <w:t>Evidence from other sources that supports or weakens the hypothesis.</w:t>
            </w:r>
          </w:p>
        </w:tc>
      </w:tr>
      <w:tr w14:paraId="2832A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4642F52">
            <w:pPr>
              <w:spacing w:after="0" w:line="240" w:lineRule="auto"/>
            </w:pPr>
            <w:r>
              <w:rPr>
                <w:sz w:val="17"/>
              </w:rPr>
              <w:t>Confidence</w:t>
            </w:r>
          </w:p>
        </w:tc>
        <w:tc>
          <w:tcPr>
            <w:tcW w:w="7056" w:type="dxa"/>
            <w:vAlign w:val="center"/>
          </w:tcPr>
          <w:p w14:paraId="46A88026">
            <w:pPr>
              <w:spacing w:after="0" w:line="240" w:lineRule="auto"/>
            </w:pPr>
            <w:r>
              <w:rPr>
                <w:sz w:val="17"/>
              </w:rPr>
              <w:t>High / Medium / Low with justification.</w:t>
            </w:r>
          </w:p>
        </w:tc>
      </w:tr>
      <w:tr w14:paraId="28BF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238FB102">
            <w:pPr>
              <w:spacing w:after="0" w:line="240" w:lineRule="auto"/>
            </w:pPr>
            <w:r>
              <w:rPr>
                <w:sz w:val="17"/>
              </w:rPr>
              <w:t>Recommendations</w:t>
            </w:r>
          </w:p>
        </w:tc>
        <w:tc>
          <w:tcPr>
            <w:tcW w:w="7056" w:type="dxa"/>
            <w:vAlign w:val="center"/>
          </w:tcPr>
          <w:p w14:paraId="67EFC229">
            <w:pPr>
              <w:spacing w:after="0" w:line="240" w:lineRule="auto"/>
            </w:pPr>
            <w:r>
              <w:rPr>
                <w:sz w:val="17"/>
              </w:rPr>
              <w:t>Containment, blocking, monitoring, endpoint analysis, or additional hunting.</w:t>
            </w:r>
          </w:p>
        </w:tc>
      </w:tr>
    </w:tbl>
    <w:p w14:paraId="6AE4395B">
      <w:pPr>
        <w:spacing w:after="20"/>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4"/>
      </w:tblGrid>
      <w:tr w14:paraId="0378E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shd w:val="clear" w:color="auto" w:fill="E2F0D9"/>
          </w:tcPr>
          <w:p w14:paraId="4226D093">
            <w:pPr>
              <w:spacing w:after="0" w:line="240" w:lineRule="auto"/>
            </w:pPr>
            <w:r>
              <w:rPr>
                <w:b/>
                <w:sz w:val="19"/>
              </w:rPr>
              <w:t xml:space="preserve">Expected Output:  </w:t>
            </w:r>
            <w:r>
              <w:rPr>
                <w:sz w:val="19"/>
              </w:rPr>
              <w:t>A threat-hunting report containing the hunting hypothesis, network evidence, suspicious communication patterns, relevant IoCs, confidence assessment, and defensive recommendations.</w:t>
            </w:r>
          </w:p>
        </w:tc>
      </w:tr>
    </w:tbl>
    <w:p w14:paraId="6E40312E">
      <w:pPr>
        <w:pStyle w:val="12"/>
        <w:numPr>
          <w:ilvl w:val="0"/>
          <w:numId w:val="3"/>
        </w:numPr>
        <w:tabs>
          <w:tab w:val="left" w:pos="884"/>
        </w:tabs>
        <w:spacing w:before="136" w:after="0" w:line="360" w:lineRule="auto"/>
        <w:ind w:left="165" w:right="1016" w:firstLine="360"/>
        <w:jc w:val="left"/>
        <w:rPr>
          <w:sz w:val="24"/>
        </w:rPr>
      </w:pPr>
      <w:bookmarkStart w:id="0" w:name="_GoBack"/>
      <w:bookmarkEnd w:id="0"/>
    </w:p>
    <w:sectPr>
      <w:pgSz w:w="11900" w:h="16820"/>
      <w:pgMar w:top="1660" w:right="1417" w:bottom="860" w:left="1275" w:header="0" w:footer="63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434B2">
    <w:pPr>
      <w:pStyle w:val="7"/>
      <w:spacing w:line="200" w:lineRule="exact"/>
      <w:ind w:left="0"/>
      <w:rPr>
        <w:sz w:val="20"/>
      </w:rPr>
    </w:pPr>
    <w:r>
      <w:rPr>
        <w:sz w:val="20"/>
      </w:rPr>
      <mc:AlternateContent>
        <mc:Choice Requires="wps">
          <w:drawing>
            <wp:anchor distT="0" distB="0" distL="0" distR="0" simplePos="0" relativeHeight="251660288" behindDoc="1" locked="0" layoutInCell="1" allowOverlap="1">
              <wp:simplePos x="0" y="0"/>
              <wp:positionH relativeFrom="page">
                <wp:posOffset>3613150</wp:posOffset>
              </wp:positionH>
              <wp:positionV relativeFrom="page">
                <wp:posOffset>10115550</wp:posOffset>
              </wp:positionV>
              <wp:extent cx="448310" cy="139700"/>
              <wp:effectExtent l="0" t="0" r="0" b="0"/>
              <wp:wrapNone/>
              <wp:docPr id="1" name="Textbox 1"/>
              <wp:cNvGraphicFramePr/>
              <a:graphic xmlns:a="http://schemas.openxmlformats.org/drawingml/2006/main">
                <a:graphicData uri="http://schemas.microsoft.com/office/word/2010/wordprocessingShape">
                  <wps:wsp>
                    <wps:cNvSpPr txBox="1"/>
                    <wps:spPr>
                      <a:xfrm>
                        <a:off x="0" y="0"/>
                        <a:ext cx="448309" cy="139700"/>
                      </a:xfrm>
                      <a:prstGeom prst="rect">
                        <a:avLst/>
                      </a:prstGeom>
                    </wps:spPr>
                    <wps:txbx>
                      <w:txbxContent>
                        <w:p w14:paraId="3EA46573">
                          <w:pPr>
                            <w:spacing w:before="0" w:line="203" w:lineRule="exact"/>
                            <w:ind w:left="20" w:right="0" w:firstLine="0"/>
                            <w:jc w:val="left"/>
                            <w:rPr>
                              <w:rFonts w:ascii="Calibri"/>
                              <w:sz w:val="18"/>
                            </w:rPr>
                          </w:pPr>
                          <w:r>
                            <w:rPr>
                              <w:rFonts w:ascii="Calibri"/>
                              <w:color w:val="7E7E7E"/>
                              <w:sz w:val="18"/>
                            </w:rPr>
                            <w:t xml:space="preserve">Page </w:t>
                          </w:r>
                          <w:r>
                            <w:rPr>
                              <w:rFonts w:ascii="Calibri"/>
                              <w:color w:val="7E7E7E"/>
                              <w:spacing w:val="-10"/>
                              <w:sz w:val="18"/>
                            </w:rPr>
                            <w:fldChar w:fldCharType="begin"/>
                          </w:r>
                          <w:r>
                            <w:rPr>
                              <w:rFonts w:ascii="Calibri"/>
                              <w:color w:val="7E7E7E"/>
                              <w:spacing w:val="-10"/>
                              <w:sz w:val="18"/>
                            </w:rPr>
                            <w:instrText xml:space="preserve"> PAGE </w:instrText>
                          </w:r>
                          <w:r>
                            <w:rPr>
                              <w:rFonts w:ascii="Calibri"/>
                              <w:color w:val="7E7E7E"/>
                              <w:spacing w:val="-10"/>
                              <w:sz w:val="18"/>
                            </w:rPr>
                            <w:fldChar w:fldCharType="separate"/>
                          </w:r>
                          <w:r>
                            <w:rPr>
                              <w:rFonts w:ascii="Calibri"/>
                              <w:color w:val="7E7E7E"/>
                              <w:spacing w:val="-10"/>
                              <w:sz w:val="18"/>
                            </w:rPr>
                            <w:t>1</w:t>
                          </w:r>
                          <w:r>
                            <w:rPr>
                              <w:rFonts w:ascii="Calibri"/>
                              <w:color w:val="7E7E7E"/>
                              <w:spacing w:val="-10"/>
                              <w:sz w:val="18"/>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84.5pt;margin-top:796.5pt;height:11pt;width:35.3pt;mso-position-horizontal-relative:page;mso-position-vertical-relative:page;z-index:-251656192;mso-width-relative:page;mso-height-relative:page;" filled="f" stroked="f" coordsize="21600,21600" o:gfxdata="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ANnzraAAAADQEAAA8AAAAAAAAAAQAgAAAAIgAAAGRycy9kb3ducmV2LnhtbFBLAQIUABQAAAAI&#10;AIdO4kD9K3V1sgEAAHMDAAAOAAAAAAAAAAEAIAAAACkBAABkcnMvZTJvRG9jLnhtbFBLBQYAAAAA&#10;BgAGAFkBAABNBQAAAAA=&#10;">
              <v:fill on="f" focussize="0,0"/>
              <v:stroke on="f"/>
              <v:imagedata o:title=""/>
              <o:lock v:ext="edit" aspectratio="f"/>
              <v:textbox inset="0mm,0mm,0mm,0mm">
                <w:txbxContent>
                  <w:p w14:paraId="3EA46573">
                    <w:pPr>
                      <w:spacing w:before="0" w:line="203" w:lineRule="exact"/>
                      <w:ind w:left="20" w:right="0" w:firstLine="0"/>
                      <w:jc w:val="left"/>
                      <w:rPr>
                        <w:rFonts w:ascii="Calibri"/>
                        <w:sz w:val="18"/>
                      </w:rPr>
                    </w:pPr>
                    <w:r>
                      <w:rPr>
                        <w:rFonts w:ascii="Calibri"/>
                        <w:color w:val="7E7E7E"/>
                        <w:sz w:val="18"/>
                      </w:rPr>
                      <w:t xml:space="preserve">Page </w:t>
                    </w:r>
                    <w:r>
                      <w:rPr>
                        <w:rFonts w:ascii="Calibri"/>
                        <w:color w:val="7E7E7E"/>
                        <w:spacing w:val="-10"/>
                        <w:sz w:val="18"/>
                      </w:rPr>
                      <w:fldChar w:fldCharType="begin"/>
                    </w:r>
                    <w:r>
                      <w:rPr>
                        <w:rFonts w:ascii="Calibri"/>
                        <w:color w:val="7E7E7E"/>
                        <w:spacing w:val="-10"/>
                        <w:sz w:val="18"/>
                      </w:rPr>
                      <w:instrText xml:space="preserve"> PAGE </w:instrText>
                    </w:r>
                    <w:r>
                      <w:rPr>
                        <w:rFonts w:ascii="Calibri"/>
                        <w:color w:val="7E7E7E"/>
                        <w:spacing w:val="-10"/>
                        <w:sz w:val="18"/>
                      </w:rPr>
                      <w:fldChar w:fldCharType="separate"/>
                    </w:r>
                    <w:r>
                      <w:rPr>
                        <w:rFonts w:ascii="Calibri"/>
                        <w:color w:val="7E7E7E"/>
                        <w:spacing w:val="-10"/>
                        <w:sz w:val="18"/>
                      </w:rPr>
                      <w:t>1</w:t>
                    </w:r>
                    <w:r>
                      <w:rPr>
                        <w:rFonts w:ascii="Calibri"/>
                        <w:color w:val="7E7E7E"/>
                        <w:spacing w:val="-10"/>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88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712" w:hanging="360"/>
      </w:pPr>
      <w:rPr>
        <w:rFonts w:hint="default"/>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378" w:hanging="360"/>
      </w:pPr>
      <w:rPr>
        <w:rFonts w:hint="default"/>
        <w:lang w:val="en-US" w:eastAsia="en-US" w:bidi="ar-SA"/>
      </w:rPr>
    </w:lvl>
    <w:lvl w:ilvl="4" w:tentative="0">
      <w:start w:val="0"/>
      <w:numFmt w:val="bullet"/>
      <w:lvlText w:val="•"/>
      <w:lvlJc w:val="left"/>
      <w:pPr>
        <w:ind w:left="4211" w:hanging="360"/>
      </w:pPr>
      <w:rPr>
        <w:rFonts w:hint="default"/>
        <w:lang w:val="en-US" w:eastAsia="en-US" w:bidi="ar-SA"/>
      </w:rPr>
    </w:lvl>
    <w:lvl w:ilvl="5" w:tentative="0">
      <w:start w:val="0"/>
      <w:numFmt w:val="bullet"/>
      <w:lvlText w:val="•"/>
      <w:lvlJc w:val="left"/>
      <w:pPr>
        <w:ind w:left="5044" w:hanging="360"/>
      </w:pPr>
      <w:rPr>
        <w:rFonts w:hint="default"/>
        <w:lang w:val="en-US" w:eastAsia="en-US" w:bidi="ar-SA"/>
      </w:rPr>
    </w:lvl>
    <w:lvl w:ilvl="6" w:tentative="0">
      <w:start w:val="0"/>
      <w:numFmt w:val="bullet"/>
      <w:lvlText w:val="•"/>
      <w:lvlJc w:val="left"/>
      <w:pPr>
        <w:ind w:left="5876" w:hanging="360"/>
      </w:pPr>
      <w:rPr>
        <w:rFonts w:hint="default"/>
        <w:lang w:val="en-US" w:eastAsia="en-US" w:bidi="ar-SA"/>
      </w:rPr>
    </w:lvl>
    <w:lvl w:ilvl="7" w:tentative="0">
      <w:start w:val="0"/>
      <w:numFmt w:val="bullet"/>
      <w:lvlText w:val="•"/>
      <w:lvlJc w:val="left"/>
      <w:pPr>
        <w:ind w:left="6709" w:hanging="360"/>
      </w:pPr>
      <w:rPr>
        <w:rFonts w:hint="default"/>
        <w:lang w:val="en-US" w:eastAsia="en-US" w:bidi="ar-SA"/>
      </w:rPr>
    </w:lvl>
    <w:lvl w:ilvl="8" w:tentative="0">
      <w:start w:val="0"/>
      <w:numFmt w:val="bullet"/>
      <w:lvlText w:val="•"/>
      <w:lvlJc w:val="left"/>
      <w:pPr>
        <w:ind w:left="7542" w:hanging="360"/>
      </w:pPr>
      <w:rPr>
        <w:rFonts w:hint="default"/>
        <w:lang w:val="en-US" w:eastAsia="en-US" w:bidi="ar-SA"/>
      </w:rPr>
    </w:lvl>
  </w:abstractNum>
  <w:abstractNum w:abstractNumId="1">
    <w:nsid w:val="0117597C"/>
    <w:multiLevelType w:val="singleLevel"/>
    <w:tmpl w:val="0117597C"/>
    <w:lvl w:ilvl="0" w:tentative="0">
      <w:start w:val="1"/>
      <w:numFmt w:val="decimal"/>
      <w:pStyle w:val="9"/>
      <w:lvlText w:val="%1."/>
      <w:lvlJc w:val="left"/>
      <w:pPr>
        <w:tabs>
          <w:tab w:val="left" w:pos="360"/>
        </w:tabs>
        <w:ind w:left="360" w:hanging="360" w:hangingChars="200"/>
      </w:pPr>
    </w:lvl>
  </w:abstractNum>
  <w:abstractNum w:abstractNumId="2">
    <w:nsid w:val="53C542F0"/>
    <w:multiLevelType w:val="singleLevel"/>
    <w:tmpl w:val="53C542F0"/>
    <w:lvl w:ilvl="0" w:tentative="0">
      <w:start w:val="1"/>
      <w:numFmt w:val="bullet"/>
      <w:pStyle w:val="8"/>
      <w:lvlText w:val=""/>
      <w:lvlJc w:val="left"/>
      <w:pPr>
        <w:tabs>
          <w:tab w:val="left" w:pos="360"/>
        </w:tabs>
        <w:ind w:left="360" w:hanging="360" w:hangingChars="20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4F61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7"/>
      <w:ind w:left="57"/>
      <w:jc w:val="center"/>
      <w:outlineLvl w:val="1"/>
    </w:pPr>
    <w:rPr>
      <w:rFonts w:ascii="Calibri" w:hAnsi="Calibri" w:eastAsia="Calibri" w:cs="Calibri"/>
      <w:b/>
      <w:bCs/>
      <w:sz w:val="40"/>
      <w:szCs w:val="40"/>
      <w:lang w:val="en-US" w:eastAsia="en-US" w:bidi="ar-SA"/>
    </w:rPr>
  </w:style>
  <w:style w:type="paragraph" w:styleId="3">
    <w:name w:val="heading 2"/>
    <w:basedOn w:val="1"/>
    <w:next w:val="1"/>
    <w:qFormat/>
    <w:uiPriority w:val="1"/>
    <w:pPr>
      <w:ind w:left="165"/>
      <w:outlineLvl w:val="2"/>
    </w:pPr>
    <w:rPr>
      <w:rFonts w:ascii="Calibri" w:hAnsi="Calibri" w:eastAsia="Calibri" w:cs="Calibri"/>
      <w:b/>
      <w:bCs/>
      <w:sz w:val="30"/>
      <w:szCs w:val="30"/>
      <w:lang w:val="en-US" w:eastAsia="en-US" w:bidi="ar-SA"/>
    </w:rPr>
  </w:style>
  <w:style w:type="paragraph" w:styleId="4">
    <w:name w:val="heading 3"/>
    <w:basedOn w:val="1"/>
    <w:qFormat/>
    <w:uiPriority w:val="1"/>
    <w:pPr>
      <w:ind w:left="165"/>
      <w:outlineLvl w:val="3"/>
    </w:pPr>
    <w:rPr>
      <w:rFonts w:ascii="Calibri" w:hAnsi="Calibri" w:eastAsia="Calibri" w:cs="Calibri"/>
      <w:b/>
      <w:bCs/>
      <w:i/>
      <w:i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pPr>
      <w:ind w:left="165"/>
    </w:pPr>
    <w:rPr>
      <w:rFonts w:ascii="Times New Roman" w:hAnsi="Times New Roman" w:eastAsia="Times New Roman" w:cs="Times New Roman"/>
      <w:sz w:val="24"/>
      <w:szCs w:val="24"/>
      <w:lang w:val="en-US" w:eastAsia="en-US" w:bidi="ar-SA"/>
    </w:rPr>
  </w:style>
  <w:style w:type="paragraph" w:styleId="8">
    <w:name w:val="List Bullet"/>
    <w:basedOn w:val="1"/>
    <w:uiPriority w:val="0"/>
    <w:pPr>
      <w:numPr>
        <w:ilvl w:val="0"/>
        <w:numId w:val="1"/>
      </w:numPr>
    </w:pPr>
  </w:style>
  <w:style w:type="paragraph" w:styleId="9">
    <w:name w:val="List Number"/>
    <w:basedOn w:val="1"/>
    <w:uiPriority w:val="0"/>
    <w:pPr>
      <w:numPr>
        <w:ilvl w:val="0"/>
        <w:numId w:val="2"/>
      </w:numPr>
    </w:pPr>
  </w:style>
  <w:style w:type="table" w:styleId="10">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136"/>
      <w:ind w:left="884" w:hanging="359"/>
    </w:pPr>
    <w:rPr>
      <w:rFonts w:ascii="Times New Roman" w:hAnsi="Times New Roman" w:eastAsia="Times New Roman" w:cs="Times New Roman"/>
      <w:lang w:val="en-US" w:eastAsia="en-US" w:bidi="ar-SA"/>
    </w:rPr>
  </w:style>
  <w:style w:type="paragraph" w:customStyle="1" w:styleId="13">
    <w:name w:val="Table Paragraph"/>
    <w:basedOn w:val="1"/>
    <w:qFormat/>
    <w:uiPriority w:val="1"/>
    <w:pPr>
      <w:spacing w:before="84"/>
      <w:ind w:left="119"/>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265</Words>
  <Characters>1765</Characters>
  <TotalTime>0</TotalTime>
  <ScaleCrop>false</ScaleCrop>
  <LinksUpToDate>false</LinksUpToDate>
  <CharactersWithSpaces>1994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2026-10-27T14:11:00Z</dcterms:created>
  <dc:creator>reddy</dc:creator>
  <cp:lastModifiedBy>Bhargav Reddy</cp:lastModifiedBy>
  <dcterms:modified xsi:type="dcterms:W3CDTF">2026-10-27T14:17:42Z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Producer">
    <vt:lpwstr>Skia/PDF m158 Google Apps Renderer</vt:lpwstr>
  </property>
  <property fmtid="{D5CDD505-2E9C-101B-9397-08002B2CF9AE}" pid="5" name="LastSaved">
    <vt:filetime>2026-10-27T00:00:00Z</vt:filetime>
  </property>
  <property fmtid="{D5CDD505-2E9C-101B-9397-08002B2CF9AE}" pid="6" name="KSOTemplateDocerSaveRecord">
    <vt:lpwstr>eyJoZGlkIjoiMDE0MGFjMWY4ZWMzYmI2NjYzMWFhNWEyOWQ2Y2U3MDgiLCJ1c2VySWQiOiI1Njc1MDYyMDAzMzkifQ==</vt:lpwstr>
  </property>
  <property fmtid="{D5CDD505-2E9C-101B-9397-08002B2CF9AE}" pid="7" name="KSOProductBuildVer">
    <vt:lpwstr>1033-12.1.0.29162</vt:lpwstr>
  </property>
  <property fmtid="{D5CDD505-2E9C-101B-9397-08002B2CF9AE}" pid="8" name="ICV">
    <vt:lpwstr>6ED6697E0D7E479D869F80E1A2B3700E_13</vt:lpwstr>
  </property>
</Properties>
</file>