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E2" w:rsidRDefault="00B04CF8">
      <w:pPr>
        <w:widowControl w:val="0"/>
        <w:overflowPunct w:val="0"/>
        <w:autoSpaceDE w:val="0"/>
        <w:autoSpaceDN w:val="0"/>
        <w:adjustRightInd w:val="0"/>
        <w:spacing w:after="0"/>
        <w:ind w:left="2880" w:firstLine="720"/>
        <w:jc w:val="center"/>
        <w:rPr>
          <w:rFonts w:cs="Calibri"/>
          <w:color w:val="1F497D"/>
          <w:sz w:val="52"/>
          <w:szCs w:val="52"/>
        </w:rPr>
      </w:pPr>
      <w:bookmarkStart w:id="0" w:name="_Toc182888897"/>
      <w:bookmarkStart w:id="1" w:name="_Toc163449940"/>
      <w:bookmarkStart w:id="2" w:name="_GoBack"/>
      <w:bookmarkEnd w:id="2"/>
      <w:r>
        <w:rPr>
          <w:rFonts w:cs="Calibri"/>
          <w:color w:val="1F497D"/>
          <w:sz w:val="52"/>
          <w:szCs w:val="52"/>
        </w:rPr>
        <w:t>Solution Design Document</w:t>
      </w:r>
    </w:p>
    <w:p w:rsidR="00F27DE2" w:rsidRDefault="00B04CF8">
      <w:pPr>
        <w:ind w:left="2160" w:firstLine="720"/>
        <w:rPr>
          <w:rFonts w:cs="Calibri"/>
          <w:bCs/>
          <w:color w:val="1F497D" w:themeColor="text2"/>
          <w:sz w:val="36"/>
          <w:szCs w:val="36"/>
          <w:lang w:val="en-IN"/>
        </w:rPr>
      </w:pPr>
      <w:r>
        <w:rPr>
          <w:rFonts w:cstheme="minorHAnsi"/>
          <w:bCs/>
          <w:color w:val="1F497D" w:themeColor="text2"/>
          <w:sz w:val="36"/>
          <w:szCs w:val="44"/>
        </w:rPr>
        <w:t>10in6</w:t>
      </w:r>
      <w:r>
        <w:rPr>
          <w:rFonts w:cstheme="minorHAnsi"/>
          <w:bCs/>
          <w:color w:val="1F497D" w:themeColor="text2"/>
          <w:sz w:val="36"/>
          <w:szCs w:val="44"/>
          <w:lang w:val="en-IN"/>
        </w:rPr>
        <w:t>(PC)</w:t>
      </w:r>
      <w:r>
        <w:rPr>
          <w:rFonts w:cstheme="minorHAnsi"/>
          <w:bCs/>
          <w:color w:val="1F497D" w:themeColor="text2"/>
          <w:sz w:val="36"/>
          <w:szCs w:val="44"/>
        </w:rPr>
        <w:t>-QAD Integration and</w:t>
      </w:r>
      <w:r>
        <w:rPr>
          <w:rFonts w:cstheme="minorHAnsi"/>
          <w:bCs/>
          <w:color w:val="1F497D" w:themeColor="text2"/>
          <w:sz w:val="36"/>
          <w:szCs w:val="44"/>
          <w:lang w:val="en-IN"/>
        </w:rPr>
        <w:t xml:space="preserve"> </w:t>
      </w:r>
      <w:r>
        <w:rPr>
          <w:rFonts w:cstheme="minorHAnsi"/>
          <w:bCs/>
          <w:color w:val="1F497D" w:themeColor="text2"/>
          <w:sz w:val="36"/>
          <w:szCs w:val="44"/>
        </w:rPr>
        <w:t>Automation</w:t>
      </w:r>
    </w:p>
    <w:p w:rsidR="00F27DE2" w:rsidRDefault="00F27D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F27DE2" w:rsidRDefault="00F27DE2">
      <w:pPr>
        <w:widowControl w:val="0"/>
        <w:autoSpaceDE w:val="0"/>
        <w:autoSpaceDN w:val="0"/>
        <w:adjustRightInd w:val="0"/>
        <w:spacing w:after="0" w:line="239" w:lineRule="auto"/>
        <w:ind w:left="1040"/>
        <w:rPr>
          <w:rFonts w:ascii="Times New Roman" w:hAnsi="Times New Roman" w:cs="Times New Roman"/>
          <w:sz w:val="24"/>
          <w:szCs w:val="24"/>
        </w:rPr>
      </w:pPr>
    </w:p>
    <w:p w:rsidR="00F27DE2" w:rsidRDefault="00F27DE2">
      <w:pPr>
        <w:ind w:left="3600" w:firstLine="720"/>
      </w:pP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tabs>
          <w:tab w:val="left" w:pos="6720"/>
        </w:tabs>
      </w:pPr>
      <w:r>
        <w:tab/>
      </w: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widowControl w:val="0"/>
        <w:autoSpaceDE w:val="0"/>
        <w:autoSpaceDN w:val="0"/>
        <w:adjustRightInd w:val="0"/>
        <w:spacing w:after="0"/>
        <w:rPr>
          <w:rFonts w:cs="Calibri"/>
          <w:bCs/>
          <w:lang w:val="en-IN"/>
        </w:rPr>
      </w:pPr>
      <w:r>
        <w:rPr>
          <w:rFonts w:cs="Calibri"/>
          <w:b/>
          <w:bCs/>
        </w:rPr>
        <w:t>Process Name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>
        <w:rPr>
          <w:rFonts w:cs="Calibri"/>
          <w:bCs/>
          <w:lang w:val="en-IN"/>
        </w:rPr>
        <w:t>10in6(PC)-QAD Integration and Automation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Prepared by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 w:rsidR="00F04E57">
        <w:rPr>
          <w:rFonts w:cs="Calibri"/>
          <w:bCs/>
        </w:rPr>
        <w:t>Netlink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Date Prepared</w:t>
      </w:r>
      <w:r>
        <w:rPr>
          <w:rFonts w:cs="Calibri"/>
          <w:bCs/>
        </w:rPr>
        <w:t xml:space="preserve">: </w:t>
      </w:r>
      <w:r>
        <w:rPr>
          <w:rFonts w:cs="Calibri"/>
          <w:bCs/>
          <w:lang w:val="en-IN"/>
        </w:rPr>
        <w:t>22</w:t>
      </w:r>
      <w:r>
        <w:rPr>
          <w:rFonts w:cs="Calibri"/>
          <w:bCs/>
        </w:rPr>
        <w:t>-0</w:t>
      </w:r>
      <w:r>
        <w:rPr>
          <w:rFonts w:cs="Calibri"/>
          <w:bCs/>
          <w:lang w:val="en-IN"/>
        </w:rPr>
        <w:t>7</w:t>
      </w:r>
      <w:r>
        <w:rPr>
          <w:rFonts w:cs="Calibri"/>
          <w:bCs/>
        </w:rPr>
        <w:t>-2019</w:t>
      </w:r>
    </w:p>
    <w:p w:rsidR="00F27DE2" w:rsidRDefault="00B04CF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b/>
          <w:bCs/>
        </w:rPr>
        <w:t>Last Updated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</w:r>
      <w:r>
        <w:rPr>
          <w:rFonts w:cs="Calibri"/>
          <w:bCs/>
          <w:lang w:val="en-IN"/>
        </w:rPr>
        <w:t>22</w:t>
      </w:r>
      <w:r>
        <w:rPr>
          <w:rFonts w:cs="Calibri"/>
          <w:bCs/>
        </w:rPr>
        <w:t>-0</w:t>
      </w:r>
      <w:r>
        <w:rPr>
          <w:rFonts w:cs="Calibri"/>
          <w:bCs/>
          <w:lang w:val="en-IN"/>
        </w:rPr>
        <w:t>7</w:t>
      </w:r>
      <w:r w:rsidR="00F04E57">
        <w:rPr>
          <w:rFonts w:cs="Calibri"/>
          <w:bCs/>
        </w:rPr>
        <w:t>-2020</w:t>
      </w:r>
    </w:p>
    <w:p w:rsidR="00F27DE2" w:rsidRDefault="00B04CF8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Cs/>
        </w:rPr>
      </w:pPr>
      <w:r>
        <w:rPr>
          <w:rFonts w:cs="Calibri"/>
          <w:b/>
          <w:bCs/>
        </w:rPr>
        <w:t>Version</w:t>
      </w:r>
      <w:r>
        <w:rPr>
          <w:rFonts w:cs="Calibri"/>
          <w:bCs/>
        </w:rPr>
        <w:t xml:space="preserve">: </w:t>
      </w:r>
      <w:r>
        <w:rPr>
          <w:rFonts w:cs="Calibri"/>
          <w:bCs/>
        </w:rPr>
        <w:tab/>
        <w:t>1.0</w:t>
      </w:r>
      <w:bookmarkStart w:id="3" w:name="_Toc474417404"/>
      <w:bookmarkStart w:id="4" w:name="_Toc474416633"/>
      <w:r w:rsidR="00F04E57">
        <w:rPr>
          <w:rFonts w:cs="Calibri"/>
          <w:bCs/>
        </w:rPr>
        <w:t>.10</w:t>
      </w:r>
    </w:p>
    <w:p w:rsidR="00F27DE2" w:rsidRDefault="00B04CF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  <w:bookmarkEnd w:id="3"/>
      <w:bookmarkEnd w:id="4"/>
    </w:p>
    <w:p w:rsidR="00F27DE2" w:rsidRDefault="00F27DE2">
      <w:pPr>
        <w:pStyle w:val="NoSpacing"/>
        <w:rPr>
          <w:sz w:val="32"/>
          <w:szCs w:val="32"/>
        </w:rPr>
      </w:pPr>
    </w:p>
    <w:sdt>
      <w:sdtPr>
        <w:id w:val="57444481"/>
        <w:docPartObj>
          <w:docPartGallery w:val="Table of Contents"/>
          <w:docPartUnique/>
        </w:docPartObj>
      </w:sdtPr>
      <w:sdtEndPr/>
      <w:sdtContent>
        <w:p w:rsidR="00516C1F" w:rsidRDefault="00B04CF8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15037219" w:history="1">
            <w:r w:rsidR="00516C1F" w:rsidRPr="002C3CDC">
              <w:rPr>
                <w:rStyle w:val="Hyperlink"/>
                <w:noProof/>
              </w:rPr>
              <w:t>1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DOCUMENT HISTORY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_Toc15037219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0" w:history="1">
            <w:r w:rsidR="00516C1F" w:rsidRPr="002C3CDC">
              <w:rPr>
                <w:rStyle w:val="Hyperlink"/>
                <w:noProof/>
              </w:rPr>
              <w:t>2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DEVELOPERS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_Toc15037220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1" w:history="1">
            <w:r w:rsidR="00516C1F" w:rsidRPr="002C3CDC">
              <w:rPr>
                <w:rStyle w:val="Hyperlink"/>
                <w:noProof/>
              </w:rPr>
              <w:t>3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GLOSSARY OF TERMS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_Toc15037221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2" w:history="1">
            <w:r w:rsidR="00516C1F" w:rsidRPr="002C3CDC">
              <w:rPr>
                <w:rStyle w:val="Hyperlink"/>
                <w:noProof/>
              </w:rPr>
              <w:t>4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DETAILED PROCESS FLOW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_Toc15037222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3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3" w:history="1">
            <w:r w:rsidR="00516C1F" w:rsidRPr="002C3CDC">
              <w:rPr>
                <w:rStyle w:val="Hyperlink"/>
                <w:noProof/>
              </w:rPr>
              <w:t>5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  <w:lang w:val="en-IN"/>
              </w:rPr>
              <w:t>FLOW CHART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_Toc15037223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4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4" w:history="1">
            <w:r w:rsidR="00516C1F" w:rsidRPr="002C3CDC">
              <w:rPr>
                <w:rStyle w:val="Hyperlink"/>
                <w:noProof/>
              </w:rPr>
              <w:t>6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E</w:t>
            </w:r>
            <w:r w:rsidR="00516C1F" w:rsidRPr="002C3CDC">
              <w:rPr>
                <w:rStyle w:val="Hyperlink"/>
                <w:noProof/>
                <w:lang w:val="en-IN"/>
              </w:rPr>
              <w:t>XCEPTIONS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_Toc15037224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5" w:history="1">
            <w:r w:rsidR="00516C1F" w:rsidRPr="002C3CDC">
              <w:rPr>
                <w:rStyle w:val="Hyperlink"/>
                <w:noProof/>
              </w:rPr>
              <w:t>7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</w:rPr>
              <w:t>PROCESS CONFIGURATION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_Toc15037225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516C1F" w:rsidRDefault="00403A34">
          <w:pPr>
            <w:pStyle w:val="TOC1"/>
            <w:tabs>
              <w:tab w:val="left" w:pos="440"/>
              <w:tab w:val="righ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5037226" w:history="1">
            <w:r w:rsidR="00516C1F" w:rsidRPr="002C3CDC">
              <w:rPr>
                <w:rStyle w:val="Hyperlink"/>
                <w:noProof/>
                <w:lang w:val="en-IN"/>
              </w:rPr>
              <w:t>8</w:t>
            </w:r>
            <w:r w:rsidR="00516C1F">
              <w:rPr>
                <w:rFonts w:eastAsiaTheme="minorEastAsia"/>
                <w:noProof/>
                <w:lang w:val="en-IN" w:eastAsia="en-IN"/>
              </w:rPr>
              <w:tab/>
            </w:r>
            <w:r w:rsidR="00516C1F" w:rsidRPr="002C3CDC">
              <w:rPr>
                <w:rStyle w:val="Hyperlink"/>
                <w:noProof/>
                <w:lang w:val="en-IN"/>
              </w:rPr>
              <w:t>Field Mapping</w:t>
            </w:r>
            <w:r w:rsidR="00516C1F">
              <w:rPr>
                <w:noProof/>
                <w:webHidden/>
              </w:rPr>
              <w:tab/>
            </w:r>
            <w:r w:rsidR="00516C1F">
              <w:rPr>
                <w:noProof/>
                <w:webHidden/>
              </w:rPr>
              <w:fldChar w:fldCharType="begin"/>
            </w:r>
            <w:r w:rsidR="00516C1F">
              <w:rPr>
                <w:noProof/>
                <w:webHidden/>
              </w:rPr>
              <w:instrText xml:space="preserve"> PAGEREF _Toc15037226 \h </w:instrText>
            </w:r>
            <w:r w:rsidR="00516C1F">
              <w:rPr>
                <w:noProof/>
                <w:webHidden/>
              </w:rPr>
            </w:r>
            <w:r w:rsidR="00516C1F">
              <w:rPr>
                <w:noProof/>
                <w:webHidden/>
              </w:rPr>
              <w:fldChar w:fldCharType="separate"/>
            </w:r>
            <w:r w:rsidR="00516C1F">
              <w:rPr>
                <w:noProof/>
                <w:webHidden/>
              </w:rPr>
              <w:t>5</w:t>
            </w:r>
            <w:r w:rsidR="00516C1F">
              <w:rPr>
                <w:noProof/>
                <w:webHidden/>
              </w:rPr>
              <w:fldChar w:fldCharType="end"/>
            </w:r>
          </w:hyperlink>
        </w:p>
        <w:p w:rsidR="00F27DE2" w:rsidRDefault="00B04CF8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      </w:t>
          </w:r>
        </w:p>
      </w:sdtContent>
    </w:sdt>
    <w:p w:rsidR="00F27DE2" w:rsidRDefault="00B04CF8">
      <w:pPr>
        <w:pStyle w:val="Heading1"/>
      </w:pPr>
      <w:r>
        <w:br w:type="page"/>
      </w:r>
      <w:bookmarkStart w:id="5" w:name="_Toc15037219"/>
      <w:r>
        <w:lastRenderedPageBreak/>
        <w:t>DOCUMENT HISTORY</w:t>
      </w:r>
      <w:bookmarkEnd w:id="5"/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8"/>
        <w:gridCol w:w="4080"/>
        <w:gridCol w:w="1477"/>
        <w:gridCol w:w="2257"/>
      </w:tblGrid>
      <w:tr w:rsidR="00F27DE2">
        <w:tc>
          <w:tcPr>
            <w:tcW w:w="1428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8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77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7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7DE2">
        <w:trPr>
          <w:trHeight w:val="504"/>
        </w:trPr>
        <w:tc>
          <w:tcPr>
            <w:tcW w:w="1428" w:type="dxa"/>
          </w:tcPr>
          <w:p w:rsidR="00F27DE2" w:rsidRDefault="00B04CF8">
            <w:pPr>
              <w:spacing w:after="0" w:line="240" w:lineRule="auto"/>
            </w:pPr>
            <w:r>
              <w:t>1.0</w:t>
            </w:r>
          </w:p>
        </w:tc>
        <w:tc>
          <w:tcPr>
            <w:tcW w:w="4080" w:type="dxa"/>
          </w:tcPr>
          <w:p w:rsidR="00F27DE2" w:rsidRDefault="00B04CF8">
            <w:pPr>
              <w:spacing w:after="0" w:line="240" w:lineRule="auto"/>
            </w:pPr>
            <w:r>
              <w:t>Initial Draft</w:t>
            </w:r>
          </w:p>
        </w:tc>
        <w:tc>
          <w:tcPr>
            <w:tcW w:w="1477" w:type="dxa"/>
          </w:tcPr>
          <w:p w:rsidR="00F27DE2" w:rsidRDefault="00B04CF8">
            <w:pPr>
              <w:spacing w:after="0" w:line="240" w:lineRule="auto"/>
            </w:pPr>
            <w:r>
              <w:rPr>
                <w:lang w:val="en-IN"/>
              </w:rPr>
              <w:t>22</w:t>
            </w:r>
            <w:r>
              <w:t>-0</w:t>
            </w:r>
            <w:r>
              <w:rPr>
                <w:lang w:val="en-IN"/>
              </w:rPr>
              <w:t>7</w:t>
            </w:r>
            <w:r>
              <w:t>-2019</w:t>
            </w:r>
          </w:p>
        </w:tc>
        <w:tc>
          <w:tcPr>
            <w:tcW w:w="2257" w:type="dxa"/>
          </w:tcPr>
          <w:p w:rsidR="00F27DE2" w:rsidRDefault="00B04CF8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Shishir </w:t>
            </w:r>
          </w:p>
        </w:tc>
      </w:tr>
    </w:tbl>
    <w:p w:rsidR="00F27DE2" w:rsidRDefault="00B04CF8">
      <w:pPr>
        <w:pStyle w:val="Heading1"/>
      </w:pPr>
      <w:bookmarkStart w:id="6" w:name="_Toc15037220"/>
      <w:r>
        <w:t>DEVELOPERS</w:t>
      </w:r>
      <w:bookmarkEnd w:id="6"/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0"/>
        <w:gridCol w:w="4860"/>
      </w:tblGrid>
      <w:tr w:rsidR="00F27DE2">
        <w:tc>
          <w:tcPr>
            <w:tcW w:w="450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60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Package Version</w:t>
            </w:r>
          </w:p>
        </w:tc>
      </w:tr>
      <w:tr w:rsidR="00F27DE2">
        <w:tc>
          <w:tcPr>
            <w:tcW w:w="4500" w:type="dxa"/>
            <w:shd w:val="clear" w:color="auto" w:fill="auto"/>
          </w:tcPr>
          <w:p w:rsidR="00F27DE2" w:rsidRDefault="00B04CF8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Shishir</w:t>
            </w:r>
          </w:p>
        </w:tc>
        <w:tc>
          <w:tcPr>
            <w:tcW w:w="4860" w:type="dxa"/>
            <w:shd w:val="clear" w:color="auto" w:fill="auto"/>
          </w:tcPr>
          <w:p w:rsidR="00F27DE2" w:rsidRDefault="00F27DE2">
            <w:pPr>
              <w:spacing w:after="0" w:line="240" w:lineRule="auto"/>
            </w:pPr>
          </w:p>
        </w:tc>
      </w:tr>
    </w:tbl>
    <w:p w:rsidR="00F27DE2" w:rsidRDefault="00B04CF8">
      <w:pPr>
        <w:pStyle w:val="Heading1"/>
      </w:pPr>
      <w:bookmarkStart w:id="7" w:name="_Toc15037221"/>
      <w:r>
        <w:t>GLOSSARY OF TERMS</w:t>
      </w:r>
      <w:bookmarkEnd w:id="7"/>
    </w:p>
    <w:p w:rsidR="00F27DE2" w:rsidRDefault="00B04CF8">
      <w:r>
        <w:t>The following table includes definitions for any abbreviations or notation</w:t>
      </w:r>
      <w:r>
        <w:rPr>
          <w:lang w:val="en-IN"/>
        </w:rPr>
        <w:t>s</w:t>
      </w:r>
      <w:r>
        <w:t xml:space="preserve"> that are used in the document:</w:t>
      </w:r>
    </w:p>
    <w:tbl>
      <w:tblPr>
        <w:tblStyle w:val="TableGrid"/>
        <w:tblW w:w="92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09"/>
        <w:gridCol w:w="7733"/>
      </w:tblGrid>
      <w:tr w:rsidR="00F27DE2">
        <w:trPr>
          <w:trHeight w:val="244"/>
        </w:trPr>
        <w:tc>
          <w:tcPr>
            <w:tcW w:w="1509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733" w:type="dxa"/>
          </w:tcPr>
          <w:p w:rsidR="00F27DE2" w:rsidRDefault="00B04C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F27DE2">
        <w:trPr>
          <w:trHeight w:val="335"/>
        </w:trPr>
        <w:tc>
          <w:tcPr>
            <w:tcW w:w="1509" w:type="dxa"/>
            <w:vAlign w:val="center"/>
          </w:tcPr>
          <w:p w:rsidR="00F27DE2" w:rsidRDefault="00B04CF8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RPA</w:t>
            </w:r>
          </w:p>
        </w:tc>
        <w:tc>
          <w:tcPr>
            <w:tcW w:w="7733" w:type="dxa"/>
            <w:vAlign w:val="center"/>
          </w:tcPr>
          <w:p w:rsidR="00F27DE2" w:rsidRDefault="00B04CF8">
            <w:pPr>
              <w:pStyle w:val="TableText"/>
              <w:rPr>
                <w:szCs w:val="20"/>
              </w:rPr>
            </w:pPr>
            <w:r>
              <w:rPr>
                <w:szCs w:val="20"/>
              </w:rPr>
              <w:t>Robotic Process Automation</w:t>
            </w:r>
          </w:p>
        </w:tc>
      </w:tr>
      <w:tr w:rsidR="00F27DE2">
        <w:trPr>
          <w:trHeight w:val="335"/>
        </w:trPr>
        <w:tc>
          <w:tcPr>
            <w:tcW w:w="1509" w:type="dxa"/>
            <w:vAlign w:val="center"/>
          </w:tcPr>
          <w:p w:rsidR="00F27DE2" w:rsidRDefault="00B04CF8">
            <w:pPr>
              <w:pStyle w:val="TableText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PC</w:t>
            </w:r>
          </w:p>
        </w:tc>
        <w:tc>
          <w:tcPr>
            <w:tcW w:w="7733" w:type="dxa"/>
            <w:vAlign w:val="center"/>
          </w:tcPr>
          <w:p w:rsidR="00F27DE2" w:rsidRDefault="00B04CF8">
            <w:pPr>
              <w:pStyle w:val="TableText"/>
              <w:rPr>
                <w:szCs w:val="20"/>
                <w:lang w:val="en-IN"/>
              </w:rPr>
            </w:pPr>
            <w:r>
              <w:rPr>
                <w:szCs w:val="20"/>
                <w:lang w:val="en-IN"/>
              </w:rPr>
              <w:t>Production Count</w:t>
            </w:r>
          </w:p>
        </w:tc>
      </w:tr>
      <w:bookmarkEnd w:id="0"/>
      <w:bookmarkEnd w:id="1"/>
    </w:tbl>
    <w:p w:rsidR="00F27DE2" w:rsidRDefault="00F27DE2"/>
    <w:p w:rsidR="00F27DE2" w:rsidRDefault="00B04CF8">
      <w:pPr>
        <w:pStyle w:val="Heading1"/>
      </w:pPr>
      <w:bookmarkStart w:id="8" w:name="_Toc15037222"/>
      <w:r>
        <w:t>DETAILED PROCESS FLOW</w:t>
      </w:r>
      <w:bookmarkEnd w:id="8"/>
    </w:p>
    <w:p w:rsidR="00F27DE2" w:rsidRDefault="00B04CF8">
      <w:r>
        <w:t xml:space="preserve">Step 1 – </w:t>
      </w:r>
      <w:r>
        <w:rPr>
          <w:lang w:val="en-IN"/>
        </w:rPr>
        <w:t>Robot will connect to 10in6 database with valid credentials</w:t>
      </w:r>
    </w:p>
    <w:p w:rsidR="00F27DE2" w:rsidRDefault="00B04CF8">
      <w:pPr>
        <w:rPr>
          <w:lang w:val="en-IN"/>
        </w:rPr>
      </w:pPr>
      <w:r>
        <w:t>Step 2 –</w:t>
      </w:r>
      <w:r>
        <w:rPr>
          <w:lang w:val="en-IN"/>
        </w:rPr>
        <w:t xml:space="preserve"> Lock the record in the database before reading</w:t>
      </w:r>
    </w:p>
    <w:p w:rsidR="00F27DE2" w:rsidRDefault="00B04CF8">
      <w:pPr>
        <w:rPr>
          <w:lang w:val="en-IN"/>
        </w:rPr>
      </w:pPr>
      <w:r>
        <w:rPr>
          <w:lang w:val="en-IN"/>
        </w:rPr>
        <w:t>Step 3</w:t>
      </w:r>
      <w:r>
        <w:t xml:space="preserve"> –</w:t>
      </w:r>
      <w:r>
        <w:rPr>
          <w:lang w:val="en-IN"/>
        </w:rPr>
        <w:t xml:space="preserve"> Run  a “select” query to </w:t>
      </w:r>
      <w:r>
        <w:t>read the production count</w:t>
      </w:r>
      <w:r>
        <w:rPr>
          <w:lang w:val="en-IN"/>
        </w:rPr>
        <w:t xml:space="preserve"> of each element</w:t>
      </w:r>
      <w:r>
        <w:t xml:space="preserve"> from</w:t>
      </w:r>
      <w:r>
        <w:rPr>
          <w:lang w:val="en-IN"/>
        </w:rPr>
        <w:t xml:space="preserve"> the</w:t>
      </w:r>
      <w:r>
        <w:t xml:space="preserve"> </w:t>
      </w:r>
      <w:r>
        <w:rPr>
          <w:lang w:val="en-IN"/>
        </w:rPr>
        <w:t>record.</w:t>
      </w:r>
    </w:p>
    <w:p w:rsidR="00F27DE2" w:rsidRDefault="00B04CF8">
      <w:pPr>
        <w:rPr>
          <w:lang w:val="en-IN"/>
        </w:rPr>
      </w:pPr>
      <w:r>
        <w:t xml:space="preserve">Step 3 – </w:t>
      </w:r>
      <w:r>
        <w:rPr>
          <w:lang w:val="en-IN"/>
        </w:rPr>
        <w:t xml:space="preserve">After completion of query execution, robot </w:t>
      </w:r>
      <w:r>
        <w:t>will update the</w:t>
      </w:r>
      <w:r>
        <w:rPr>
          <w:lang w:val="en-IN"/>
        </w:rPr>
        <w:t xml:space="preserve"> </w:t>
      </w:r>
      <w:r>
        <w:t xml:space="preserve"> production count</w:t>
      </w:r>
      <w:r>
        <w:rPr>
          <w:lang w:val="en-IN"/>
        </w:rPr>
        <w:t xml:space="preserve"> of the element in</w:t>
      </w:r>
      <w:r>
        <w:t xml:space="preserve"> QAD screens</w:t>
      </w:r>
      <w:r>
        <w:rPr>
          <w:lang w:val="en-IN"/>
        </w:rPr>
        <w:t>.</w:t>
      </w:r>
    </w:p>
    <w:p w:rsidR="00F27DE2" w:rsidRDefault="00B04CF8">
      <w:pPr>
        <w:rPr>
          <w:lang w:val="en-IN"/>
        </w:rPr>
      </w:pPr>
      <w:r>
        <w:t>Step 4 – As the QAD is updated with the data, the Robot will</w:t>
      </w:r>
      <w:r>
        <w:rPr>
          <w:lang w:val="en-IN"/>
        </w:rPr>
        <w:t xml:space="preserve"> update the status column in a particular table  for the element </w:t>
      </w:r>
      <w:r>
        <w:t>so that no changes are made in 10in6 database to th</w:t>
      </w:r>
      <w:r>
        <w:rPr>
          <w:lang w:val="en-IN"/>
        </w:rPr>
        <w:t>at  element in the record</w:t>
      </w:r>
    </w:p>
    <w:p w:rsidR="00F27DE2" w:rsidRDefault="00B04CF8">
      <w:pPr>
        <w:rPr>
          <w:lang w:val="en-IN"/>
        </w:rPr>
      </w:pPr>
      <w:r>
        <w:t>Step 5 – </w:t>
      </w:r>
      <w:r>
        <w:rPr>
          <w:lang w:val="en-IN"/>
        </w:rPr>
        <w:t>This process continue for all the elements.</w:t>
      </w:r>
    </w:p>
    <w:p w:rsidR="00F27DE2" w:rsidRDefault="00B04CF8">
      <w:pPr>
        <w:rPr>
          <w:lang w:val="en-IN"/>
        </w:rPr>
      </w:pPr>
      <w:r>
        <w:t xml:space="preserve">Step </w:t>
      </w:r>
      <w:r>
        <w:rPr>
          <w:lang w:val="en-IN"/>
        </w:rPr>
        <w:t>6</w:t>
      </w:r>
      <w:r>
        <w:t xml:space="preserve"> – </w:t>
      </w:r>
      <w:r>
        <w:rPr>
          <w:lang w:val="en-IN"/>
        </w:rPr>
        <w:t>After completion of the process, Robot will disconnect from the 10in6 database and from QAD system.</w:t>
      </w:r>
    </w:p>
    <w:p w:rsidR="00F27DE2" w:rsidRDefault="00F27DE2"/>
    <w:p w:rsidR="00F27DE2" w:rsidRDefault="00F27DE2"/>
    <w:p w:rsidR="00F27DE2" w:rsidRDefault="00F27DE2"/>
    <w:p w:rsidR="00F27DE2" w:rsidRDefault="00F27DE2"/>
    <w:p w:rsidR="00F27DE2" w:rsidRDefault="00B04CF8">
      <w:pPr>
        <w:pStyle w:val="Heading1"/>
      </w:pPr>
      <w:bookmarkStart w:id="9" w:name="_Toc15037223"/>
      <w:r>
        <w:rPr>
          <w:lang w:val="en-IN"/>
        </w:rPr>
        <w:t>FLOW CHART</w:t>
      </w:r>
      <w:bookmarkEnd w:id="9"/>
      <w:r>
        <w:rPr>
          <w:lang w:val="en-IN"/>
        </w:rPr>
        <w:t xml:space="preserve"> </w:t>
      </w:r>
    </w:p>
    <w:p w:rsidR="00F27DE2" w:rsidRDefault="00B04CF8">
      <w:pPr>
        <w:jc w:val="center"/>
        <w:rPr>
          <w:lang w:val="en-IN"/>
        </w:rPr>
      </w:pPr>
      <w:r>
        <w:rPr>
          <w:noProof/>
        </w:rPr>
        <w:drawing>
          <wp:inline distT="0" distB="0" distL="114300" distR="114300">
            <wp:extent cx="3818890" cy="6009640"/>
            <wp:effectExtent l="0" t="0" r="10160" b="10160"/>
            <wp:docPr id="2" name="Picture 2" descr="10in6(P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in6(PC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F27DE2">
      <w:pPr>
        <w:jc w:val="center"/>
        <w:rPr>
          <w:lang w:val="en-IN"/>
        </w:rPr>
      </w:pPr>
    </w:p>
    <w:p w:rsidR="00F27DE2" w:rsidRDefault="00B04CF8">
      <w:pPr>
        <w:pStyle w:val="Heading1"/>
      </w:pPr>
      <w:bookmarkStart w:id="10" w:name="_Toc15037224"/>
      <w:r>
        <w:t>E</w:t>
      </w:r>
      <w:r>
        <w:rPr>
          <w:lang w:val="en-IN"/>
        </w:rPr>
        <w:t>XCEPTIONS</w:t>
      </w:r>
      <w:bookmarkEnd w:id="10"/>
    </w:p>
    <w:tbl>
      <w:tblPr>
        <w:tblW w:w="85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8000"/>
      </w:tblGrid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  <w:t>SNo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b/>
                <w:color w:val="1F497D" w:themeColor="text2"/>
                <w:lang w:val="en-IN" w:eastAsia="en-IN"/>
              </w:rPr>
              <w:t>Exception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Employee number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The month of a date must be from 1 to 12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Day in month is invalid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Invalid period/year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Site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Item number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Operation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Site production Line does not exist</w:t>
            </w:r>
          </w:p>
        </w:tc>
      </w:tr>
      <w:tr w:rsidR="00976FB6" w:rsidRPr="00976FB6" w:rsidTr="00976FB6">
        <w:trPr>
          <w:trHeight w:val="300"/>
        </w:trPr>
        <w:tc>
          <w:tcPr>
            <w:tcW w:w="584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8000" w:type="dxa"/>
            <w:shd w:val="clear" w:color="auto" w:fill="auto"/>
            <w:noWrap/>
            <w:vAlign w:val="bottom"/>
            <w:hideMark/>
          </w:tcPr>
          <w:p w:rsidR="00976FB6" w:rsidRPr="00976FB6" w:rsidRDefault="00976FB6" w:rsidP="00976F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76FB6">
              <w:rPr>
                <w:rFonts w:ascii="Calibri" w:eastAsia="Times New Roman" w:hAnsi="Calibri" w:cs="Calibri"/>
                <w:color w:val="000000"/>
                <w:lang w:eastAsia="en-IN"/>
              </w:rPr>
              <w:t>Quantity available in site location for lot/serial 22 (in case if you gave negative qty)</w:t>
            </w:r>
          </w:p>
        </w:tc>
      </w:tr>
    </w:tbl>
    <w:p w:rsidR="00F27DE2" w:rsidRDefault="00B04CF8">
      <w:pPr>
        <w:pStyle w:val="Heading1"/>
      </w:pPr>
      <w:bookmarkStart w:id="11" w:name="_Toc534217004"/>
      <w:bookmarkStart w:id="12" w:name="_Toc15037225"/>
      <w:r>
        <w:t>P</w:t>
      </w:r>
      <w:bookmarkEnd w:id="11"/>
      <w:r>
        <w:t>ROCESS CONFIGURATION</w:t>
      </w:r>
      <w:bookmarkEnd w:id="12"/>
    </w:p>
    <w:p w:rsidR="00F27DE2" w:rsidRDefault="00B04CF8">
      <w:pPr>
        <w:rPr>
          <w:lang w:val="en-IN"/>
        </w:rPr>
      </w:pPr>
      <w:r>
        <w:t xml:space="preserve">1 - “Config.xlsx”  Contains </w:t>
      </w:r>
      <w:r>
        <w:rPr>
          <w:lang w:val="en-IN"/>
        </w:rPr>
        <w:t>all the Config data like Url, Retry No etc. used</w:t>
      </w:r>
      <w:r>
        <w:t xml:space="preserve"> in the Process</w:t>
      </w:r>
      <w:r>
        <w:rPr>
          <w:lang w:val="en-IN"/>
        </w:rPr>
        <w:t>.</w:t>
      </w:r>
    </w:p>
    <w:p w:rsidR="005835C1" w:rsidRDefault="005835C1" w:rsidP="005835C1">
      <w:pPr>
        <w:pStyle w:val="Heading1"/>
        <w:rPr>
          <w:lang w:val="en-IN"/>
        </w:rPr>
      </w:pPr>
      <w:bookmarkStart w:id="13" w:name="_Toc15037226"/>
      <w:r>
        <w:rPr>
          <w:lang w:val="en-IN"/>
        </w:rPr>
        <w:t>Field Mapping</w:t>
      </w:r>
      <w:bookmarkEnd w:id="13"/>
    </w:p>
    <w:p w:rsidR="005835C1" w:rsidRPr="005835C1" w:rsidRDefault="005835C1">
      <w:pPr>
        <w:rPr>
          <w:b/>
          <w:lang w:val="en-IN"/>
        </w:rPr>
      </w:pPr>
      <w:r w:rsidRPr="005835C1">
        <w:rPr>
          <w:b/>
          <w:lang w:val="en-IN"/>
        </w:rPr>
        <w:t>Production Qty</w:t>
      </w:r>
    </w:p>
    <w:tbl>
      <w:tblPr>
        <w:tblW w:w="9386" w:type="dxa"/>
        <w:tblInd w:w="-5" w:type="dxa"/>
        <w:tblLook w:val="04A0" w:firstRow="1" w:lastRow="0" w:firstColumn="1" w:lastColumn="0" w:noHBand="0" w:noVBand="1"/>
      </w:tblPr>
      <w:tblGrid>
        <w:gridCol w:w="2221"/>
        <w:gridCol w:w="3166"/>
        <w:gridCol w:w="1540"/>
        <w:gridCol w:w="1320"/>
        <w:gridCol w:w="1800"/>
      </w:tblGrid>
      <w:tr w:rsidR="005835C1" w:rsidRPr="005835C1" w:rsidTr="005835C1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Data 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QAD Menu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835C1">
              <w:rPr>
                <w:rFonts w:eastAsia="Times New Roman" w:cstheme="minorHAnsi"/>
                <w:b/>
                <w:bCs/>
                <w:lang w:val="en-IN" w:eastAsia="en-IN"/>
              </w:rPr>
              <w:t>QAD Field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SiteReference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982 for St. Catharines and 984 for TIllsonburg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Site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WorkCenter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Translation of 101n6 Asset Name to CAD's Cell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Routing Code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Translation of 10i n6 Part Names to OAD routing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Item Number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Mapping to Operation # as per QAD routing table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ReportingDay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Day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Effective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ReportingShift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Shift Name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Shift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ReportingHour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Optional: If reporting is to be done on an hourly basis vs. Shift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varchar(25)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Optional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Employee ID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ID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Employee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lastRenderedPageBreak/>
              <w:t>Employee Name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Name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varchar(50)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GoodPartCount_10in6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Actual Count from 10i rii5 of Pieces produced during this reporting period (do not update QAD based on this number)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OADGood Pa rtCount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Count of good pieces produced during this reporting period to be used to update OAD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AuthorizationID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ID of employee who authorized the CLAD count override (if not equal to the 11 n6 count)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AuthorizationName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Name of employee who authorized the QAD count override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varchar(5/)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UploadFlag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Set to 'N' when record is inserted by lain&amp; Set to 'Y' after data has been submitted to QAD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.char(1)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5835C1" w:rsidRPr="005835C1" w:rsidTr="005835C1">
        <w:trPr>
          <w:trHeight w:val="3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Status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Either "TESTMODE" or "PRODUCTION' if the cell is in a testing mode.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Varchar( SO)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18.22.13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5C1" w:rsidRPr="005835C1" w:rsidRDefault="005835C1" w:rsidP="005835C1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835C1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</w:tbl>
    <w:p w:rsidR="005835C1" w:rsidRDefault="005835C1">
      <w:pPr>
        <w:rPr>
          <w:lang w:val="en-IN"/>
        </w:rPr>
      </w:pPr>
    </w:p>
    <w:p w:rsidR="00516C1F" w:rsidRPr="00516C1F" w:rsidRDefault="00516C1F">
      <w:pPr>
        <w:rPr>
          <w:b/>
          <w:lang w:val="en-IN"/>
        </w:rPr>
      </w:pPr>
      <w:r w:rsidRPr="00516C1F">
        <w:rPr>
          <w:b/>
          <w:lang w:val="en-IN"/>
        </w:rPr>
        <w:t>Scrap Qty</w:t>
      </w:r>
    </w:p>
    <w:tbl>
      <w:tblPr>
        <w:tblW w:w="10047" w:type="dxa"/>
        <w:tblInd w:w="-5" w:type="dxa"/>
        <w:tblLook w:val="04A0" w:firstRow="1" w:lastRow="0" w:firstColumn="1" w:lastColumn="0" w:noHBand="0" w:noVBand="1"/>
      </w:tblPr>
      <w:tblGrid>
        <w:gridCol w:w="2268"/>
        <w:gridCol w:w="3119"/>
        <w:gridCol w:w="1540"/>
        <w:gridCol w:w="1320"/>
        <w:gridCol w:w="1800"/>
      </w:tblGrid>
      <w:tr w:rsidR="00516C1F" w:rsidRPr="00516C1F" w:rsidTr="00516C1F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Field Name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Data Type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QAD Menu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516C1F">
              <w:rPr>
                <w:rFonts w:eastAsia="Times New Roman" w:cstheme="minorHAnsi"/>
                <w:b/>
                <w:bCs/>
                <w:lang w:val="en-IN" w:eastAsia="en-IN"/>
              </w:rPr>
              <w:t>QAD Field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Routing Code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Translation of 10i n6 Part Names to OAD routing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Item Number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Mapping to Operation # as per QAD routing table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Operation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Scrap Count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Qty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Qty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Reason Code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ReasonCode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ReasonCode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SiteReference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982 for St. Catharines and 984 for TIllsonburg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Site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Employee 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ID of employee who was logged into the cell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Employee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ReportingDay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Day of Production Counts to be entered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Effective Date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Location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Location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Charge 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Charge to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Remarks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Remarks</w:t>
            </w:r>
          </w:p>
        </w:tc>
      </w:tr>
      <w:tr w:rsidR="00516C1F" w:rsidRPr="00516C1F" w:rsidTr="00516C1F">
        <w:trPr>
          <w:trHeight w:val="3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Pro</w:t>
            </w:r>
            <w:r>
              <w:rPr>
                <w:rFonts w:eastAsia="Times New Roman" w:cstheme="minorHAnsi"/>
                <w:lang w:val="en-IN" w:eastAsia="en-IN"/>
              </w:rPr>
              <w:t>j</w:t>
            </w:r>
            <w:r w:rsidRPr="00516C1F">
              <w:rPr>
                <w:rFonts w:eastAsia="Times New Roman" w:cstheme="minorHAnsi"/>
                <w:lang w:val="en-IN" w:eastAsia="en-IN"/>
              </w:rPr>
              <w:t>ect 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No action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36.10.13.8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C1F" w:rsidRPr="00516C1F" w:rsidRDefault="00516C1F" w:rsidP="00516C1F">
            <w:pPr>
              <w:spacing w:after="0" w:line="240" w:lineRule="auto"/>
              <w:rPr>
                <w:rFonts w:eastAsia="Times New Roman" w:cstheme="minorHAnsi"/>
                <w:lang w:val="en-IN" w:eastAsia="en-IN"/>
              </w:rPr>
            </w:pPr>
            <w:r w:rsidRPr="00516C1F">
              <w:rPr>
                <w:rFonts w:eastAsia="Times New Roman" w:cstheme="minorHAnsi"/>
                <w:lang w:val="en-IN" w:eastAsia="en-IN"/>
              </w:rPr>
              <w:t>Pro</w:t>
            </w:r>
            <w:r>
              <w:rPr>
                <w:rFonts w:eastAsia="Times New Roman" w:cstheme="minorHAnsi"/>
                <w:lang w:val="en-IN" w:eastAsia="en-IN"/>
              </w:rPr>
              <w:t>j</w:t>
            </w:r>
            <w:r w:rsidRPr="00516C1F">
              <w:rPr>
                <w:rFonts w:eastAsia="Times New Roman" w:cstheme="minorHAnsi"/>
                <w:lang w:val="en-IN" w:eastAsia="en-IN"/>
              </w:rPr>
              <w:t>ect Code</w:t>
            </w:r>
          </w:p>
        </w:tc>
      </w:tr>
    </w:tbl>
    <w:p w:rsidR="00516C1F" w:rsidRDefault="00516C1F">
      <w:pPr>
        <w:rPr>
          <w:lang w:val="en-IN"/>
        </w:rPr>
      </w:pPr>
    </w:p>
    <w:sectPr w:rsidR="00516C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A34" w:rsidRDefault="00403A34">
      <w:pPr>
        <w:spacing w:after="0" w:line="240" w:lineRule="auto"/>
      </w:pPr>
      <w:r>
        <w:separator/>
      </w:r>
    </w:p>
  </w:endnote>
  <w:endnote w:type="continuationSeparator" w:id="0">
    <w:p w:rsidR="00403A34" w:rsidRDefault="0040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DE2" w:rsidRDefault="00B04C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5FAE" w:rsidRPr="002F5FAE">
      <w:rPr>
        <w:b/>
        <w:bCs/>
        <w:noProof/>
      </w:rPr>
      <w:t>1</w:t>
    </w:r>
    <w:r>
      <w:rPr>
        <w:b/>
        <w:bCs/>
      </w:rPr>
      <w:fldChar w:fldCharType="end"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Robotic Process Automation</w:t>
    </w:r>
  </w:p>
  <w:p w:rsidR="00F27DE2" w:rsidRDefault="00F2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A34" w:rsidRDefault="00403A34">
      <w:pPr>
        <w:spacing w:after="0" w:line="240" w:lineRule="auto"/>
      </w:pPr>
      <w:r>
        <w:separator/>
      </w:r>
    </w:p>
  </w:footnote>
  <w:footnote w:type="continuationSeparator" w:id="0">
    <w:p w:rsidR="00403A34" w:rsidRDefault="00403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DE2" w:rsidRDefault="00F04E57">
    <w:pPr>
      <w:pStyle w:val="Header"/>
      <w:jc w:val="right"/>
    </w:pPr>
    <w:r>
      <w:rPr>
        <w:noProof/>
      </w:rPr>
      <w:drawing>
        <wp:inline distT="0" distB="0" distL="0" distR="0" wp14:anchorId="2FF9648B" wp14:editId="0D92F96C">
          <wp:extent cx="2990850" cy="485775"/>
          <wp:effectExtent l="0" t="0" r="0" b="9525"/>
          <wp:docPr id="28" name="Picture 3" descr="Netlink Acquires Enterprise Touch | Business W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tlink Acquires Enterprise Touch | Business Wi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4857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B04CF8">
      <w:rPr>
        <w:lang w:val="en-IN" w:eastAsia="en-IN"/>
      </w:rPr>
      <w:t xml:space="preserve">                                                                  </w:t>
    </w:r>
  </w:p>
  <w:p w:rsidR="00F27DE2" w:rsidRDefault="00B04CF8">
    <w:pPr>
      <w:pStyle w:val="Header"/>
    </w:pPr>
    <w:r>
      <w:t xml:space="preserve">_____________________________________________________________________________________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14BD"/>
    <w:multiLevelType w:val="multilevel"/>
    <w:tmpl w:val="34C814B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FB4002"/>
    <w:multiLevelType w:val="multilevel"/>
    <w:tmpl w:val="59FB4002"/>
    <w:lvl w:ilvl="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B0AB0"/>
    <w:multiLevelType w:val="multilevel"/>
    <w:tmpl w:val="5C7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A9"/>
    <w:rsid w:val="00001E68"/>
    <w:rsid w:val="000115C0"/>
    <w:rsid w:val="00012ACC"/>
    <w:rsid w:val="0001799C"/>
    <w:rsid w:val="00024750"/>
    <w:rsid w:val="00024D73"/>
    <w:rsid w:val="0002677D"/>
    <w:rsid w:val="00033310"/>
    <w:rsid w:val="00033397"/>
    <w:rsid w:val="00042396"/>
    <w:rsid w:val="000430A1"/>
    <w:rsid w:val="00076CB6"/>
    <w:rsid w:val="00091779"/>
    <w:rsid w:val="00093E6C"/>
    <w:rsid w:val="000943BF"/>
    <w:rsid w:val="000A0C36"/>
    <w:rsid w:val="000A1AD6"/>
    <w:rsid w:val="000B2C42"/>
    <w:rsid w:val="000B5629"/>
    <w:rsid w:val="000B70A6"/>
    <w:rsid w:val="000B740A"/>
    <w:rsid w:val="000C1397"/>
    <w:rsid w:val="000C7CF6"/>
    <w:rsid w:val="000D2819"/>
    <w:rsid w:val="000D7997"/>
    <w:rsid w:val="000E3B1F"/>
    <w:rsid w:val="000E4F18"/>
    <w:rsid w:val="000E79DC"/>
    <w:rsid w:val="000F46AC"/>
    <w:rsid w:val="00104D96"/>
    <w:rsid w:val="00114720"/>
    <w:rsid w:val="0012382E"/>
    <w:rsid w:val="0014494E"/>
    <w:rsid w:val="00145588"/>
    <w:rsid w:val="001479C6"/>
    <w:rsid w:val="00153479"/>
    <w:rsid w:val="00170DC7"/>
    <w:rsid w:val="001A08FD"/>
    <w:rsid w:val="001A4CC0"/>
    <w:rsid w:val="001A5C64"/>
    <w:rsid w:val="001A746E"/>
    <w:rsid w:val="001B0181"/>
    <w:rsid w:val="001B5A76"/>
    <w:rsid w:val="001C2CC5"/>
    <w:rsid w:val="001F2E14"/>
    <w:rsid w:val="001F2EE3"/>
    <w:rsid w:val="001F73AE"/>
    <w:rsid w:val="00204000"/>
    <w:rsid w:val="00204399"/>
    <w:rsid w:val="0020451C"/>
    <w:rsid w:val="00204558"/>
    <w:rsid w:val="00226891"/>
    <w:rsid w:val="0023412E"/>
    <w:rsid w:val="002348BB"/>
    <w:rsid w:val="00235AED"/>
    <w:rsid w:val="00242854"/>
    <w:rsid w:val="00250C7A"/>
    <w:rsid w:val="002539EA"/>
    <w:rsid w:val="002723A4"/>
    <w:rsid w:val="002811D4"/>
    <w:rsid w:val="00285F34"/>
    <w:rsid w:val="0029556F"/>
    <w:rsid w:val="002A6B12"/>
    <w:rsid w:val="002A7E65"/>
    <w:rsid w:val="002B2E95"/>
    <w:rsid w:val="002B323F"/>
    <w:rsid w:val="002D0764"/>
    <w:rsid w:val="002D18F8"/>
    <w:rsid w:val="002E0A7E"/>
    <w:rsid w:val="002E499B"/>
    <w:rsid w:val="002F5ED0"/>
    <w:rsid w:val="002F5FAE"/>
    <w:rsid w:val="00301F4B"/>
    <w:rsid w:val="003059FB"/>
    <w:rsid w:val="00310A88"/>
    <w:rsid w:val="003115AE"/>
    <w:rsid w:val="00312848"/>
    <w:rsid w:val="0032046E"/>
    <w:rsid w:val="00326722"/>
    <w:rsid w:val="00330257"/>
    <w:rsid w:val="00334390"/>
    <w:rsid w:val="003351D3"/>
    <w:rsid w:val="00336155"/>
    <w:rsid w:val="00342862"/>
    <w:rsid w:val="00342AD6"/>
    <w:rsid w:val="00346059"/>
    <w:rsid w:val="00346EFA"/>
    <w:rsid w:val="00347F97"/>
    <w:rsid w:val="003725EF"/>
    <w:rsid w:val="00374409"/>
    <w:rsid w:val="003770D4"/>
    <w:rsid w:val="003775F8"/>
    <w:rsid w:val="00382637"/>
    <w:rsid w:val="0038548D"/>
    <w:rsid w:val="00386091"/>
    <w:rsid w:val="003A1665"/>
    <w:rsid w:val="003A7560"/>
    <w:rsid w:val="003B2734"/>
    <w:rsid w:val="003C0EE4"/>
    <w:rsid w:val="003C1C3E"/>
    <w:rsid w:val="003C64B8"/>
    <w:rsid w:val="003C6FAE"/>
    <w:rsid w:val="003D25BE"/>
    <w:rsid w:val="003E3A6A"/>
    <w:rsid w:val="003E435E"/>
    <w:rsid w:val="003E77F7"/>
    <w:rsid w:val="003F1DE6"/>
    <w:rsid w:val="003F5E72"/>
    <w:rsid w:val="003F63DD"/>
    <w:rsid w:val="004009AE"/>
    <w:rsid w:val="00401F1B"/>
    <w:rsid w:val="00403856"/>
    <w:rsid w:val="00403A34"/>
    <w:rsid w:val="00417649"/>
    <w:rsid w:val="0042292C"/>
    <w:rsid w:val="00425790"/>
    <w:rsid w:val="004332F9"/>
    <w:rsid w:val="004376E8"/>
    <w:rsid w:val="004469C6"/>
    <w:rsid w:val="00451582"/>
    <w:rsid w:val="0046553A"/>
    <w:rsid w:val="00470CE5"/>
    <w:rsid w:val="00473A7B"/>
    <w:rsid w:val="00490621"/>
    <w:rsid w:val="00493183"/>
    <w:rsid w:val="00494DC2"/>
    <w:rsid w:val="00496F74"/>
    <w:rsid w:val="004A0163"/>
    <w:rsid w:val="004A227D"/>
    <w:rsid w:val="004A3530"/>
    <w:rsid w:val="004B163D"/>
    <w:rsid w:val="004B55A2"/>
    <w:rsid w:val="004B7DC5"/>
    <w:rsid w:val="004C125B"/>
    <w:rsid w:val="004C1B7E"/>
    <w:rsid w:val="004C61D1"/>
    <w:rsid w:val="004D39FD"/>
    <w:rsid w:val="004D471E"/>
    <w:rsid w:val="004F3D8A"/>
    <w:rsid w:val="004F3E10"/>
    <w:rsid w:val="004F786D"/>
    <w:rsid w:val="005073F9"/>
    <w:rsid w:val="00507BA9"/>
    <w:rsid w:val="00510ADC"/>
    <w:rsid w:val="00512EBE"/>
    <w:rsid w:val="00513523"/>
    <w:rsid w:val="00516C1F"/>
    <w:rsid w:val="00517D51"/>
    <w:rsid w:val="005219CA"/>
    <w:rsid w:val="00541C18"/>
    <w:rsid w:val="005501AE"/>
    <w:rsid w:val="00552722"/>
    <w:rsid w:val="00554E90"/>
    <w:rsid w:val="005565EB"/>
    <w:rsid w:val="00560E64"/>
    <w:rsid w:val="0056329B"/>
    <w:rsid w:val="0056532E"/>
    <w:rsid w:val="0056646C"/>
    <w:rsid w:val="005738D2"/>
    <w:rsid w:val="00575739"/>
    <w:rsid w:val="005761E6"/>
    <w:rsid w:val="005835C1"/>
    <w:rsid w:val="00594A63"/>
    <w:rsid w:val="00595518"/>
    <w:rsid w:val="005A231C"/>
    <w:rsid w:val="005A3108"/>
    <w:rsid w:val="005C78E9"/>
    <w:rsid w:val="005D7DA0"/>
    <w:rsid w:val="005E6958"/>
    <w:rsid w:val="005F01B6"/>
    <w:rsid w:val="005F56FA"/>
    <w:rsid w:val="005F6EE7"/>
    <w:rsid w:val="006036F5"/>
    <w:rsid w:val="0060522A"/>
    <w:rsid w:val="00620308"/>
    <w:rsid w:val="0063307B"/>
    <w:rsid w:val="006336ED"/>
    <w:rsid w:val="00634B6C"/>
    <w:rsid w:val="00635495"/>
    <w:rsid w:val="00642A1D"/>
    <w:rsid w:val="0065386E"/>
    <w:rsid w:val="0065579A"/>
    <w:rsid w:val="00662476"/>
    <w:rsid w:val="00664C26"/>
    <w:rsid w:val="00670AB3"/>
    <w:rsid w:val="00690010"/>
    <w:rsid w:val="00692870"/>
    <w:rsid w:val="00692A95"/>
    <w:rsid w:val="0069519F"/>
    <w:rsid w:val="0069564B"/>
    <w:rsid w:val="006A1FB2"/>
    <w:rsid w:val="006B06DD"/>
    <w:rsid w:val="006B1027"/>
    <w:rsid w:val="006C08DB"/>
    <w:rsid w:val="006C32F8"/>
    <w:rsid w:val="006E7CC5"/>
    <w:rsid w:val="006E7F26"/>
    <w:rsid w:val="006F11A4"/>
    <w:rsid w:val="00703B94"/>
    <w:rsid w:val="00703FB9"/>
    <w:rsid w:val="007113A9"/>
    <w:rsid w:val="007120D4"/>
    <w:rsid w:val="00736886"/>
    <w:rsid w:val="007471CB"/>
    <w:rsid w:val="00755BA6"/>
    <w:rsid w:val="00761920"/>
    <w:rsid w:val="007A042E"/>
    <w:rsid w:val="007A590F"/>
    <w:rsid w:val="007B5204"/>
    <w:rsid w:val="007B7423"/>
    <w:rsid w:val="007D1F68"/>
    <w:rsid w:val="007D71F1"/>
    <w:rsid w:val="007E0956"/>
    <w:rsid w:val="007F2381"/>
    <w:rsid w:val="007F4D59"/>
    <w:rsid w:val="007F735B"/>
    <w:rsid w:val="007F7ABE"/>
    <w:rsid w:val="008212FC"/>
    <w:rsid w:val="0082456D"/>
    <w:rsid w:val="00825A67"/>
    <w:rsid w:val="0083052F"/>
    <w:rsid w:val="0083436C"/>
    <w:rsid w:val="00837D54"/>
    <w:rsid w:val="008565BF"/>
    <w:rsid w:val="00856CD3"/>
    <w:rsid w:val="008811FE"/>
    <w:rsid w:val="00884023"/>
    <w:rsid w:val="00885841"/>
    <w:rsid w:val="00886985"/>
    <w:rsid w:val="0089071F"/>
    <w:rsid w:val="008A5B12"/>
    <w:rsid w:val="008B5A81"/>
    <w:rsid w:val="008C72B3"/>
    <w:rsid w:val="008D5621"/>
    <w:rsid w:val="008E15A5"/>
    <w:rsid w:val="008E1FF6"/>
    <w:rsid w:val="008E2E2A"/>
    <w:rsid w:val="008E5CA9"/>
    <w:rsid w:val="008F6238"/>
    <w:rsid w:val="00900531"/>
    <w:rsid w:val="009041C5"/>
    <w:rsid w:val="00912F25"/>
    <w:rsid w:val="00916743"/>
    <w:rsid w:val="00921573"/>
    <w:rsid w:val="00922EAE"/>
    <w:rsid w:val="009271C1"/>
    <w:rsid w:val="00930E3D"/>
    <w:rsid w:val="00934386"/>
    <w:rsid w:val="00936373"/>
    <w:rsid w:val="009378AF"/>
    <w:rsid w:val="009406D1"/>
    <w:rsid w:val="00942E30"/>
    <w:rsid w:val="0094634C"/>
    <w:rsid w:val="00947CA1"/>
    <w:rsid w:val="009644CC"/>
    <w:rsid w:val="00964A18"/>
    <w:rsid w:val="009652E8"/>
    <w:rsid w:val="009704DE"/>
    <w:rsid w:val="00970AA5"/>
    <w:rsid w:val="00971473"/>
    <w:rsid w:val="009725B8"/>
    <w:rsid w:val="0097542A"/>
    <w:rsid w:val="00976FB6"/>
    <w:rsid w:val="00977BAA"/>
    <w:rsid w:val="00982701"/>
    <w:rsid w:val="00984DE7"/>
    <w:rsid w:val="009A3BC5"/>
    <w:rsid w:val="009A6FAA"/>
    <w:rsid w:val="009B0121"/>
    <w:rsid w:val="009B0E22"/>
    <w:rsid w:val="009C46AA"/>
    <w:rsid w:val="009C66CC"/>
    <w:rsid w:val="009E23C9"/>
    <w:rsid w:val="009E45EC"/>
    <w:rsid w:val="009E5BF7"/>
    <w:rsid w:val="009E6F6B"/>
    <w:rsid w:val="009F54EF"/>
    <w:rsid w:val="009F6E5D"/>
    <w:rsid w:val="00A0063B"/>
    <w:rsid w:val="00A036AD"/>
    <w:rsid w:val="00A0502D"/>
    <w:rsid w:val="00A05187"/>
    <w:rsid w:val="00A169AB"/>
    <w:rsid w:val="00A16BD3"/>
    <w:rsid w:val="00A20228"/>
    <w:rsid w:val="00A3214A"/>
    <w:rsid w:val="00A400C3"/>
    <w:rsid w:val="00A477F0"/>
    <w:rsid w:val="00A70F7A"/>
    <w:rsid w:val="00A7168F"/>
    <w:rsid w:val="00A71D5B"/>
    <w:rsid w:val="00A7472E"/>
    <w:rsid w:val="00A75CA6"/>
    <w:rsid w:val="00A77488"/>
    <w:rsid w:val="00A86073"/>
    <w:rsid w:val="00A911D6"/>
    <w:rsid w:val="00A9403C"/>
    <w:rsid w:val="00A9609F"/>
    <w:rsid w:val="00AA11C7"/>
    <w:rsid w:val="00AB0E07"/>
    <w:rsid w:val="00AC5709"/>
    <w:rsid w:val="00AC64E6"/>
    <w:rsid w:val="00AC7316"/>
    <w:rsid w:val="00AD19C4"/>
    <w:rsid w:val="00AD460E"/>
    <w:rsid w:val="00AD77F9"/>
    <w:rsid w:val="00AE5218"/>
    <w:rsid w:val="00AE70E7"/>
    <w:rsid w:val="00AF3B4E"/>
    <w:rsid w:val="00AF713F"/>
    <w:rsid w:val="00B0453E"/>
    <w:rsid w:val="00B04CF8"/>
    <w:rsid w:val="00B070A8"/>
    <w:rsid w:val="00B13EB8"/>
    <w:rsid w:val="00B158B6"/>
    <w:rsid w:val="00B170E0"/>
    <w:rsid w:val="00B25017"/>
    <w:rsid w:val="00B3009A"/>
    <w:rsid w:val="00B33BB7"/>
    <w:rsid w:val="00B4491D"/>
    <w:rsid w:val="00B47AF1"/>
    <w:rsid w:val="00B60CA4"/>
    <w:rsid w:val="00B62243"/>
    <w:rsid w:val="00B64B4E"/>
    <w:rsid w:val="00B71435"/>
    <w:rsid w:val="00B723D8"/>
    <w:rsid w:val="00B74A59"/>
    <w:rsid w:val="00B8330D"/>
    <w:rsid w:val="00B873F5"/>
    <w:rsid w:val="00B96CED"/>
    <w:rsid w:val="00B97B0E"/>
    <w:rsid w:val="00BA3638"/>
    <w:rsid w:val="00BA391C"/>
    <w:rsid w:val="00BA4BC3"/>
    <w:rsid w:val="00BB7C6E"/>
    <w:rsid w:val="00BC13D6"/>
    <w:rsid w:val="00BC1412"/>
    <w:rsid w:val="00BC2831"/>
    <w:rsid w:val="00BD2B48"/>
    <w:rsid w:val="00BE259B"/>
    <w:rsid w:val="00BF00E8"/>
    <w:rsid w:val="00BF3D2F"/>
    <w:rsid w:val="00C0708C"/>
    <w:rsid w:val="00C11F1D"/>
    <w:rsid w:val="00C1214B"/>
    <w:rsid w:val="00C153ED"/>
    <w:rsid w:val="00C17DBE"/>
    <w:rsid w:val="00C23940"/>
    <w:rsid w:val="00C25989"/>
    <w:rsid w:val="00C26693"/>
    <w:rsid w:val="00C335E2"/>
    <w:rsid w:val="00C379EE"/>
    <w:rsid w:val="00C536AE"/>
    <w:rsid w:val="00C5485C"/>
    <w:rsid w:val="00C64F3A"/>
    <w:rsid w:val="00C6620F"/>
    <w:rsid w:val="00C7152F"/>
    <w:rsid w:val="00C77A59"/>
    <w:rsid w:val="00C8599F"/>
    <w:rsid w:val="00CB134F"/>
    <w:rsid w:val="00CB1B3E"/>
    <w:rsid w:val="00CB512B"/>
    <w:rsid w:val="00CC2106"/>
    <w:rsid w:val="00CC4561"/>
    <w:rsid w:val="00CD13EF"/>
    <w:rsid w:val="00CD4369"/>
    <w:rsid w:val="00CE08D0"/>
    <w:rsid w:val="00CE4C14"/>
    <w:rsid w:val="00CE7C9F"/>
    <w:rsid w:val="00CF24D0"/>
    <w:rsid w:val="00CF34EF"/>
    <w:rsid w:val="00D002E6"/>
    <w:rsid w:val="00D00A9A"/>
    <w:rsid w:val="00D10799"/>
    <w:rsid w:val="00D1295D"/>
    <w:rsid w:val="00D16376"/>
    <w:rsid w:val="00D167CF"/>
    <w:rsid w:val="00D20DD3"/>
    <w:rsid w:val="00D22513"/>
    <w:rsid w:val="00D27D66"/>
    <w:rsid w:val="00D318BA"/>
    <w:rsid w:val="00D41C16"/>
    <w:rsid w:val="00D44A8B"/>
    <w:rsid w:val="00D46682"/>
    <w:rsid w:val="00D468D0"/>
    <w:rsid w:val="00D46F12"/>
    <w:rsid w:val="00D51D1A"/>
    <w:rsid w:val="00D52303"/>
    <w:rsid w:val="00D7276A"/>
    <w:rsid w:val="00DA08B1"/>
    <w:rsid w:val="00DB47CA"/>
    <w:rsid w:val="00DC64B9"/>
    <w:rsid w:val="00DE4D50"/>
    <w:rsid w:val="00E02A6F"/>
    <w:rsid w:val="00E04116"/>
    <w:rsid w:val="00E11A36"/>
    <w:rsid w:val="00E17576"/>
    <w:rsid w:val="00E30A64"/>
    <w:rsid w:val="00E31A9E"/>
    <w:rsid w:val="00E34ED8"/>
    <w:rsid w:val="00E37D8E"/>
    <w:rsid w:val="00E42CE2"/>
    <w:rsid w:val="00E4630B"/>
    <w:rsid w:val="00E56FF8"/>
    <w:rsid w:val="00E608EF"/>
    <w:rsid w:val="00E60CBB"/>
    <w:rsid w:val="00E6514C"/>
    <w:rsid w:val="00E76994"/>
    <w:rsid w:val="00E91ECF"/>
    <w:rsid w:val="00EA1F8D"/>
    <w:rsid w:val="00EC2B79"/>
    <w:rsid w:val="00EC7238"/>
    <w:rsid w:val="00ED0ADC"/>
    <w:rsid w:val="00ED0FB8"/>
    <w:rsid w:val="00ED16D3"/>
    <w:rsid w:val="00ED3F04"/>
    <w:rsid w:val="00ED45B6"/>
    <w:rsid w:val="00ED72B0"/>
    <w:rsid w:val="00EE250E"/>
    <w:rsid w:val="00EE493D"/>
    <w:rsid w:val="00EE5D5C"/>
    <w:rsid w:val="00EF0226"/>
    <w:rsid w:val="00EF153E"/>
    <w:rsid w:val="00EF20DB"/>
    <w:rsid w:val="00F034F2"/>
    <w:rsid w:val="00F04E57"/>
    <w:rsid w:val="00F05092"/>
    <w:rsid w:val="00F101A7"/>
    <w:rsid w:val="00F1081B"/>
    <w:rsid w:val="00F12F79"/>
    <w:rsid w:val="00F2508D"/>
    <w:rsid w:val="00F27DE2"/>
    <w:rsid w:val="00F30A02"/>
    <w:rsid w:val="00F33F40"/>
    <w:rsid w:val="00F35D56"/>
    <w:rsid w:val="00F41633"/>
    <w:rsid w:val="00F45CEA"/>
    <w:rsid w:val="00F472C3"/>
    <w:rsid w:val="00F51FCD"/>
    <w:rsid w:val="00F52F68"/>
    <w:rsid w:val="00F548F8"/>
    <w:rsid w:val="00F5533C"/>
    <w:rsid w:val="00F56282"/>
    <w:rsid w:val="00F60645"/>
    <w:rsid w:val="00F60F5B"/>
    <w:rsid w:val="00F70C81"/>
    <w:rsid w:val="00F77F48"/>
    <w:rsid w:val="00F808D9"/>
    <w:rsid w:val="00F82A78"/>
    <w:rsid w:val="00F906CA"/>
    <w:rsid w:val="00FA1C66"/>
    <w:rsid w:val="00FA2921"/>
    <w:rsid w:val="00FA6A58"/>
    <w:rsid w:val="00FB3EF6"/>
    <w:rsid w:val="00FB51E8"/>
    <w:rsid w:val="00FC22E0"/>
    <w:rsid w:val="00FE194D"/>
    <w:rsid w:val="00FF04D8"/>
    <w:rsid w:val="00FF6595"/>
    <w:rsid w:val="016D21E7"/>
    <w:rsid w:val="02300B64"/>
    <w:rsid w:val="07AB5799"/>
    <w:rsid w:val="095954E1"/>
    <w:rsid w:val="095B3B65"/>
    <w:rsid w:val="0A8572D1"/>
    <w:rsid w:val="0BB655F1"/>
    <w:rsid w:val="0D5B06A7"/>
    <w:rsid w:val="0E2749C9"/>
    <w:rsid w:val="0E925EEE"/>
    <w:rsid w:val="15CE18A9"/>
    <w:rsid w:val="1CF530B5"/>
    <w:rsid w:val="1F703642"/>
    <w:rsid w:val="23CD2786"/>
    <w:rsid w:val="2595584F"/>
    <w:rsid w:val="29D66614"/>
    <w:rsid w:val="2B6E2C3C"/>
    <w:rsid w:val="2C481F9F"/>
    <w:rsid w:val="321664E0"/>
    <w:rsid w:val="35262412"/>
    <w:rsid w:val="353630DA"/>
    <w:rsid w:val="3F7752E1"/>
    <w:rsid w:val="41C54462"/>
    <w:rsid w:val="45A548CD"/>
    <w:rsid w:val="478F66A2"/>
    <w:rsid w:val="47BE21DC"/>
    <w:rsid w:val="48A43634"/>
    <w:rsid w:val="49ED0F56"/>
    <w:rsid w:val="4A25484C"/>
    <w:rsid w:val="4D8E582C"/>
    <w:rsid w:val="50B91000"/>
    <w:rsid w:val="51B758EF"/>
    <w:rsid w:val="52875932"/>
    <w:rsid w:val="53AB1D76"/>
    <w:rsid w:val="5C5F2789"/>
    <w:rsid w:val="5C780326"/>
    <w:rsid w:val="61426820"/>
    <w:rsid w:val="65723A54"/>
    <w:rsid w:val="69500403"/>
    <w:rsid w:val="6A1A732B"/>
    <w:rsid w:val="6AAE3005"/>
    <w:rsid w:val="6CA66DBA"/>
    <w:rsid w:val="6FFD7FB4"/>
    <w:rsid w:val="713779C6"/>
    <w:rsid w:val="76846B80"/>
    <w:rsid w:val="79B16954"/>
    <w:rsid w:val="79C32967"/>
    <w:rsid w:val="7DAF5FB4"/>
    <w:rsid w:val="7EDE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9D258-1971-4B72-8A6F-E107C25B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60" w:after="60" w:line="240" w:lineRule="auto"/>
      <w:outlineLvl w:val="0"/>
    </w:pPr>
    <w:rPr>
      <w:rFonts w:ascii="Calibri" w:eastAsiaTheme="majorEastAsia" w:hAnsi="Calibri" w:cs="Tahoma"/>
      <w:b/>
      <w:bCs/>
      <w:color w:val="009900"/>
      <w:sz w:val="32"/>
      <w:szCs w:val="28"/>
    </w:rPr>
  </w:style>
  <w:style w:type="paragraph" w:styleId="Heading2">
    <w:name w:val="heading 2"/>
    <w:basedOn w:val="Default"/>
    <w:next w:val="Default"/>
    <w:link w:val="Heading2Char"/>
    <w:uiPriority w:val="9"/>
    <w:unhideWhenUsed/>
    <w:qFormat/>
    <w:pPr>
      <w:keepNext/>
      <w:keepLines/>
      <w:numPr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numPr>
        <w:ilvl w:val="4"/>
        <w:numId w:val="1"/>
      </w:numPr>
      <w:spacing w:before="200" w:after="120" w:line="240" w:lineRule="auto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numPr>
        <w:ilvl w:val="5"/>
        <w:numId w:val="1"/>
      </w:numPr>
      <w:spacing w:before="200" w:after="120" w:line="240" w:lineRule="auto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numPr>
        <w:ilvl w:val="6"/>
        <w:numId w:val="1"/>
      </w:numPr>
      <w:spacing w:before="200" w:after="120" w:line="240" w:lineRule="auto"/>
      <w:outlineLvl w:val="6"/>
    </w:pPr>
    <w:rPr>
      <w:rFonts w:ascii="Calibri" w:eastAsia="MS Gothic" w:hAnsi="Calibri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keepLines/>
      <w:numPr>
        <w:ilvl w:val="7"/>
        <w:numId w:val="1"/>
      </w:numPr>
      <w:spacing w:before="200" w:after="120" w:line="240" w:lineRule="auto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keepLines/>
      <w:numPr>
        <w:ilvl w:val="8"/>
        <w:numId w:val="1"/>
      </w:numPr>
      <w:spacing w:before="200" w:after="120" w:line="240" w:lineRule="auto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120" w:after="120" w:line="240" w:lineRule="auto"/>
    </w:pPr>
    <w:rPr>
      <w:rFonts w:ascii="Calibri" w:hAnsi="Calib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ascii="Calibri" w:hAnsi="Calibri"/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before="120" w:after="120" w:line="240" w:lineRule="auto"/>
    </w:pPr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before="120" w:after="100" w:line="240" w:lineRule="auto"/>
      <w:ind w:left="44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qFormat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Calibri" w:eastAsia="MS Gothic" w:hAnsi="Calibri"/>
      <w:i/>
      <w:iCs/>
      <w:color w:val="363636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20" w:after="120" w:line="240" w:lineRule="auto"/>
      <w:ind w:left="720"/>
      <w:contextualSpacing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Text">
    <w:name w:val="Table Text"/>
    <w:basedOn w:val="Normal"/>
    <w:qFormat/>
    <w:pPr>
      <w:spacing w:after="0" w:line="240" w:lineRule="auto"/>
    </w:pPr>
    <w:rPr>
      <w:rFonts w:ascii="Calibri" w:eastAsia="Times New Roman" w:hAnsi="Calibri" w:cs="Arial"/>
      <w:sz w:val="20"/>
      <w:szCs w:val="24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hAnsi="Calibri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Theme="minorHAnsi" w:hAnsi="Calibri" w:cstheme="minorBidi"/>
      <w:sz w:val="22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hAnsi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/>
      <w:b/>
      <w:bCs/>
      <w:sz w:val="20"/>
      <w:szCs w:val="20"/>
    </w:rPr>
  </w:style>
  <w:style w:type="table" w:customStyle="1" w:styleId="ListTable1Light1">
    <w:name w:val="List Table 1 Light1"/>
    <w:basedOn w:val="TableNormal"/>
    <w:uiPriority w:val="46"/>
    <w:qFormat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pPr>
      <w:spacing w:after="0" w:line="240" w:lineRule="auto"/>
    </w:pPr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pPr>
      <w:spacing w:before="115" w:after="115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6CF996-0A1C-4B7D-B547-906347B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Linton Samual Pereira</dc:creator>
  <cp:lastModifiedBy>Bharti Dubey</cp:lastModifiedBy>
  <cp:revision>2</cp:revision>
  <cp:lastPrinted>2018-11-29T14:13:00Z</cp:lastPrinted>
  <dcterms:created xsi:type="dcterms:W3CDTF">2021-05-10T10:10:00Z</dcterms:created>
  <dcterms:modified xsi:type="dcterms:W3CDTF">2021-05-10T10:10:00Z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