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BF167" w14:textId="7C998029" w:rsidR="00BC4390" w:rsidRPr="00AD1BD3" w:rsidRDefault="00BC4390" w:rsidP="004D0208">
      <w:pPr>
        <w:pStyle w:val="Heading1"/>
        <w:jc w:val="center"/>
        <w:rPr>
          <w:b/>
          <w:bCs/>
          <w:color w:val="385623" w:themeColor="accent6" w:themeShade="80"/>
          <w:sz w:val="32"/>
          <w:szCs w:val="32"/>
        </w:rPr>
      </w:pPr>
      <w:r w:rsidRPr="004D0208">
        <w:rPr>
          <w:rStyle w:val="Emphasis"/>
          <w:b/>
          <w:bCs/>
          <w:color w:val="FFC000"/>
          <w:sz w:val="52"/>
          <w:szCs w:val="52"/>
        </w:rPr>
        <w:t>Retail Business Performance &amp; Forecasting Dashboard</w:t>
      </w:r>
      <w:r>
        <w:rPr>
          <w:rStyle w:val="Emphasis"/>
          <w:color w:val="385623" w:themeColor="accent6" w:themeShade="80"/>
        </w:rPr>
        <w:br/>
      </w:r>
      <w:r>
        <w:rPr>
          <w:rStyle w:val="Emphasis"/>
          <w:color w:val="385623" w:themeColor="accent6" w:themeShade="80"/>
        </w:rPr>
        <w:br/>
      </w:r>
      <w:r w:rsidRPr="00BC4390">
        <w:rPr>
          <w:b/>
          <w:bCs/>
          <w:i/>
          <w:iCs/>
          <w:color w:val="385623" w:themeColor="accent6" w:themeShade="80"/>
        </w:rPr>
        <w:t>Tool Used: Microsoft Excel</w:t>
      </w:r>
      <w:r>
        <w:rPr>
          <w:b/>
          <w:bCs/>
          <w:i/>
          <w:iCs/>
          <w:color w:val="385623" w:themeColor="accent6" w:themeShade="80"/>
        </w:rPr>
        <w:br/>
      </w:r>
      <w:r>
        <w:rPr>
          <w:b/>
          <w:bCs/>
          <w:i/>
          <w:iCs/>
          <w:color w:val="385623" w:themeColor="accent6" w:themeShade="80"/>
        </w:rPr>
        <w:br/>
      </w:r>
      <w:r w:rsidRPr="00AD1BD3">
        <w:rPr>
          <w:color w:val="385623" w:themeColor="accent6" w:themeShade="80"/>
          <w:sz w:val="32"/>
          <w:szCs w:val="32"/>
          <w:u w:val="single"/>
        </w:rPr>
        <w:t>Executive Summary</w:t>
      </w:r>
    </w:p>
    <w:p w14:paraId="490D2E33" w14:textId="068921DF" w:rsidR="00BC4390" w:rsidRPr="001C3A99" w:rsidRDefault="00BC4390" w:rsidP="00BC4390">
      <w:pPr>
        <w:pStyle w:val="Heading1"/>
        <w:rPr>
          <w:color w:val="auto"/>
          <w:sz w:val="32"/>
          <w:szCs w:val="32"/>
        </w:rPr>
      </w:pPr>
      <w:r w:rsidRPr="00BC4390">
        <w:rPr>
          <w:color w:val="385623" w:themeColor="accent6" w:themeShade="80"/>
          <w:sz w:val="32"/>
          <w:szCs w:val="32"/>
        </w:rPr>
        <w:t>This project analyzes retail sales performance using Excel dashboard techniques including KPI modeling, regional analysis, customer segmentation, and revenue forecasting.</w:t>
      </w:r>
      <w:r w:rsidRPr="00AD1BD3">
        <w:rPr>
          <w:color w:val="385623" w:themeColor="accent6" w:themeShade="80"/>
          <w:sz w:val="32"/>
          <w:szCs w:val="32"/>
        </w:rPr>
        <w:br/>
      </w:r>
      <w:r w:rsidRPr="00AD1BD3">
        <w:rPr>
          <w:color w:val="385623" w:themeColor="accent6" w:themeShade="80"/>
          <w:sz w:val="32"/>
          <w:szCs w:val="32"/>
        </w:rPr>
        <w:br/>
      </w:r>
      <w:r w:rsidRPr="001C3A99">
        <w:rPr>
          <w:rStyle w:val="IntenseQuoteChar"/>
        </w:rPr>
        <w:t>Key Performance Overview</w:t>
      </w:r>
    </w:p>
    <w:p w14:paraId="19B23F29" w14:textId="77777777" w:rsidR="00BC4390" w:rsidRPr="001C3A99" w:rsidRDefault="00BC4390" w:rsidP="00BC4390">
      <w:pPr>
        <w:pStyle w:val="Heading1"/>
        <w:numPr>
          <w:ilvl w:val="0"/>
          <w:numId w:val="3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Total Sales: $1,26,42,905.00</w:t>
      </w:r>
    </w:p>
    <w:p w14:paraId="662DB932" w14:textId="77777777" w:rsidR="00BC4390" w:rsidRPr="001C3A99" w:rsidRDefault="00BC4390" w:rsidP="00BC4390">
      <w:pPr>
        <w:pStyle w:val="Heading1"/>
        <w:numPr>
          <w:ilvl w:val="0"/>
          <w:numId w:val="3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Total Profit: $14,69,034.82</w:t>
      </w:r>
    </w:p>
    <w:p w14:paraId="0326A0F0" w14:textId="77777777" w:rsidR="00BC4390" w:rsidRPr="001C3A99" w:rsidRDefault="00BC4390" w:rsidP="00BC4390">
      <w:pPr>
        <w:pStyle w:val="Heading1"/>
        <w:numPr>
          <w:ilvl w:val="0"/>
          <w:numId w:val="3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Profit Margin: 11.62%</w:t>
      </w:r>
    </w:p>
    <w:p w14:paraId="2868C8A3" w14:textId="36C6F357" w:rsidR="00BC4390" w:rsidRPr="001C3A99" w:rsidRDefault="00BC4390" w:rsidP="00BC4390">
      <w:pPr>
        <w:pStyle w:val="Heading1"/>
        <w:numPr>
          <w:ilvl w:val="0"/>
          <w:numId w:val="3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Average Discount: 14.29%</w:t>
      </w:r>
    </w:p>
    <w:p w14:paraId="45EFF45E" w14:textId="77777777" w:rsidR="00BC4390" w:rsidRPr="001C3A99" w:rsidRDefault="00BC4390" w:rsidP="00BC4390">
      <w:pPr>
        <w:pStyle w:val="Heading1"/>
        <w:rPr>
          <w:rStyle w:val="Strong"/>
        </w:rPr>
      </w:pPr>
      <w:r w:rsidRPr="001C3A99">
        <w:rPr>
          <w:rStyle w:val="Strong"/>
        </w:rPr>
        <w:t>Major Insights</w:t>
      </w:r>
    </w:p>
    <w:p w14:paraId="217E83F4" w14:textId="77777777" w:rsidR="00BC4390" w:rsidRPr="001C3A99" w:rsidRDefault="00BC4390" w:rsidP="00BC4390">
      <w:pPr>
        <w:pStyle w:val="Heading1"/>
        <w:numPr>
          <w:ilvl w:val="0"/>
          <w:numId w:val="5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Revenue shows consistent upward trend from 2011 to 2014.</w:t>
      </w:r>
    </w:p>
    <w:p w14:paraId="0D98FE43" w14:textId="77777777" w:rsidR="00BC4390" w:rsidRPr="001C3A99" w:rsidRDefault="00BC4390" w:rsidP="00BC4390">
      <w:pPr>
        <w:pStyle w:val="Heading1"/>
        <w:numPr>
          <w:ilvl w:val="0"/>
          <w:numId w:val="5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Technology category contributes highest profit.</w:t>
      </w:r>
    </w:p>
    <w:p w14:paraId="415F02EB" w14:textId="77777777" w:rsidR="00BC4390" w:rsidRPr="001C3A99" w:rsidRDefault="00BC4390" w:rsidP="00BC4390">
      <w:pPr>
        <w:pStyle w:val="Heading1"/>
        <w:numPr>
          <w:ilvl w:val="0"/>
          <w:numId w:val="5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lastRenderedPageBreak/>
        <w:t>Moderate value customers represent 50% of customer base.</w:t>
      </w:r>
    </w:p>
    <w:p w14:paraId="74FFBC26" w14:textId="77777777" w:rsidR="00BC4390" w:rsidRPr="001C3A99" w:rsidRDefault="00BC4390" w:rsidP="00BC4390">
      <w:pPr>
        <w:pStyle w:val="Heading1"/>
        <w:numPr>
          <w:ilvl w:val="0"/>
          <w:numId w:val="5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Forecast model predicts continued growth next quarter.</w:t>
      </w:r>
    </w:p>
    <w:p w14:paraId="2B711206" w14:textId="77777777" w:rsidR="00BC4390" w:rsidRPr="001C3A99" w:rsidRDefault="00BC4390" w:rsidP="00BC4390">
      <w:pPr>
        <w:pStyle w:val="Heading1"/>
        <w:rPr>
          <w:rStyle w:val="Strong"/>
        </w:rPr>
      </w:pPr>
      <w:r w:rsidRPr="001C3A99">
        <w:rPr>
          <w:rStyle w:val="Strong"/>
        </w:rPr>
        <w:t>Business Recommendation</w:t>
      </w:r>
    </w:p>
    <w:p w14:paraId="2BCD442D" w14:textId="77777777" w:rsidR="00BC4390" w:rsidRPr="001C3A99" w:rsidRDefault="00BC4390" w:rsidP="00BC4390">
      <w:pPr>
        <w:pStyle w:val="Heading1"/>
        <w:numPr>
          <w:ilvl w:val="0"/>
          <w:numId w:val="7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Focus on high-margin categories.</w:t>
      </w:r>
    </w:p>
    <w:p w14:paraId="7CBD3D93" w14:textId="77777777" w:rsidR="00BC4390" w:rsidRPr="001C3A99" w:rsidRDefault="00BC4390" w:rsidP="00BC4390">
      <w:pPr>
        <w:pStyle w:val="Heading1"/>
        <w:numPr>
          <w:ilvl w:val="0"/>
          <w:numId w:val="7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Reduce excessive discounting.</w:t>
      </w:r>
    </w:p>
    <w:p w14:paraId="02F01855" w14:textId="13FF12D4" w:rsidR="00BC4390" w:rsidRPr="001C3A99" w:rsidRDefault="00BC4390" w:rsidP="00BC4390">
      <w:pPr>
        <w:pStyle w:val="Heading1"/>
        <w:numPr>
          <w:ilvl w:val="0"/>
          <w:numId w:val="7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Strengthen high-performing regions.</w:t>
      </w:r>
      <w:r w:rsidRPr="001C3A99">
        <w:rPr>
          <w:color w:val="auto"/>
          <w:sz w:val="32"/>
          <w:szCs w:val="32"/>
        </w:rPr>
        <w:br/>
      </w:r>
      <w:r w:rsidRPr="001C3A99">
        <w:rPr>
          <w:color w:val="auto"/>
          <w:sz w:val="32"/>
          <w:szCs w:val="32"/>
        </w:rPr>
        <w:br/>
      </w:r>
      <w:r w:rsidRPr="001C3A99">
        <w:rPr>
          <w:rStyle w:val="Strong"/>
        </w:rPr>
        <w:t>KPI Section</w:t>
      </w:r>
    </w:p>
    <w:p w14:paraId="2D3B3A2A" w14:textId="77777777" w:rsidR="00BC4390" w:rsidRPr="001C3A99" w:rsidRDefault="00BC4390" w:rsidP="00BC4390">
      <w:pPr>
        <w:pStyle w:val="Heading1"/>
        <w:rPr>
          <w:b/>
          <w:bCs/>
          <w:color w:val="auto"/>
          <w:sz w:val="32"/>
          <w:szCs w:val="32"/>
          <w:u w:val="single"/>
        </w:rPr>
      </w:pPr>
      <w:r w:rsidRPr="001C3A99">
        <w:rPr>
          <w:b/>
          <w:bCs/>
          <w:color w:val="auto"/>
          <w:sz w:val="32"/>
          <w:szCs w:val="32"/>
          <w:u w:val="single"/>
        </w:rPr>
        <w:t>Monthly Revenue Trend</w:t>
      </w:r>
    </w:p>
    <w:p w14:paraId="54332111" w14:textId="77777777" w:rsidR="00BC4390" w:rsidRPr="001C3A99" w:rsidRDefault="00BC4390" w:rsidP="00BC4390">
      <w:pPr>
        <w:pStyle w:val="Heading1"/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A line chart was used to visualize revenue over time because it clearly shows trends and growth patterns across months and years.</w:t>
      </w:r>
    </w:p>
    <w:p w14:paraId="488871C7" w14:textId="77777777" w:rsidR="00BC4390" w:rsidRPr="001C3A99" w:rsidRDefault="00BC4390" w:rsidP="00BC4390">
      <w:pPr>
        <w:pStyle w:val="Heading1"/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This chart helps identify:</w:t>
      </w:r>
    </w:p>
    <w:p w14:paraId="3581A8A6" w14:textId="77777777" w:rsidR="00BC4390" w:rsidRPr="001C3A99" w:rsidRDefault="00BC4390" w:rsidP="00BC4390">
      <w:pPr>
        <w:pStyle w:val="Heading1"/>
        <w:numPr>
          <w:ilvl w:val="0"/>
          <w:numId w:val="8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Seasonal patterns</w:t>
      </w:r>
    </w:p>
    <w:p w14:paraId="4A2FBB7A" w14:textId="77777777" w:rsidR="00BC4390" w:rsidRPr="001C3A99" w:rsidRDefault="00BC4390" w:rsidP="00BC4390">
      <w:pPr>
        <w:pStyle w:val="Heading1"/>
        <w:numPr>
          <w:ilvl w:val="0"/>
          <w:numId w:val="8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Revenue fluctuations</w:t>
      </w:r>
    </w:p>
    <w:p w14:paraId="243802A0" w14:textId="77777777" w:rsidR="00BC4390" w:rsidRPr="001C3A99" w:rsidRDefault="00BC4390" w:rsidP="00BC4390">
      <w:pPr>
        <w:pStyle w:val="Heading1"/>
        <w:numPr>
          <w:ilvl w:val="0"/>
          <w:numId w:val="8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Overall growth direction</w:t>
      </w:r>
    </w:p>
    <w:p w14:paraId="170428AD" w14:textId="77777777" w:rsidR="00AD1BD3" w:rsidRPr="001C3A99" w:rsidRDefault="00BC4390" w:rsidP="00BC4390">
      <w:pPr>
        <w:pStyle w:val="Heading1"/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The increasing trend in the chart indicates business expansion over the observed period.</w:t>
      </w:r>
      <w:r w:rsidR="00AD1BD3" w:rsidRPr="001C3A99">
        <w:rPr>
          <w:color w:val="auto"/>
          <w:sz w:val="32"/>
          <w:szCs w:val="32"/>
        </w:rPr>
        <w:br/>
      </w:r>
    </w:p>
    <w:p w14:paraId="0CA63773" w14:textId="14297F45" w:rsidR="00BC4390" w:rsidRPr="001C3A99" w:rsidRDefault="00BC4390" w:rsidP="00BC4390">
      <w:pPr>
        <w:pStyle w:val="Heading1"/>
        <w:rPr>
          <w:color w:val="auto"/>
          <w:sz w:val="32"/>
          <w:szCs w:val="32"/>
        </w:rPr>
      </w:pPr>
      <w:r w:rsidRPr="001C3A99">
        <w:rPr>
          <w:b/>
          <w:bCs/>
          <w:color w:val="auto"/>
          <w:sz w:val="32"/>
          <w:szCs w:val="32"/>
          <w:u w:val="single"/>
        </w:rPr>
        <w:lastRenderedPageBreak/>
        <w:t>Category Profit Analysis</w:t>
      </w:r>
    </w:p>
    <w:p w14:paraId="5FA9EFDF" w14:textId="77777777" w:rsidR="00BC4390" w:rsidRPr="001C3A99" w:rsidRDefault="00BC4390" w:rsidP="00BC4390">
      <w:pPr>
        <w:pStyle w:val="Heading1"/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A column chart was used to compare profit performance across product categories such as Furniture, Office Supplies, and Technology.</w:t>
      </w:r>
    </w:p>
    <w:p w14:paraId="15642797" w14:textId="77777777" w:rsidR="00BC4390" w:rsidRPr="001C3A99" w:rsidRDefault="00BC4390" w:rsidP="00BC4390">
      <w:pPr>
        <w:pStyle w:val="Heading1"/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This analysis helps:</w:t>
      </w:r>
    </w:p>
    <w:p w14:paraId="3E4F7CB6" w14:textId="77777777" w:rsidR="00BC4390" w:rsidRPr="001C3A99" w:rsidRDefault="00BC4390" w:rsidP="00BC4390">
      <w:pPr>
        <w:pStyle w:val="Heading1"/>
        <w:numPr>
          <w:ilvl w:val="0"/>
          <w:numId w:val="9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Identify the most profitable category</w:t>
      </w:r>
    </w:p>
    <w:p w14:paraId="0A701615" w14:textId="77777777" w:rsidR="00BC4390" w:rsidRPr="001C3A99" w:rsidRDefault="00BC4390" w:rsidP="00BC4390">
      <w:pPr>
        <w:pStyle w:val="Heading1"/>
        <w:numPr>
          <w:ilvl w:val="0"/>
          <w:numId w:val="9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Compare category contribution</w:t>
      </w:r>
    </w:p>
    <w:p w14:paraId="090BCD71" w14:textId="77777777" w:rsidR="00BC4390" w:rsidRPr="001C3A99" w:rsidRDefault="00BC4390" w:rsidP="00BC4390">
      <w:pPr>
        <w:pStyle w:val="Heading1"/>
        <w:numPr>
          <w:ilvl w:val="0"/>
          <w:numId w:val="9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Support strategic focus on high-performing segments</w:t>
      </w:r>
    </w:p>
    <w:p w14:paraId="24D5292A" w14:textId="77777777" w:rsidR="00BC4390" w:rsidRPr="001C3A99" w:rsidRDefault="00BC4390" w:rsidP="00BC4390">
      <w:pPr>
        <w:pStyle w:val="Heading1"/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Technology category generated the highest profit, indicating strong margin potential in that segment.</w:t>
      </w:r>
    </w:p>
    <w:p w14:paraId="13D655F7" w14:textId="77777777" w:rsidR="00BC4390" w:rsidRPr="001C3A99" w:rsidRDefault="00BC4390" w:rsidP="00BC4390">
      <w:pPr>
        <w:pStyle w:val="Heading1"/>
        <w:rPr>
          <w:b/>
          <w:bCs/>
          <w:color w:val="auto"/>
          <w:sz w:val="32"/>
          <w:szCs w:val="32"/>
          <w:u w:val="single"/>
        </w:rPr>
      </w:pPr>
      <w:r w:rsidRPr="001C3A99">
        <w:rPr>
          <w:b/>
          <w:bCs/>
          <w:color w:val="auto"/>
          <w:sz w:val="32"/>
          <w:szCs w:val="32"/>
          <w:u w:val="single"/>
        </w:rPr>
        <w:t>Customer Value Distribution</w:t>
      </w:r>
    </w:p>
    <w:p w14:paraId="20ACA95E" w14:textId="77777777" w:rsidR="00BC4390" w:rsidRPr="001C3A99" w:rsidRDefault="00BC4390" w:rsidP="00BC4390">
      <w:pPr>
        <w:pStyle w:val="Heading1"/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Customers were segmented into three groups based on total purchase value:</w:t>
      </w:r>
    </w:p>
    <w:p w14:paraId="1AEA3D50" w14:textId="77777777" w:rsidR="00BC4390" w:rsidRPr="001C3A99" w:rsidRDefault="00BC4390" w:rsidP="00BC4390">
      <w:pPr>
        <w:pStyle w:val="Heading1"/>
        <w:numPr>
          <w:ilvl w:val="0"/>
          <w:numId w:val="10"/>
        </w:numPr>
        <w:rPr>
          <w:color w:val="auto"/>
          <w:sz w:val="32"/>
          <w:szCs w:val="32"/>
        </w:rPr>
      </w:pPr>
      <w:r w:rsidRPr="001C3A99">
        <w:rPr>
          <w:b/>
          <w:bCs/>
          <w:color w:val="auto"/>
          <w:sz w:val="32"/>
          <w:szCs w:val="32"/>
        </w:rPr>
        <w:t>High Value</w:t>
      </w:r>
      <w:r w:rsidRPr="001C3A99">
        <w:rPr>
          <w:color w:val="auto"/>
          <w:sz w:val="32"/>
          <w:szCs w:val="32"/>
        </w:rPr>
        <w:t xml:space="preserve"> – Customers with total sales above ₹50,000</w:t>
      </w:r>
    </w:p>
    <w:p w14:paraId="273EE873" w14:textId="77777777" w:rsidR="00BC4390" w:rsidRPr="001C3A99" w:rsidRDefault="00BC4390" w:rsidP="00BC4390">
      <w:pPr>
        <w:pStyle w:val="Heading1"/>
        <w:numPr>
          <w:ilvl w:val="0"/>
          <w:numId w:val="10"/>
        </w:numPr>
        <w:rPr>
          <w:color w:val="auto"/>
          <w:sz w:val="32"/>
          <w:szCs w:val="32"/>
        </w:rPr>
      </w:pPr>
      <w:r w:rsidRPr="001C3A99">
        <w:rPr>
          <w:b/>
          <w:bCs/>
          <w:color w:val="auto"/>
          <w:sz w:val="32"/>
          <w:szCs w:val="32"/>
        </w:rPr>
        <w:t>Medium Value</w:t>
      </w:r>
      <w:r w:rsidRPr="001C3A99">
        <w:rPr>
          <w:color w:val="auto"/>
          <w:sz w:val="32"/>
          <w:szCs w:val="32"/>
        </w:rPr>
        <w:t xml:space="preserve"> – Customers with total sales between ₹20,000 and ₹50,000</w:t>
      </w:r>
    </w:p>
    <w:p w14:paraId="33685B12" w14:textId="77777777" w:rsidR="00BC4390" w:rsidRPr="001C3A99" w:rsidRDefault="00BC4390" w:rsidP="00BC4390">
      <w:pPr>
        <w:pStyle w:val="Heading1"/>
        <w:numPr>
          <w:ilvl w:val="0"/>
          <w:numId w:val="10"/>
        </w:numPr>
        <w:rPr>
          <w:color w:val="auto"/>
          <w:sz w:val="32"/>
          <w:szCs w:val="32"/>
        </w:rPr>
      </w:pPr>
      <w:r w:rsidRPr="001C3A99">
        <w:rPr>
          <w:b/>
          <w:bCs/>
          <w:color w:val="auto"/>
          <w:sz w:val="32"/>
          <w:szCs w:val="32"/>
        </w:rPr>
        <w:t>Low Value</w:t>
      </w:r>
      <w:r w:rsidRPr="001C3A99">
        <w:rPr>
          <w:color w:val="auto"/>
          <w:sz w:val="32"/>
          <w:szCs w:val="32"/>
        </w:rPr>
        <w:t xml:space="preserve"> – Customers with total sales below ₹20,000</w:t>
      </w:r>
    </w:p>
    <w:p w14:paraId="457A8C78" w14:textId="73189052" w:rsidR="00BC4390" w:rsidRPr="001C3A99" w:rsidRDefault="00BC4390" w:rsidP="00BC4390">
      <w:pPr>
        <w:pStyle w:val="Heading1"/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An IF formula was used to classify customers into these categories.</w:t>
      </w:r>
      <w:r w:rsidR="001C3A99" w:rsidRPr="001C3A99">
        <w:rPr>
          <w:color w:val="auto"/>
          <w:sz w:val="32"/>
          <w:szCs w:val="32"/>
        </w:rPr>
        <w:br/>
      </w:r>
    </w:p>
    <w:p w14:paraId="0B1DD51D" w14:textId="77777777" w:rsidR="00BC4390" w:rsidRPr="001C3A99" w:rsidRDefault="00BC4390" w:rsidP="00BC4390">
      <w:pPr>
        <w:pStyle w:val="Heading1"/>
        <w:rPr>
          <w:b/>
          <w:bCs/>
          <w:color w:val="000000" w:themeColor="text1"/>
          <w:sz w:val="32"/>
          <w:szCs w:val="32"/>
          <w:u w:val="single"/>
        </w:rPr>
      </w:pPr>
      <w:r w:rsidRPr="001C3A99">
        <w:rPr>
          <w:b/>
          <w:bCs/>
          <w:color w:val="000000" w:themeColor="text1"/>
          <w:sz w:val="32"/>
          <w:szCs w:val="32"/>
          <w:u w:val="single"/>
        </w:rPr>
        <w:lastRenderedPageBreak/>
        <w:t>Revenue Forecast Model</w:t>
      </w:r>
    </w:p>
    <w:p w14:paraId="12857EFF" w14:textId="77777777" w:rsidR="00BC4390" w:rsidRPr="001C3A99" w:rsidRDefault="00BC4390" w:rsidP="00BC4390">
      <w:pPr>
        <w:pStyle w:val="Heading1"/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 xml:space="preserve">Revenue forecasting was performed using Excel’s Forecast Sheet feature, which applies the </w:t>
      </w:r>
      <w:r w:rsidRPr="001C3A99">
        <w:rPr>
          <w:b/>
          <w:bCs/>
          <w:color w:val="auto"/>
          <w:sz w:val="32"/>
          <w:szCs w:val="32"/>
        </w:rPr>
        <w:t>Exponential Smoothing (ETS)</w:t>
      </w:r>
      <w:r w:rsidRPr="001C3A99">
        <w:rPr>
          <w:color w:val="auto"/>
          <w:sz w:val="32"/>
          <w:szCs w:val="32"/>
        </w:rPr>
        <w:t xml:space="preserve"> algorithm.</w:t>
      </w:r>
    </w:p>
    <w:p w14:paraId="2665BEBA" w14:textId="77777777" w:rsidR="00BC4390" w:rsidRPr="001C3A99" w:rsidRDefault="00BC4390" w:rsidP="00BC4390">
      <w:pPr>
        <w:pStyle w:val="Heading1"/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The forecast predicts future sales based on historical monthly data.</w:t>
      </w:r>
    </w:p>
    <w:p w14:paraId="2852A0FD" w14:textId="77777777" w:rsidR="00BC4390" w:rsidRPr="001C3A99" w:rsidRDefault="00BC4390" w:rsidP="00BC4390">
      <w:pPr>
        <w:pStyle w:val="Heading1"/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The chart includes:</w:t>
      </w:r>
    </w:p>
    <w:p w14:paraId="04F6E554" w14:textId="77777777" w:rsidR="00BC4390" w:rsidRPr="001C3A99" w:rsidRDefault="00BC4390" w:rsidP="00BC4390">
      <w:pPr>
        <w:pStyle w:val="Heading1"/>
        <w:numPr>
          <w:ilvl w:val="0"/>
          <w:numId w:val="11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Actual sales values</w:t>
      </w:r>
    </w:p>
    <w:p w14:paraId="0EC86BB6" w14:textId="77777777" w:rsidR="00BC4390" w:rsidRPr="001C3A99" w:rsidRDefault="00BC4390" w:rsidP="00BC4390">
      <w:pPr>
        <w:pStyle w:val="Heading1"/>
        <w:numPr>
          <w:ilvl w:val="0"/>
          <w:numId w:val="11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Forecasted values</w:t>
      </w:r>
    </w:p>
    <w:p w14:paraId="39D8CE54" w14:textId="77777777" w:rsidR="00BC4390" w:rsidRPr="001C3A99" w:rsidRDefault="00BC4390" w:rsidP="00BC4390">
      <w:pPr>
        <w:pStyle w:val="Heading1"/>
        <w:numPr>
          <w:ilvl w:val="0"/>
          <w:numId w:val="11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Lower confidence bound</w:t>
      </w:r>
    </w:p>
    <w:p w14:paraId="4D70429C" w14:textId="77777777" w:rsidR="00BC4390" w:rsidRPr="001C3A99" w:rsidRDefault="00BC4390" w:rsidP="00BC4390">
      <w:pPr>
        <w:pStyle w:val="Heading1"/>
        <w:numPr>
          <w:ilvl w:val="0"/>
          <w:numId w:val="11"/>
        </w:numPr>
        <w:rPr>
          <w:color w:val="auto"/>
          <w:sz w:val="32"/>
          <w:szCs w:val="32"/>
        </w:rPr>
      </w:pPr>
      <w:r w:rsidRPr="001C3A99">
        <w:rPr>
          <w:color w:val="auto"/>
          <w:sz w:val="32"/>
          <w:szCs w:val="32"/>
        </w:rPr>
        <w:t>Upper confidence bound</w:t>
      </w:r>
    </w:p>
    <w:p w14:paraId="06FEADE6" w14:textId="00319A4C" w:rsidR="00BC4390" w:rsidRPr="001C3A99" w:rsidRDefault="00BC4390" w:rsidP="001C3A99">
      <w:pPr>
        <w:pStyle w:val="IntenseQuote"/>
      </w:pPr>
      <w:r w:rsidRPr="001C3A99">
        <w:t>Technical Implementation</w:t>
      </w:r>
    </w:p>
    <w:p w14:paraId="3FC4A788" w14:textId="3F4668EE" w:rsidR="00AD1BD3" w:rsidRPr="00AD1BD3" w:rsidRDefault="00AD1BD3" w:rsidP="00AD1BD3">
      <w:pPr>
        <w:rPr>
          <w:sz w:val="32"/>
          <w:szCs w:val="32"/>
        </w:rPr>
      </w:pPr>
    </w:p>
    <w:p w14:paraId="7E92520E" w14:textId="69DB2931" w:rsidR="00AD1BD3" w:rsidRPr="00AD1BD3" w:rsidRDefault="00AD1BD3" w:rsidP="00AD1BD3">
      <w:pPr>
        <w:pStyle w:val="ListParagraph"/>
        <w:numPr>
          <w:ilvl w:val="0"/>
          <w:numId w:val="13"/>
        </w:numPr>
        <w:rPr>
          <w:rFonts w:asciiTheme="majorHAnsi" w:hAnsiTheme="majorHAnsi" w:cstheme="majorHAnsi"/>
          <w:sz w:val="32"/>
          <w:szCs w:val="32"/>
        </w:rPr>
      </w:pPr>
      <w:r w:rsidRPr="00AD1BD3">
        <w:rPr>
          <w:rFonts w:asciiTheme="majorHAnsi" w:hAnsiTheme="majorHAnsi" w:cstheme="majorHAnsi"/>
          <w:b/>
          <w:bCs/>
          <w:sz w:val="32"/>
          <w:szCs w:val="32"/>
        </w:rPr>
        <w:t>Pivot Tables</w:t>
      </w:r>
      <w:r w:rsidRPr="00AD1BD3">
        <w:rPr>
          <w:rFonts w:asciiTheme="majorHAnsi" w:hAnsiTheme="majorHAnsi" w:cstheme="majorHAnsi"/>
          <w:sz w:val="32"/>
          <w:szCs w:val="32"/>
        </w:rPr>
        <w:t xml:space="preserve"> – Used to summarize large datasets and calculate total sales, profit, and counts.</w:t>
      </w:r>
    </w:p>
    <w:p w14:paraId="4E62E96F" w14:textId="41AFCDB0" w:rsidR="00AD1BD3" w:rsidRPr="00AD1BD3" w:rsidRDefault="00AD1BD3" w:rsidP="00AD1BD3">
      <w:pPr>
        <w:pStyle w:val="ListParagraph"/>
        <w:numPr>
          <w:ilvl w:val="0"/>
          <w:numId w:val="13"/>
        </w:numPr>
        <w:rPr>
          <w:rFonts w:asciiTheme="majorHAnsi" w:hAnsiTheme="majorHAnsi" w:cstheme="majorHAnsi"/>
          <w:sz w:val="32"/>
          <w:szCs w:val="32"/>
        </w:rPr>
      </w:pPr>
      <w:r w:rsidRPr="00AD1BD3">
        <w:rPr>
          <w:rFonts w:asciiTheme="majorHAnsi" w:hAnsiTheme="majorHAnsi" w:cstheme="majorHAnsi"/>
          <w:b/>
          <w:bCs/>
          <w:sz w:val="32"/>
          <w:szCs w:val="32"/>
        </w:rPr>
        <w:t>Slicers (Year and Region)</w:t>
      </w:r>
      <w:r w:rsidRPr="00AD1BD3">
        <w:rPr>
          <w:rFonts w:asciiTheme="majorHAnsi" w:hAnsiTheme="majorHAnsi" w:cstheme="majorHAnsi"/>
          <w:sz w:val="32"/>
          <w:szCs w:val="32"/>
        </w:rPr>
        <w:t xml:space="preserve"> – Added for interactive filtering across the dashboard.</w:t>
      </w:r>
    </w:p>
    <w:p w14:paraId="43A21506" w14:textId="4667FD8D" w:rsidR="00AD1BD3" w:rsidRPr="00AD1BD3" w:rsidRDefault="00AD1BD3" w:rsidP="00AD1BD3">
      <w:pPr>
        <w:pStyle w:val="ListParagraph"/>
        <w:numPr>
          <w:ilvl w:val="0"/>
          <w:numId w:val="13"/>
        </w:numPr>
        <w:rPr>
          <w:rFonts w:asciiTheme="majorHAnsi" w:hAnsiTheme="majorHAnsi" w:cstheme="majorHAnsi"/>
          <w:sz w:val="32"/>
          <w:szCs w:val="32"/>
        </w:rPr>
      </w:pPr>
      <w:r w:rsidRPr="00AD1BD3">
        <w:rPr>
          <w:rFonts w:asciiTheme="majorHAnsi" w:hAnsiTheme="majorHAnsi" w:cstheme="majorHAnsi"/>
          <w:b/>
          <w:bCs/>
          <w:sz w:val="32"/>
          <w:szCs w:val="32"/>
        </w:rPr>
        <w:t>GETPIVOTDATA Function</w:t>
      </w:r>
      <w:r w:rsidRPr="00AD1BD3">
        <w:rPr>
          <w:rFonts w:asciiTheme="majorHAnsi" w:hAnsiTheme="majorHAnsi" w:cstheme="majorHAnsi"/>
          <w:sz w:val="32"/>
          <w:szCs w:val="32"/>
        </w:rPr>
        <w:t xml:space="preserve"> – Used to dynamically link KPI values from Pivot Tables.</w:t>
      </w:r>
    </w:p>
    <w:p w14:paraId="3C0D6EE2" w14:textId="708C6E86" w:rsidR="00AD1BD3" w:rsidRPr="00AD1BD3" w:rsidRDefault="00AD1BD3" w:rsidP="00AD1BD3">
      <w:pPr>
        <w:pStyle w:val="ListParagraph"/>
        <w:numPr>
          <w:ilvl w:val="0"/>
          <w:numId w:val="13"/>
        </w:numPr>
        <w:rPr>
          <w:rFonts w:asciiTheme="majorHAnsi" w:hAnsiTheme="majorHAnsi" w:cstheme="majorHAnsi"/>
          <w:sz w:val="32"/>
          <w:szCs w:val="32"/>
        </w:rPr>
      </w:pPr>
      <w:r w:rsidRPr="00AD1BD3">
        <w:rPr>
          <w:rFonts w:asciiTheme="majorHAnsi" w:hAnsiTheme="majorHAnsi" w:cstheme="majorHAnsi"/>
          <w:b/>
          <w:bCs/>
          <w:sz w:val="32"/>
          <w:szCs w:val="32"/>
        </w:rPr>
        <w:t>IF Formula</w:t>
      </w:r>
      <w:r w:rsidRPr="00AD1BD3">
        <w:rPr>
          <w:rFonts w:asciiTheme="majorHAnsi" w:hAnsiTheme="majorHAnsi" w:cstheme="majorHAnsi"/>
          <w:sz w:val="32"/>
          <w:szCs w:val="32"/>
        </w:rPr>
        <w:t xml:space="preserve"> – Applied for customer value segmentation logic.</w:t>
      </w:r>
    </w:p>
    <w:p w14:paraId="6A639690" w14:textId="7290F4EE" w:rsidR="00AD1BD3" w:rsidRPr="00AD1BD3" w:rsidRDefault="00AD1BD3" w:rsidP="00AD1BD3">
      <w:pPr>
        <w:pStyle w:val="ListParagraph"/>
        <w:numPr>
          <w:ilvl w:val="0"/>
          <w:numId w:val="13"/>
        </w:numPr>
        <w:rPr>
          <w:rFonts w:asciiTheme="majorHAnsi" w:hAnsiTheme="majorHAnsi" w:cstheme="majorHAnsi"/>
          <w:sz w:val="32"/>
          <w:szCs w:val="32"/>
        </w:rPr>
      </w:pPr>
      <w:r w:rsidRPr="00AD1BD3">
        <w:rPr>
          <w:rFonts w:asciiTheme="majorHAnsi" w:hAnsiTheme="majorHAnsi" w:cstheme="majorHAnsi"/>
          <w:b/>
          <w:bCs/>
          <w:sz w:val="32"/>
          <w:szCs w:val="32"/>
        </w:rPr>
        <w:t>FORECAST.ETS Function</w:t>
      </w:r>
      <w:r w:rsidRPr="00AD1BD3">
        <w:rPr>
          <w:rFonts w:asciiTheme="majorHAnsi" w:hAnsiTheme="majorHAnsi" w:cstheme="majorHAnsi"/>
          <w:sz w:val="32"/>
          <w:szCs w:val="32"/>
        </w:rPr>
        <w:t xml:space="preserve"> – Used for revenue prediction based on time series data.</w:t>
      </w:r>
    </w:p>
    <w:p w14:paraId="6E604EA9" w14:textId="50376DFE" w:rsidR="00AD1BD3" w:rsidRPr="00AD1BD3" w:rsidRDefault="00AD1BD3" w:rsidP="00AD1BD3">
      <w:r>
        <w:lastRenderedPageBreak/>
        <w:br/>
      </w:r>
      <w:r w:rsidRPr="00AD1BD3">
        <w:rPr>
          <w:noProof/>
        </w:rPr>
        <w:drawing>
          <wp:inline distT="0" distB="0" distL="0" distR="0" wp14:anchorId="79839AA3" wp14:editId="33DEF98D">
            <wp:extent cx="7613084" cy="4673600"/>
            <wp:effectExtent l="2858" t="0" r="0" b="0"/>
            <wp:docPr id="762082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0822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646036" cy="469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1BD3" w:rsidRPr="00AD1BD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pt;height:11.5pt" o:bullet="t">
        <v:imagedata r:id="rId1" o:title="mso4247"/>
      </v:shape>
    </w:pict>
  </w:numPicBullet>
  <w:abstractNum w:abstractNumId="0" w15:restartNumberingAfterBreak="0">
    <w:nsid w:val="1A3936D8"/>
    <w:multiLevelType w:val="hybridMultilevel"/>
    <w:tmpl w:val="2E0040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A25A36"/>
    <w:multiLevelType w:val="multilevel"/>
    <w:tmpl w:val="4350E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E4B3E"/>
    <w:multiLevelType w:val="multilevel"/>
    <w:tmpl w:val="BA5CF6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BB77E1"/>
    <w:multiLevelType w:val="multilevel"/>
    <w:tmpl w:val="6B24B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100C08"/>
    <w:multiLevelType w:val="multilevel"/>
    <w:tmpl w:val="5CAE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44221F"/>
    <w:multiLevelType w:val="multilevel"/>
    <w:tmpl w:val="4D8A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AE4C8D"/>
    <w:multiLevelType w:val="multilevel"/>
    <w:tmpl w:val="E7B0D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31082C"/>
    <w:multiLevelType w:val="hybridMultilevel"/>
    <w:tmpl w:val="6EA2A33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D33DBE"/>
    <w:multiLevelType w:val="hybridMultilevel"/>
    <w:tmpl w:val="D9A66E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3E3FB3"/>
    <w:multiLevelType w:val="multilevel"/>
    <w:tmpl w:val="0B3C433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B85374"/>
    <w:multiLevelType w:val="hybridMultilevel"/>
    <w:tmpl w:val="AE5209BA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D975913"/>
    <w:multiLevelType w:val="multilevel"/>
    <w:tmpl w:val="B6CAE7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F16AB6"/>
    <w:multiLevelType w:val="multilevel"/>
    <w:tmpl w:val="0B44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292280">
    <w:abstractNumId w:val="2"/>
  </w:num>
  <w:num w:numId="2" w16cid:durableId="1857621568">
    <w:abstractNumId w:val="8"/>
  </w:num>
  <w:num w:numId="3" w16cid:durableId="563225525">
    <w:abstractNumId w:val="0"/>
  </w:num>
  <w:num w:numId="4" w16cid:durableId="2122843115">
    <w:abstractNumId w:val="4"/>
  </w:num>
  <w:num w:numId="5" w16cid:durableId="2078042491">
    <w:abstractNumId w:val="11"/>
  </w:num>
  <w:num w:numId="6" w16cid:durableId="947858984">
    <w:abstractNumId w:val="5"/>
  </w:num>
  <w:num w:numId="7" w16cid:durableId="1874885236">
    <w:abstractNumId w:val="9"/>
  </w:num>
  <w:num w:numId="8" w16cid:durableId="421682747">
    <w:abstractNumId w:val="3"/>
  </w:num>
  <w:num w:numId="9" w16cid:durableId="1788966924">
    <w:abstractNumId w:val="6"/>
  </w:num>
  <w:num w:numId="10" w16cid:durableId="1464300884">
    <w:abstractNumId w:val="1"/>
  </w:num>
  <w:num w:numId="11" w16cid:durableId="403070087">
    <w:abstractNumId w:val="12"/>
  </w:num>
  <w:num w:numId="12" w16cid:durableId="570893850">
    <w:abstractNumId w:val="10"/>
  </w:num>
  <w:num w:numId="13" w16cid:durableId="20842512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390"/>
    <w:rsid w:val="001C3A99"/>
    <w:rsid w:val="002F252C"/>
    <w:rsid w:val="003E3DFB"/>
    <w:rsid w:val="004D0208"/>
    <w:rsid w:val="00AD1BD3"/>
    <w:rsid w:val="00BC4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C4F4E"/>
  <w15:chartTrackingRefBased/>
  <w15:docId w15:val="{C3221D28-E072-4898-87D2-9D85423A4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3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3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3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3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3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3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3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3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3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3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3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3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3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3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3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3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3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3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3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3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3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3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3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3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3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3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3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390"/>
    <w:rPr>
      <w:b/>
      <w:bCs/>
      <w:smallCaps/>
      <w:color w:val="2F5496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BC4390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BC4390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C3A9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387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Jonwal</dc:creator>
  <cp:keywords/>
  <dc:description/>
  <cp:lastModifiedBy>Bharti Jonwal</cp:lastModifiedBy>
  <cp:revision>3</cp:revision>
  <dcterms:created xsi:type="dcterms:W3CDTF">2026-02-27T17:07:00Z</dcterms:created>
  <dcterms:modified xsi:type="dcterms:W3CDTF">2026-02-28T08:38:00Z</dcterms:modified>
</cp:coreProperties>
</file>