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Corp</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1</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15th,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AK</w:t>
      </w:r>
      <w:bookmarkEnd w:id="6"/>
      <w:r w:rsidR="00B438D1">
        <w:rPr>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AK</w:t>
      </w:r>
      <w:r w:rsidR="0031444E" w:rsidRPr="0031444E">
        <w:rPr>
          <w:highlight w:val="yellow"/>
          <w:u w:val="single"/>
        </w:rPr>
        <w:t xml:space="preserve"> </w:t>
      </w:r>
      <w:bookmarkEnd w:id="7"/>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AK</w:t>
      </w:r>
      <w:r w:rsidR="00881526" w:rsidRPr="0031444E">
        <w:rPr>
          <w:highlight w:val="yellow"/>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Corp</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AKkumar</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Aruba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AI Content Generation in DOCX File</w:t>
      </w:r>
      <w:r>
        <w:br/>
      </w:r>
      <w:r>
        <w:rPr>
          <w:rFonts w:asciiTheme="minorHAnsi" w:eastAsiaTheme="minorHAnsi" w:hAnsiTheme="minorHAnsi" w:cstheme="minorBidi"/>
          <w:kern w:val="2"/>
          <w:sz w:val="22"/>
          <w:szCs w:val="22"/>
          <w:lang w:eastAsia="en-US"/>
        </w:rPr>
        <w:t xml:space="preserve">To generate content like 'Company website' and 'Year founded' in DOCX files, AI will initially identify the company's sector during intake, use scripts to gather data from corporate databases or platforms like Google Finance, find competitors, and standardize any missing data. This processed information is then inserted into the due diligence documents.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Term Sheet vs. Subscription Document</w:t>
      </w:r>
      <w:r>
        <w:br/>
      </w:r>
      <w:r>
        <w:rPr>
          <w:rFonts w:asciiTheme="minorHAnsi" w:eastAsiaTheme="minorHAnsi" w:hAnsiTheme="minorHAnsi" w:cstheme="minorBidi"/>
          <w:kern w:val="2"/>
          <w:sz w:val="22"/>
          <w:szCs w:val="22"/>
          <w:lang w:eastAsia="en-US"/>
        </w:rPr>
        <w:t xml:space="preserve">The Term Sheet is a non-binding summary of key investment terms and is preliminary to more binding agreements. The Subscription Document is a legally binding agreement that finalizes the investment terms and conditions, where the investor commits to transferring the agreed capital to the company. Both documents are crucial at different stages of the investment process and will soon be managed digitally through enhancements to the current system.</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Document Frequency Per Investment Round</w:t>
      </w:r>
      <w:r>
        <w:br/>
      </w:r>
      <w:r>
        <w:rPr>
          <w:rFonts w:asciiTheme="minorHAnsi" w:eastAsiaTheme="minorHAnsi" w:hAnsiTheme="minorHAnsi" w:cstheme="minorBidi"/>
          <w:kern w:val="2"/>
          <w:sz w:val="22"/>
          <w:szCs w:val="22"/>
          <w:lang w:eastAsia="en-US"/>
        </w:rPr>
        <w:t xml:space="preserve">In each investment round, typically one Term Sheet and one Subscription Document are issued. Rounds include Pre-Seed, Seed, Series A, B, C, and Bridge rounds. The streamlined process in future will facilitate digital review, signing, and storage, enhancing efficiency and standardization.</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AI Content Generation in DOCX File</w:t>
      </w:r>
      <w:r>
        <w:br/>
      </w:r>
      <w:r>
        <w:t xml:space="preserve">To generate content like 'Company website' and 'Year founded' in DOCX files, AI will initially identify the company's sector during intake, use scripts to gather data from corporate databases or platforms like Google Finance, find competitors, and standardize any missing data. This processed information is then inserted into the due diligence documents.</w:t>
      </w:r>
      <w:r>
        <w:br/>
      </w:r>
      <w:r>
        <w:t/>
      </w:r>
      <w:r>
        <w:br/>
      </w:r>
      <w:r>
        <w:t xml:space="preserve">Term Sheet vs. Subscription Document</w:t>
      </w:r>
      <w:r>
        <w:br/>
      </w:r>
      <w:r>
        <w:t xml:space="preserve">The Term Sheet is a non-binding summary of key investment terms and is preliminary to more binding agreements. The Subscription Document is a legally binding agreement that finalizes the investment terms and conditions, where the investor commits to transferring the agreed capital to the company. Both documents are crucial at different stages of the investment process </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AI Content Generation Framework</w:t>
      </w:r>
      <w:r>
        <w:br/>
      </w:r>
      <w:r>
        <w:t xml:space="preserve">The process to generate content involves identifying the company's sector, gathering data from corporate databases or platforms like Google Finance, identifying competitors using a script, and standardizing any missing data which is then incorporated into the due diligence document.</w:t>
      </w:r>
      <w:r>
        <w:br/>
      </w:r>
      <w:r>
        <w:t/>
      </w:r>
      <w:r>
        <w:br/>
      </w:r>
      <w:r>
        <w:t xml:space="preserve">Differences Between Term Sheet and Subscription Document</w:t>
      </w:r>
      <w:r>
        <w:br/>
      </w:r>
      <w:r>
        <w:t xml:space="preserve">The Term Sheet is a non-binding outline of investment terms shared initially with investors, while the Subscription Document is a binding agreement that includes detailed legal provisions, committing the investor to the deal. Current capabilities only allow viewing these documents, with plans for digital facilitation and partnerships to handle capital transactions in the future.</w:t>
      </w:r>
      <w:r>
        <w:br/>
      </w:r>
      <w:r>
        <w:t/>
      </w:r>
      <w:r>
        <w:br/>
      </w:r>
      <w:r>
        <w:t xml:space="preserve">Document Frequency in Investment Rounds</w:t>
      </w:r>
      <w:r>
        <w:br/>
      </w:r>
      <w:r>
        <w:t xml:space="preserve">In </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information on the security measures and privacy protocols that are implemented when handling corporate data from databases and platforms such as Google Finance during the content generation process?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Regarding the difference between Term Sheets and Subscription Documents, how does your system ensure the accuracies and legal compliances necessary in transitioning from non-binding to binding agreements? Are there automated checks or legal expert reviews involved?</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For the Entrepreneur Academy, how do you ensure the integrity and security of the data transmission, especially when generating and sending personalized Zoom links for each enrolled user?</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User Query Handling</w:t>
      </w:r>
      <w:r>
        <w:br/>
      </w:r>
      <w:r>
        <w:rPr>
          <w:highlight w:val="yellow"/>
        </w:rPr>
        <w:t xml:space="preserve">Confusion arises around where to obtain a user list for sending Zoom links after form submission, questioning if links should go to all or just the specific user who submits the form.</w:t>
      </w:r>
      <w:r>
        <w:br/>
      </w:r>
      <w:r>
        <w:rPr>
          <w:highlight w:val="yellow"/>
        </w:rPr>
        <w:t/>
      </w:r>
      <w:r>
        <w:br/>
      </w:r>
      <w:r>
        <w:rPr>
          <w:highlight w:val="yellow"/>
        </w:rPr>
        <w:t xml:space="preserve">Entrepreneur Academy Signup and Cohort Management</w:t>
      </w:r>
      <w:r>
        <w:br/>
      </w:r>
      <w:r>
        <w:rPr>
          <w:highlight w:val="yellow"/>
        </w:rPr>
        <w:t xml:space="preserve">Entrepreneurs sign up for an academy and are sorted into cohorts with limited slots per month, like April. They progress at their own rate and schedule modules individually, with the system tracking their enrollment and participation.</w:t>
      </w:r>
      <w:r>
        <w:br/>
      </w:r>
      <w:r>
        <w:rPr>
          <w:highlight w:val="yellow"/>
        </w:rPr>
        <w:t/>
      </w:r>
      <w:r>
        <w:br/>
      </w:r>
      <w:r>
        <w:rPr>
          <w:highlight w:val="yellow"/>
        </w:rPr>
        <w:t xml:space="preserve">Document Management and User Interface</w:t>
      </w:r>
      <w:r>
        <w:br/>
      </w:r>
      <w:r>
        <w:rPr>
          <w:highlight w:val="yellow"/>
        </w:rPr>
        <w:t xml:space="preserve">The platform should include a feature allowing entrepreneurs to minimize and maximize document categories for better navigation. Each category may need additional documents and descriptions clearly outlining expectations.</w:t>
      </w:r>
      <w:r>
        <w:br/>
      </w:r>
      <w:r>
        <w:rPr>
          <w:highlight w:val="yellow"/>
        </w:rPr>
        <w:t/>
      </w:r>
      <w:r>
        <w:br/>
      </w:r>
      <w:r>
        <w:rPr>
          <w:highlight w:val="yellow"/>
        </w:rPr>
        <w:t xml:space="preserve">Module Access and Restriction</w:t>
      </w:r>
      <w:r>
        <w:br/>
      </w:r>
      <w:r>
        <w:rPr>
          <w:highlight w:val="yellow"/>
        </w:rPr>
        <w:t xml:space="preserve">Entrepreneurs hav</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does the platform ensure the security and confidentiality of the educational videos to prevent unauthorized sharing or downloading beyond the allowed three views per entrepreneur?</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elaborate on the system's capability to handle different currencies and payment methods while ensuring financial data protection and compliance with international financial regulations?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strategies are in place to monitor and evaluate the effectiveness of the cohort management system, particularly how it handles the allocation of limited slots and tracks individual progress within different cohorts?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https://www.blackberry.com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https://www.microsoft.com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https://abc.xyz</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https://www.hp.com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https://www.dell.com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https://www.sage.com</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Apple Inc., a titan in the technology industry, continues to shape the global market with its innovative products and strategic business practices. Known for its iconic iPhone, Mac computers, iPad tablets, and a range of wearables and accessories, Apple has cultivated a strong brand identity synonymous with quality, innovation, and premium design. This report delves into the public perception, press coverage, reputational risks, and its competitive positioning within the industry. **Public Perception** Apple enjoys a robust and loyal customer base, evidenced by the enthusiastic reception of its product launches and consistent consumer engagement. The brand is perceived as a leader in innovation, especially with its integration of cutting-edge technology in products like the iPhone and Apple Watch. Apple's commitment to privacy and security, as highlighted in its marketing campaigns, resonates well with consumers, further strengthening its brand reputation. However, the company faces criticism regarding its premium pricing strategy, which places its products out of reach for many consumers, potentially limiting its market share compared to more affordably priced competitors. Additionally, issues such as the perceived planned obsolescence of its devices and controversies over labor practices in its supply chain have sparked debates about corporate responsibility and ethical practices. **Reputational Risks and PR Challenges** Apple's reputation is continually under scrutiny, given its global prominence and the nature of its business. One significant reputational risk involves data privacy and security—a critical concern for many consumers. While Apple promotes data security as a key selling point, any significant breaches or lapses could severely damage its reputation. Another challenge is the environmental impact of its product manufacturing processes. Although Apple has made strides in promoting sustainability and reducing its carbon footprint, the tech industry's overall environmental impact remains a concern for environmentally conscious consumers. Labor practices in manufacturing facilities, particularly in developing countries, also pose a reputational risk. Reports of worker exploitation or unsafe working conditions can lead to public backlash and negatively impact Apple’s image. **Press Coverage** The press coverage of Apple tends to be extensive and mixed, reflecting the company's high profile and the public's fascination with its products. Product launches and keynotes are major events that attract significant media attention, often highlighting the innovative features of new products. However, the press also scrutinizes Apple's business practices, particularly concerning privacy, security, and supplier relationships. Recent themes in press coverage have focused on Apple's efforts to expand its service offerings, such as Apple TV+, Apple Arcade, and the potential development of an Apple car. These moves are generally portrayed as strategic diversification, aiming to reduce the company's dependency on hardware sales, particularly the iPhone. **Industry Sentiment and Competitive Positioning** Within the tech industry, Apple is viewed as a frontrunner, continually setting benchmarks for competitors. Its ability to integrate hardware, software, and services into a seamless ecosystem gives it a unique competitive advantage. Competitors like Samsung, Google, and Huawei often follow Apple’s lead, particularly in hardware design and functionality. However, the competitive landscape is shifting with the rise of companies like Xiaomi and Oppo, which offer comparable technology at more competitive prices. The industry sentiment acknowledges these challenges, yet Apple's brand strength, loyal customer base, and financial robustness keep it in a leading position. **Conclusion** In summary, Apple Inc. maintains a strong position in the global tech industry, bolstered by positive public perception and strategic innovations. While facing ongoing reputational risks and competitive pressures, the company's proactive approach to privacy, security, and sustainability, coupled with its effective PR strategies, helps mitigate these challenges. The press and industry analysts closely watch Apple's moves, reflecting its status as a bellwether in technology and corporate strategy. As...</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Market Expansion Strategy and Global Footprint Intellectual Property Portfolio Overview Sustainability and Environmental Impact Initiatives Research and Development Focus Areas Technology Stack and IT Infrastructure Overview Employee Talent and Leadership Development Programs</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Corp</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